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20" w:lineRule="exact"/>
        <w:jc w:val="center"/>
        <w:rPr>
          <w:rFonts w:ascii="Times New Roman" w:hAnsi="Times New Roman" w:cs="Times New Roman"/>
          <w:b/>
          <w:sz w:val="36"/>
          <w:szCs w:val="22"/>
        </w:rPr>
      </w:pPr>
      <w:r>
        <w:rPr>
          <w:rFonts w:ascii="Times New Roman" w:hAnsi="Times New Roman" w:cs="Times New Roman"/>
          <w:b/>
          <w:sz w:val="36"/>
          <w:szCs w:val="22"/>
        </w:rPr>
        <w:t>Obec Dolní Břežany</w:t>
      </w:r>
    </w:p>
    <w:p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Zastupitelstvo obce Dolní Břežany</w:t>
      </w:r>
    </w:p>
    <w:p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Zkladntext20"/>
        <w:shd w:val="clear" w:color="auto" w:fill="auto"/>
        <w:spacing w:after="0" w:line="320" w:lineRule="exact"/>
      </w:pPr>
      <w:r>
        <w:t>Obecně závazná vyhláška obce Dolní Břežany č. 1/2020</w:t>
      </w:r>
    </w:p>
    <w:p>
      <w:pPr>
        <w:pStyle w:val="Zkladntext20"/>
        <w:shd w:val="clear" w:color="auto" w:fill="auto"/>
        <w:spacing w:after="0" w:line="320" w:lineRule="exact"/>
      </w:pPr>
      <w:r>
        <w:t>o místním poplatku z pobytu</w:t>
      </w:r>
    </w:p>
    <w:p>
      <w:pPr>
        <w:pStyle w:val="Zkladntext20"/>
        <w:shd w:val="clear" w:color="auto" w:fill="auto"/>
        <w:spacing w:after="0" w:line="320" w:lineRule="exact"/>
      </w:pPr>
    </w:p>
    <w:p>
      <w:pPr>
        <w:pStyle w:val="Zkladntext20"/>
        <w:shd w:val="clear" w:color="auto" w:fill="auto"/>
        <w:spacing w:after="0" w:line="320" w:lineRule="exact"/>
      </w:pPr>
    </w:p>
    <w:p>
      <w:pPr>
        <w:pStyle w:val="Zkladntext"/>
        <w:shd w:val="clear" w:color="auto" w:fill="auto"/>
        <w:tabs>
          <w:tab w:val="left" w:leader="dot" w:pos="8410"/>
        </w:tabs>
        <w:spacing w:line="320" w:lineRule="exact"/>
        <w:ind w:firstLine="0"/>
      </w:pPr>
      <w:r>
        <w:t xml:space="preserve">Zastupitelstvo obce Dolní Břežany se na svém zasedání dne </w:t>
      </w:r>
      <w:proofErr w:type="gramStart"/>
      <w:r>
        <w:t>03.02.2020</w:t>
      </w:r>
      <w:proofErr w:type="gramEnd"/>
      <w:r>
        <w:t xml:space="preserve"> usnesením č. 01/Z/2020 usneslo vydat na základě § 14 zákona č. 565/1990 Sb., o místních poplatcích, ve znění pozdějších předpisů (dále jen „zákon o místních poplatcích“), a v souladu s 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Zkladntext"/>
        <w:shd w:val="clear" w:color="auto" w:fill="auto"/>
        <w:tabs>
          <w:tab w:val="left" w:leader="dot" w:pos="8410"/>
        </w:tabs>
        <w:spacing w:line="320" w:lineRule="exact"/>
        <w:ind w:firstLine="0"/>
      </w:pPr>
    </w:p>
    <w:p>
      <w:pPr>
        <w:pStyle w:val="Zkladntext20"/>
        <w:shd w:val="clear" w:color="auto" w:fill="auto"/>
        <w:spacing w:after="0" w:line="320" w:lineRule="exact"/>
      </w:pPr>
      <w:r>
        <w:t>Čl. 1</w:t>
      </w:r>
    </w:p>
    <w:p>
      <w:pPr>
        <w:pStyle w:val="Zkladntext20"/>
        <w:shd w:val="clear" w:color="auto" w:fill="auto"/>
        <w:spacing w:after="0" w:line="320" w:lineRule="exact"/>
      </w:pPr>
      <w:r>
        <w:t>Úvodní ustanovení</w:t>
      </w:r>
    </w:p>
    <w:p>
      <w:pPr>
        <w:pStyle w:val="Zkladntext20"/>
        <w:numPr>
          <w:ilvl w:val="0"/>
          <w:numId w:val="1"/>
        </w:numPr>
        <w:shd w:val="clear" w:color="auto" w:fill="auto"/>
        <w:spacing w:after="0" w:line="320" w:lineRule="exact"/>
        <w:ind w:left="357" w:hanging="357"/>
        <w:jc w:val="both"/>
        <w:rPr>
          <w:b w:val="0"/>
        </w:rPr>
      </w:pPr>
      <w:r>
        <w:rPr>
          <w:b w:val="0"/>
        </w:rPr>
        <w:t>Obec Dolní Břežany touto vyhláškou zavádí místní poplatek z pobytu (dále jen „poplatek“).</w:t>
      </w:r>
    </w:p>
    <w:p>
      <w:pPr>
        <w:pStyle w:val="Zkladntext20"/>
        <w:numPr>
          <w:ilvl w:val="0"/>
          <w:numId w:val="1"/>
        </w:numPr>
        <w:shd w:val="clear" w:color="auto" w:fill="auto"/>
        <w:spacing w:after="0" w:line="320" w:lineRule="exact"/>
        <w:ind w:left="357" w:hanging="357"/>
        <w:jc w:val="both"/>
        <w:rPr>
          <w:b w:val="0"/>
        </w:rPr>
      </w:pPr>
      <w:r>
        <w:rPr>
          <w:b w:val="0"/>
        </w:rPr>
        <w:t>Správcem poplatku je obecní úřad.</w:t>
      </w:r>
      <w:r>
        <w:rPr>
          <w:rStyle w:val="Znakapoznpodarou"/>
          <w:b w:val="0"/>
        </w:rPr>
        <w:footnoteReference w:id="1"/>
      </w:r>
    </w:p>
    <w:p>
      <w:pPr>
        <w:pStyle w:val="Zkladntext20"/>
        <w:shd w:val="clear" w:color="auto" w:fill="auto"/>
        <w:spacing w:after="0" w:line="320" w:lineRule="exact"/>
        <w:ind w:left="357"/>
        <w:jc w:val="both"/>
        <w:rPr>
          <w:b w:val="0"/>
        </w:rPr>
      </w:pPr>
    </w:p>
    <w:p>
      <w:pPr>
        <w:pStyle w:val="Zkladntext20"/>
        <w:shd w:val="clear" w:color="auto" w:fill="auto"/>
        <w:spacing w:after="0" w:line="320" w:lineRule="exact"/>
      </w:pPr>
      <w:bookmarkStart w:id="0" w:name="bookmark0"/>
      <w:r>
        <w:t>Čl. 2</w:t>
      </w:r>
      <w:bookmarkEnd w:id="0"/>
    </w:p>
    <w:p>
      <w:pPr>
        <w:pStyle w:val="Zkladntext20"/>
        <w:shd w:val="clear" w:color="auto" w:fill="auto"/>
        <w:spacing w:after="0" w:line="320" w:lineRule="exact"/>
      </w:pPr>
      <w:r>
        <w:t>Předmět, poplatník a plátce poplatku</w:t>
      </w:r>
    </w:p>
    <w:p>
      <w:pPr>
        <w:pStyle w:val="Zkladntext20"/>
        <w:numPr>
          <w:ilvl w:val="0"/>
          <w:numId w:val="2"/>
        </w:numPr>
        <w:shd w:val="clear" w:color="auto" w:fill="auto"/>
        <w:spacing w:after="0" w:line="320" w:lineRule="exact"/>
        <w:ind w:left="357" w:hanging="357"/>
        <w:jc w:val="both"/>
      </w:pPr>
      <w:r>
        <w:rPr>
          <w:b w:val="0"/>
        </w:rPr>
        <w:t>Předmětem poplatku je úplatný pobyt trvající nejvýše 60 po sobě jdoucích kalendářních dnů u jednotlivého poskytovatele pobytu. Předmětem poplatku není pobyt, při kterém je na základě zákona omezována osobní svoboda.</w:t>
      </w:r>
      <w:r>
        <w:rPr>
          <w:rStyle w:val="Znakapoznpodarou"/>
          <w:b w:val="0"/>
        </w:rPr>
        <w:footnoteReference w:id="2"/>
      </w:r>
    </w:p>
    <w:p>
      <w:pPr>
        <w:pStyle w:val="Zkladntext20"/>
        <w:numPr>
          <w:ilvl w:val="0"/>
          <w:numId w:val="2"/>
        </w:numPr>
        <w:shd w:val="clear" w:color="auto" w:fill="auto"/>
        <w:spacing w:after="0" w:line="320" w:lineRule="exact"/>
        <w:ind w:left="357" w:hanging="357"/>
        <w:jc w:val="both"/>
      </w:pPr>
      <w:r>
        <w:rPr>
          <w:b w:val="0"/>
          <w:bCs w:val="0"/>
        </w:rPr>
        <w:t>Poplatníkem poplatku je osoba, která v obci není přihlášená (dále jen „poplatník“).</w:t>
      </w:r>
      <w:r>
        <w:rPr>
          <w:rStyle w:val="Znakapoznpodarou"/>
          <w:b w:val="0"/>
          <w:bCs w:val="0"/>
        </w:rPr>
        <w:footnoteReference w:id="3"/>
      </w:r>
    </w:p>
    <w:p>
      <w:pPr>
        <w:pStyle w:val="Zkladntext20"/>
        <w:numPr>
          <w:ilvl w:val="0"/>
          <w:numId w:val="2"/>
        </w:numPr>
        <w:shd w:val="clear" w:color="auto" w:fill="auto"/>
        <w:spacing w:after="0" w:line="320" w:lineRule="exact"/>
        <w:ind w:left="357" w:hanging="357"/>
        <w:jc w:val="both"/>
      </w:pPr>
      <w:r>
        <w:rPr>
          <w:b w:val="0"/>
          <w:bCs w:val="0"/>
        </w:rPr>
        <w:t>Plátcem poplatku je poskytovatel úplatného pobytu (dále jen „plátce“). Plátce je povinen vybrat poplatek od poplatníka.</w:t>
      </w:r>
      <w:r>
        <w:rPr>
          <w:rStyle w:val="Znakapoznpodarou"/>
          <w:b w:val="0"/>
          <w:bCs w:val="0"/>
        </w:rPr>
        <w:footnoteReference w:id="4"/>
      </w:r>
    </w:p>
    <w:p>
      <w:pPr>
        <w:pStyle w:val="Zkladntext20"/>
        <w:shd w:val="clear" w:color="auto" w:fill="auto"/>
        <w:spacing w:after="0" w:line="320" w:lineRule="exact"/>
        <w:jc w:val="both"/>
      </w:pPr>
    </w:p>
    <w:p>
      <w:pPr>
        <w:pStyle w:val="Zkladntext20"/>
        <w:shd w:val="clear" w:color="auto" w:fill="auto"/>
        <w:spacing w:after="0" w:line="320" w:lineRule="exact"/>
      </w:pPr>
      <w:r>
        <w:t>Čl. 3</w:t>
      </w:r>
    </w:p>
    <w:p>
      <w:pPr>
        <w:pStyle w:val="Zkladntext20"/>
        <w:shd w:val="clear" w:color="auto" w:fill="auto"/>
        <w:spacing w:after="0" w:line="320" w:lineRule="exact"/>
      </w:pPr>
      <w:r>
        <w:t>Ohlašovací povinnost</w:t>
      </w:r>
    </w:p>
    <w:p>
      <w:pPr>
        <w:pStyle w:val="Zkladntext20"/>
        <w:numPr>
          <w:ilvl w:val="0"/>
          <w:numId w:val="3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</w:rPr>
        <w:t>Plátce je povinen podat správci poplatku ohlášení nejpozději do 15 dnů od zahájení činnosti spočívající v poskytování úplatného pobytu. Ukončení této činnosti plátce ohlásí správci poplatku ve lhůtě 15 dnů.</w:t>
      </w:r>
    </w:p>
    <w:p>
      <w:pPr>
        <w:pStyle w:val="Zkladntext20"/>
        <w:numPr>
          <w:ilvl w:val="0"/>
          <w:numId w:val="3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</w:rPr>
        <w:t>V ohlášení plátce uvede</w:t>
      </w:r>
      <w:r>
        <w:rPr>
          <w:rStyle w:val="Znakapoznpodarou"/>
          <w:b w:val="0"/>
        </w:rPr>
        <w:footnoteReference w:id="5"/>
      </w:r>
    </w:p>
    <w:p>
      <w:pPr>
        <w:pStyle w:val="Zkladntext20"/>
        <w:numPr>
          <w:ilvl w:val="0"/>
          <w:numId w:val="11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>
      <w:pPr>
        <w:pStyle w:val="Zkladntext20"/>
        <w:numPr>
          <w:ilvl w:val="0"/>
          <w:numId w:val="11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plátce,</w:t>
      </w:r>
    </w:p>
    <w:p>
      <w:pPr>
        <w:pStyle w:val="Zkladntext20"/>
        <w:numPr>
          <w:ilvl w:val="0"/>
          <w:numId w:val="11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</w:rPr>
        <w:lastRenderedPageBreak/>
        <w:t>další údaje rozhodné pro stanovení poplatku, zejména místa a zařízení, případně též období roku, v nichž poskytuje pobyt.</w:t>
      </w:r>
    </w:p>
    <w:p>
      <w:pPr>
        <w:pStyle w:val="Zkladntext20"/>
        <w:numPr>
          <w:ilvl w:val="0"/>
          <w:numId w:val="3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</w:rPr>
        <w:t>Plátce,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</w:t>
      </w:r>
      <w:r>
        <w:rPr>
          <w:rStyle w:val="Znakapoznpodarou"/>
          <w:b w:val="0"/>
        </w:rPr>
        <w:footnoteReference w:id="6"/>
      </w:r>
    </w:p>
    <w:p>
      <w:pPr>
        <w:pStyle w:val="Zkladntext20"/>
        <w:numPr>
          <w:ilvl w:val="0"/>
          <w:numId w:val="3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</w:rPr>
        <w:t>Dojde-li ke změně údajů uvedených v ohlášení, je plátce povinen tuto změnu oznámit do 15 dnů ode dne, kdy nastala.</w:t>
      </w:r>
      <w:r>
        <w:rPr>
          <w:rStyle w:val="Znakapoznpodarou"/>
          <w:b w:val="0"/>
        </w:rPr>
        <w:footnoteReference w:id="7"/>
      </w:r>
    </w:p>
    <w:p>
      <w:pPr>
        <w:pStyle w:val="Zkladntext20"/>
        <w:numPr>
          <w:ilvl w:val="0"/>
          <w:numId w:val="3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b w:val="0"/>
        </w:rPr>
        <w:footnoteReference w:id="8"/>
      </w:r>
    </w:p>
    <w:p>
      <w:pPr>
        <w:pStyle w:val="Zkladntext20"/>
        <w:shd w:val="clear" w:color="auto" w:fill="auto"/>
        <w:spacing w:after="0" w:line="320" w:lineRule="exact"/>
        <w:ind w:left="357"/>
        <w:jc w:val="left"/>
        <w:rPr>
          <w:b w:val="0"/>
          <w:bCs w:val="0"/>
        </w:rPr>
      </w:pPr>
    </w:p>
    <w:p>
      <w:pPr>
        <w:pStyle w:val="Zkladntext20"/>
        <w:shd w:val="clear" w:color="auto" w:fill="auto"/>
        <w:spacing w:after="0" w:line="320" w:lineRule="exact"/>
      </w:pPr>
      <w:r>
        <w:t>Čl. 4</w:t>
      </w:r>
    </w:p>
    <w:p>
      <w:pPr>
        <w:pStyle w:val="Zkladntext20"/>
        <w:shd w:val="clear" w:color="auto" w:fill="auto"/>
        <w:spacing w:after="0" w:line="320" w:lineRule="exact"/>
      </w:pPr>
      <w:r>
        <w:t>Evidenční povinnost</w:t>
      </w:r>
      <w:r>
        <w:rPr>
          <w:rStyle w:val="Znakapoznpodarou"/>
        </w:rPr>
        <w:footnoteReference w:id="9"/>
      </w:r>
    </w:p>
    <w:p>
      <w:pPr>
        <w:pStyle w:val="Zkladntext20"/>
        <w:numPr>
          <w:ilvl w:val="0"/>
          <w:numId w:val="4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>
      <w:pPr>
        <w:pStyle w:val="Zkladntext20"/>
        <w:numPr>
          <w:ilvl w:val="0"/>
          <w:numId w:val="4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Údaji podle odstavce 1 jsou</w:t>
      </w:r>
    </w:p>
    <w:p>
      <w:pPr>
        <w:pStyle w:val="Zkladntext20"/>
        <w:numPr>
          <w:ilvl w:val="0"/>
          <w:numId w:val="17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den počátku a den konce pobytu,</w:t>
      </w:r>
    </w:p>
    <w:p>
      <w:pPr>
        <w:pStyle w:val="Zkladntext20"/>
        <w:numPr>
          <w:ilvl w:val="0"/>
          <w:numId w:val="17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jméno, popřípadě jména, příjmení a adresa místa přihlášení nebo obdobného místa v zahraničí,</w:t>
      </w:r>
    </w:p>
    <w:p>
      <w:pPr>
        <w:pStyle w:val="Zkladntext20"/>
        <w:numPr>
          <w:ilvl w:val="0"/>
          <w:numId w:val="17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datum narození,</w:t>
      </w:r>
    </w:p>
    <w:p>
      <w:pPr>
        <w:pStyle w:val="Zkladntext20"/>
        <w:numPr>
          <w:ilvl w:val="0"/>
          <w:numId w:val="17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číslo a druh průkazu totožnosti, kterým může být</w:t>
      </w:r>
    </w:p>
    <w:p>
      <w:pPr>
        <w:pStyle w:val="Zkladntext20"/>
        <w:numPr>
          <w:ilvl w:val="3"/>
          <w:numId w:val="4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občanský průkaz,</w:t>
      </w:r>
    </w:p>
    <w:p>
      <w:pPr>
        <w:pStyle w:val="Zkladntext20"/>
        <w:numPr>
          <w:ilvl w:val="3"/>
          <w:numId w:val="4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cestovní doklad,</w:t>
      </w:r>
    </w:p>
    <w:p>
      <w:pPr>
        <w:pStyle w:val="Zkladntext20"/>
        <w:numPr>
          <w:ilvl w:val="3"/>
          <w:numId w:val="4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potvrzení o přechodném pobytu na území,</w:t>
      </w:r>
    </w:p>
    <w:p>
      <w:pPr>
        <w:pStyle w:val="Zkladntext20"/>
        <w:numPr>
          <w:ilvl w:val="3"/>
          <w:numId w:val="4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pobytová karta rodinného příslušníka občana Evropské unie,</w:t>
      </w:r>
    </w:p>
    <w:p>
      <w:pPr>
        <w:pStyle w:val="Zkladntext20"/>
        <w:numPr>
          <w:ilvl w:val="3"/>
          <w:numId w:val="4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průkaz o povolení k pobytu,</w:t>
      </w:r>
    </w:p>
    <w:p>
      <w:pPr>
        <w:pStyle w:val="Zkladntext20"/>
        <w:numPr>
          <w:ilvl w:val="3"/>
          <w:numId w:val="4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průkaz o povolení k pobytu pro cizince,</w:t>
      </w:r>
    </w:p>
    <w:p>
      <w:pPr>
        <w:pStyle w:val="Zkladntext20"/>
        <w:numPr>
          <w:ilvl w:val="3"/>
          <w:numId w:val="4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průkaz o povolení k trvalému pobytu,</w:t>
      </w:r>
    </w:p>
    <w:p>
      <w:pPr>
        <w:pStyle w:val="Zkladntext20"/>
        <w:numPr>
          <w:ilvl w:val="3"/>
          <w:numId w:val="4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průkaz žadatele o udělení mezinárodní ochrany, nebo</w:t>
      </w:r>
    </w:p>
    <w:p>
      <w:pPr>
        <w:pStyle w:val="Zkladntext20"/>
        <w:numPr>
          <w:ilvl w:val="3"/>
          <w:numId w:val="4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průkaz žadatele o poskytnutí dočasné ochrany, a</w:t>
      </w:r>
    </w:p>
    <w:p>
      <w:pPr>
        <w:pStyle w:val="Zkladntext20"/>
        <w:numPr>
          <w:ilvl w:val="0"/>
          <w:numId w:val="17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výše vybraného poplatku, nebo důvod osvobození od poplatku.</w:t>
      </w:r>
    </w:p>
    <w:p>
      <w:pPr>
        <w:pStyle w:val="Zkladntext20"/>
        <w:numPr>
          <w:ilvl w:val="0"/>
          <w:numId w:val="4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Zápisy do evidenční knihy musí být vedeny správně, úplně, průkazně, přehledně, srozumitelně, způsobem zaručujícím trvalost zápisů a musí být uspořádány postupně z časového hlediska.</w:t>
      </w:r>
    </w:p>
    <w:p>
      <w:pPr>
        <w:pStyle w:val="Zkladntext20"/>
        <w:numPr>
          <w:ilvl w:val="0"/>
          <w:numId w:val="4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Plátce je povinen uchovávat evidenční knihu po dobu 6 let ode dne provedení posledního zápisu.</w:t>
      </w:r>
    </w:p>
    <w:p>
      <w:pPr>
        <w:pStyle w:val="Zkladntext20"/>
        <w:shd w:val="clear" w:color="auto" w:fill="auto"/>
        <w:spacing w:after="0" w:line="320" w:lineRule="exact"/>
        <w:jc w:val="both"/>
        <w:rPr>
          <w:b w:val="0"/>
          <w:bCs w:val="0"/>
        </w:rPr>
      </w:pPr>
    </w:p>
    <w:p>
      <w:pPr>
        <w:pStyle w:val="Zkladntext20"/>
        <w:shd w:val="clear" w:color="auto" w:fill="auto"/>
        <w:spacing w:after="0" w:line="320" w:lineRule="exact"/>
      </w:pPr>
      <w:r>
        <w:t>Čl. 5</w:t>
      </w:r>
    </w:p>
    <w:p>
      <w:pPr>
        <w:pStyle w:val="Zkladntext20"/>
        <w:shd w:val="clear" w:color="auto" w:fill="auto"/>
        <w:spacing w:after="0" w:line="320" w:lineRule="exact"/>
      </w:pPr>
      <w:r>
        <w:t>Evidenční povinnost ve zjednodušeném rozsahu</w:t>
      </w:r>
      <w:r>
        <w:rPr>
          <w:rStyle w:val="Znakapoznpodarou"/>
        </w:rPr>
        <w:footnoteReference w:id="10"/>
      </w:r>
    </w:p>
    <w:p>
      <w:pPr>
        <w:pStyle w:val="Zkladntext20"/>
        <w:numPr>
          <w:ilvl w:val="0"/>
          <w:numId w:val="5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Plátce, který jako pořadatel kulturní nebo sportovní akce poskytuje úplatný pobyt účastníkům této akce, může plnit evidenční povinnost ve zjednodušeném rozsahu, pokud</w:t>
      </w:r>
    </w:p>
    <w:p>
      <w:pPr>
        <w:pStyle w:val="Zkladntext20"/>
        <w:numPr>
          <w:ilvl w:val="0"/>
          <w:numId w:val="18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důvodně předpokládá, že poskytne pobyt nejméně 1000 účastníkům této akce, a</w:t>
      </w:r>
    </w:p>
    <w:p>
      <w:pPr>
        <w:pStyle w:val="Zkladntext20"/>
        <w:numPr>
          <w:ilvl w:val="0"/>
          <w:numId w:val="18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oznámí záměr plnit evidenční povinnost ve zjednodušeném rozsahu nejméně 60 dnů přede dnem zahájení poskytování pobytu správci poplatku.</w:t>
      </w:r>
    </w:p>
    <w:p>
      <w:pPr>
        <w:pStyle w:val="Zkladntext20"/>
        <w:numPr>
          <w:ilvl w:val="0"/>
          <w:numId w:val="5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Plátce v oznámení podle odstavce 1 písm. b) odůvodní předpokládaný počet účastníků akce, kterým bude poskytnut úplatný pobyt, a uvede o kulturní nebo sportovní akci alespoň údaje o</w:t>
      </w:r>
    </w:p>
    <w:p>
      <w:pPr>
        <w:pStyle w:val="Zkladntext20"/>
        <w:numPr>
          <w:ilvl w:val="0"/>
          <w:numId w:val="19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dni počátku a dni konce konání této akce,</w:t>
      </w:r>
    </w:p>
    <w:p>
      <w:pPr>
        <w:pStyle w:val="Zkladntext20"/>
        <w:numPr>
          <w:ilvl w:val="0"/>
          <w:numId w:val="19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 xml:space="preserve">názvu a druhu této akce, a </w:t>
      </w:r>
    </w:p>
    <w:p>
      <w:pPr>
        <w:pStyle w:val="Zkladntext20"/>
        <w:numPr>
          <w:ilvl w:val="0"/>
          <w:numId w:val="19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 xml:space="preserve">jednotlivých </w:t>
      </w:r>
      <w:proofErr w:type="gramStart"/>
      <w:r>
        <w:rPr>
          <w:b w:val="0"/>
          <w:bCs w:val="0"/>
        </w:rPr>
        <w:t>zařízeních</w:t>
      </w:r>
      <w:proofErr w:type="gramEnd"/>
      <w:r>
        <w:rPr>
          <w:b w:val="0"/>
          <w:bCs w:val="0"/>
        </w:rPr>
        <w:t xml:space="preserve"> nebo místech, ve kterých se bude pobyt poskytovat.</w:t>
      </w:r>
    </w:p>
    <w:p>
      <w:pPr>
        <w:pStyle w:val="Zkladntext20"/>
        <w:numPr>
          <w:ilvl w:val="0"/>
          <w:numId w:val="5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Správce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 dne oznámení podle odstavce 1 písm. b).</w:t>
      </w:r>
    </w:p>
    <w:p>
      <w:pPr>
        <w:pStyle w:val="Zkladntext20"/>
        <w:numPr>
          <w:ilvl w:val="0"/>
          <w:numId w:val="5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Při plnění evidenční povinnosti ve zjednodušeném rozsahu se v evidenční knize vedou pouze</w:t>
      </w:r>
    </w:p>
    <w:p>
      <w:pPr>
        <w:pStyle w:val="Zkladntext20"/>
        <w:numPr>
          <w:ilvl w:val="0"/>
          <w:numId w:val="20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údaje podle odstavce 2 písm. a) až c) a</w:t>
      </w:r>
    </w:p>
    <w:p>
      <w:pPr>
        <w:pStyle w:val="Zkladntext20"/>
        <w:numPr>
          <w:ilvl w:val="0"/>
          <w:numId w:val="20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souhrnné údaje o počtu účastníků, kterým byl poskytnut pobyt, a o výši vybraného poplatku v členění podle</w:t>
      </w:r>
    </w:p>
    <w:p>
      <w:pPr>
        <w:pStyle w:val="Zkladntext20"/>
        <w:numPr>
          <w:ilvl w:val="3"/>
          <w:numId w:val="5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dne poskytnutí pobytu,</w:t>
      </w:r>
    </w:p>
    <w:p>
      <w:pPr>
        <w:pStyle w:val="Zkladntext20"/>
        <w:numPr>
          <w:ilvl w:val="3"/>
          <w:numId w:val="5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zařízení nebo místa, ve kterých byl pobyt poskytnut, a</w:t>
      </w:r>
    </w:p>
    <w:p>
      <w:pPr>
        <w:pStyle w:val="Zkladntext20"/>
        <w:numPr>
          <w:ilvl w:val="3"/>
          <w:numId w:val="5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důvodu osvobození.</w:t>
      </w:r>
    </w:p>
    <w:p>
      <w:pPr>
        <w:pStyle w:val="Zkladntext20"/>
        <w:shd w:val="clear" w:color="auto" w:fill="auto"/>
        <w:spacing w:after="0" w:line="320" w:lineRule="exact"/>
        <w:jc w:val="both"/>
        <w:rPr>
          <w:b w:val="0"/>
          <w:bCs w:val="0"/>
        </w:rPr>
      </w:pPr>
    </w:p>
    <w:p>
      <w:pPr>
        <w:pStyle w:val="Zkladntext20"/>
        <w:shd w:val="clear" w:color="auto" w:fill="auto"/>
        <w:spacing w:after="0" w:line="320" w:lineRule="exact"/>
      </w:pPr>
      <w:r>
        <w:t>Čl. 6</w:t>
      </w:r>
    </w:p>
    <w:p>
      <w:pPr>
        <w:pStyle w:val="Zkladntext20"/>
        <w:shd w:val="clear" w:color="auto" w:fill="auto"/>
        <w:spacing w:after="0" w:line="320" w:lineRule="exact"/>
      </w:pPr>
      <w:r>
        <w:t>Sazba poplatku</w:t>
      </w:r>
    </w:p>
    <w:p>
      <w:pPr>
        <w:pStyle w:val="Zkladntext20"/>
        <w:numPr>
          <w:ilvl w:val="0"/>
          <w:numId w:val="6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Sazba poplatku činí 5,- Kč za každý započatý den pobytu, s výjimkou dne jeho počátku.</w:t>
      </w:r>
    </w:p>
    <w:p>
      <w:pPr>
        <w:pStyle w:val="Zkladntext20"/>
        <w:shd w:val="clear" w:color="auto" w:fill="auto"/>
        <w:spacing w:after="0" w:line="320" w:lineRule="exact"/>
        <w:jc w:val="both"/>
        <w:rPr>
          <w:b w:val="0"/>
          <w:bCs w:val="0"/>
        </w:rPr>
      </w:pPr>
    </w:p>
    <w:p>
      <w:pPr>
        <w:pStyle w:val="Zkladntext20"/>
        <w:shd w:val="clear" w:color="auto" w:fill="auto"/>
        <w:spacing w:after="0" w:line="320" w:lineRule="exact"/>
      </w:pPr>
      <w:r>
        <w:t>Čl. 7</w:t>
      </w:r>
    </w:p>
    <w:p>
      <w:pPr>
        <w:pStyle w:val="Zkladntext20"/>
        <w:shd w:val="clear" w:color="auto" w:fill="auto"/>
        <w:spacing w:after="0" w:line="320" w:lineRule="exact"/>
      </w:pPr>
      <w:r>
        <w:t>Splatnost poplatku</w:t>
      </w:r>
    </w:p>
    <w:p>
      <w:pPr>
        <w:pStyle w:val="Zkladntext20"/>
        <w:numPr>
          <w:ilvl w:val="0"/>
          <w:numId w:val="7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Plátce odvede vybraný poplatek správci poplatku nejpozději do 15. dne následujícího čtvrtletí.</w:t>
      </w:r>
    </w:p>
    <w:p>
      <w:pPr>
        <w:pStyle w:val="Zkladntext20"/>
        <w:shd w:val="clear" w:color="auto" w:fill="auto"/>
        <w:spacing w:after="0" w:line="320" w:lineRule="exact"/>
        <w:jc w:val="both"/>
        <w:rPr>
          <w:b w:val="0"/>
          <w:bCs w:val="0"/>
        </w:rPr>
      </w:pPr>
    </w:p>
    <w:p>
      <w:pPr>
        <w:pStyle w:val="Zkladntext20"/>
        <w:shd w:val="clear" w:color="auto" w:fill="auto"/>
        <w:spacing w:after="0" w:line="320" w:lineRule="exact"/>
      </w:pPr>
      <w:r>
        <w:t>Čl. 8</w:t>
      </w:r>
    </w:p>
    <w:p>
      <w:pPr>
        <w:pStyle w:val="Zkladntext20"/>
        <w:shd w:val="clear" w:color="auto" w:fill="auto"/>
        <w:spacing w:after="0" w:line="320" w:lineRule="exact"/>
      </w:pPr>
      <w:r>
        <w:t>Osvobození od poplatku</w:t>
      </w:r>
    </w:p>
    <w:p>
      <w:pPr>
        <w:pStyle w:val="Zkladntext20"/>
        <w:numPr>
          <w:ilvl w:val="0"/>
          <w:numId w:val="25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Od poplatku z pobytu je osvobozena osoba</w:t>
      </w:r>
      <w:r>
        <w:rPr>
          <w:rStyle w:val="Znakapoznpodarou"/>
          <w:b w:val="0"/>
          <w:bCs w:val="0"/>
        </w:rPr>
        <w:footnoteReference w:id="11"/>
      </w:r>
    </w:p>
    <w:p>
      <w:pPr>
        <w:pStyle w:val="Zkladntext20"/>
        <w:numPr>
          <w:ilvl w:val="0"/>
          <w:numId w:val="26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nevidomá, osoba, která je považována za závislou na pomoci jiné fyzické osoby podle zákona upravujícího sociální služby, osoba, která je držitelem průkazu ZTP/P, a její průvodce,</w:t>
      </w:r>
    </w:p>
    <w:p>
      <w:pPr>
        <w:pStyle w:val="Zkladntext20"/>
        <w:numPr>
          <w:ilvl w:val="0"/>
          <w:numId w:val="26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mladší 18 let,</w:t>
      </w:r>
    </w:p>
    <w:p>
      <w:pPr>
        <w:pStyle w:val="Zkladntext20"/>
        <w:numPr>
          <w:ilvl w:val="0"/>
          <w:numId w:val="26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hospitalizovaná na území obce ve zdravotnickém zařízení poskytovatele lůžkové péče s výjimkou osoby, které je poskytována lázeňská léčebně rehabilitační péče</w:t>
      </w:r>
    </w:p>
    <w:p>
      <w:pPr>
        <w:pStyle w:val="Zkladntext20"/>
        <w:numPr>
          <w:ilvl w:val="3"/>
          <w:numId w:val="25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 xml:space="preserve">hrazená jako příspěvková lázeňská léčebně rehabilitační péče podle zákona upravujícího veřejné zdravotní pojištění, nebo </w:t>
      </w:r>
    </w:p>
    <w:p>
      <w:pPr>
        <w:pStyle w:val="Zkladntext20"/>
        <w:numPr>
          <w:ilvl w:val="3"/>
          <w:numId w:val="25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nehrazená z veřejného zdravotního pojištění,</w:t>
      </w:r>
    </w:p>
    <w:p>
      <w:pPr>
        <w:pStyle w:val="Zkladntext20"/>
        <w:numPr>
          <w:ilvl w:val="0"/>
          <w:numId w:val="26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pečující o děti na zotavovací akci nebo jiné podobné akci pro děti podle zákona upravujícího ochranu veřejného zdraví konaných na území obce nebo</w:t>
      </w:r>
    </w:p>
    <w:p>
      <w:pPr>
        <w:pStyle w:val="Zkladntext20"/>
        <w:numPr>
          <w:ilvl w:val="0"/>
          <w:numId w:val="26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vykonávající na území obce sezónní práci</w:t>
      </w:r>
      <w:r>
        <w:rPr>
          <w:rStyle w:val="Znakapoznpodarou"/>
          <w:b w:val="0"/>
          <w:bCs w:val="0"/>
        </w:rPr>
        <w:footnoteReference w:id="12"/>
      </w:r>
      <w:r>
        <w:rPr>
          <w:b w:val="0"/>
          <w:bCs w:val="0"/>
        </w:rPr>
        <w:t xml:space="preserve"> pro právnickou nebo podnikající fyzickou osobu nebo</w:t>
      </w:r>
    </w:p>
    <w:p>
      <w:pPr>
        <w:pStyle w:val="Zkladntext20"/>
        <w:numPr>
          <w:ilvl w:val="0"/>
          <w:numId w:val="26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pobývající na území obce</w:t>
      </w:r>
    </w:p>
    <w:p>
      <w:pPr>
        <w:pStyle w:val="Zkladntext20"/>
        <w:numPr>
          <w:ilvl w:val="0"/>
          <w:numId w:val="27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>
      <w:pPr>
        <w:pStyle w:val="Zkladntext20"/>
        <w:numPr>
          <w:ilvl w:val="0"/>
          <w:numId w:val="27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v zařízení poskytujícím ubytování podle zákona upravujícího sociální služby,</w:t>
      </w:r>
    </w:p>
    <w:p>
      <w:pPr>
        <w:pStyle w:val="Zkladntext20"/>
        <w:numPr>
          <w:ilvl w:val="0"/>
          <w:numId w:val="27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v zařízení sloužícím k pomoci lidem v ohrožení nebo nouzi provozovaném veřejně prospěšným poplatníkem daně z příjmů právnických osob, nebo</w:t>
      </w:r>
    </w:p>
    <w:p>
      <w:pPr>
        <w:pStyle w:val="Zkladntext20"/>
        <w:numPr>
          <w:ilvl w:val="0"/>
          <w:numId w:val="27"/>
        </w:numPr>
        <w:shd w:val="clear" w:color="auto" w:fill="auto"/>
        <w:spacing w:after="0" w:line="320" w:lineRule="exact"/>
        <w:ind w:left="1173" w:hanging="357"/>
        <w:jc w:val="both"/>
        <w:rPr>
          <w:b w:val="0"/>
          <w:bCs w:val="0"/>
        </w:rPr>
      </w:pPr>
      <w:r>
        <w:rPr>
          <w:b w:val="0"/>
          <w:bCs w:val="0"/>
        </w:rPr>
        <w:t>za účelem výkonu záchranných nebo likvidačních prací podle zákona o integrovaném záchranném systému.</w:t>
      </w:r>
    </w:p>
    <w:p>
      <w:pPr>
        <w:pStyle w:val="Zkladntext20"/>
        <w:numPr>
          <w:ilvl w:val="0"/>
          <w:numId w:val="25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 xml:space="preserve">Od poplatku z pobytu je osvobozen příslušník bezpečnostního sboru, voják </w:t>
      </w:r>
      <w:r>
        <w:rPr>
          <w:b w:val="0"/>
          <w:bCs w:val="0"/>
        </w:rPr>
        <w:br/>
        <w:t xml:space="preserve">v činné službě, státní zaměstnanec nebo zaměstnanec České republiky pobývající  </w:t>
      </w:r>
      <w:r>
        <w:rPr>
          <w:b w:val="0"/>
          <w:bCs w:val="0"/>
        </w:rPr>
        <w:br/>
        <w:t xml:space="preserve">na území obce v zařízení ve vlastnictví České republiky nebo této obce v souvislosti </w:t>
      </w:r>
      <w:r>
        <w:rPr>
          <w:b w:val="0"/>
          <w:bCs w:val="0"/>
        </w:rPr>
        <w:br/>
        <w:t>s plněním služebních nebo pracovních úkolů.</w:t>
      </w:r>
      <w:r>
        <w:rPr>
          <w:rStyle w:val="Znakapoznpodarou"/>
          <w:b w:val="0"/>
          <w:bCs w:val="0"/>
        </w:rPr>
        <w:footnoteReference w:id="13"/>
      </w:r>
    </w:p>
    <w:p>
      <w:pPr>
        <w:pStyle w:val="Zkladntext20"/>
        <w:numPr>
          <w:ilvl w:val="0"/>
          <w:numId w:val="25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Od poplatku se dále osvobozují:</w:t>
      </w:r>
    </w:p>
    <w:p>
      <w:pPr>
        <w:pStyle w:val="Zkladntext20"/>
        <w:numPr>
          <w:ilvl w:val="0"/>
          <w:numId w:val="30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osoby starší 70 let,</w:t>
      </w:r>
    </w:p>
    <w:p>
      <w:pPr>
        <w:pStyle w:val="Zkladntext20"/>
        <w:numPr>
          <w:ilvl w:val="0"/>
          <w:numId w:val="30"/>
        </w:numPr>
        <w:shd w:val="clear" w:color="auto" w:fill="auto"/>
        <w:spacing w:after="0" w:line="320" w:lineRule="exact"/>
        <w:jc w:val="both"/>
        <w:rPr>
          <w:b w:val="0"/>
          <w:bCs w:val="0"/>
        </w:rPr>
      </w:pPr>
      <w:r>
        <w:rPr>
          <w:b w:val="0"/>
          <w:bCs w:val="0"/>
        </w:rPr>
        <w:t>osoby, kterým podle zvláštního právního předpisu náležejí přídavky na děti.</w:t>
      </w:r>
    </w:p>
    <w:p>
      <w:pPr>
        <w:pStyle w:val="Zkladntext20"/>
        <w:shd w:val="clear" w:color="auto" w:fill="auto"/>
        <w:spacing w:after="0" w:line="320" w:lineRule="exact"/>
        <w:jc w:val="left"/>
        <w:rPr>
          <w:b w:val="0"/>
          <w:bCs w:val="0"/>
        </w:rPr>
      </w:pPr>
    </w:p>
    <w:p>
      <w:pPr>
        <w:pStyle w:val="Zkladntext20"/>
        <w:shd w:val="clear" w:color="auto" w:fill="auto"/>
        <w:spacing w:after="0" w:line="320" w:lineRule="exact"/>
      </w:pPr>
      <w:r>
        <w:t>Čl. 9</w:t>
      </w:r>
    </w:p>
    <w:p>
      <w:pPr>
        <w:pStyle w:val="Zkladntext20"/>
        <w:shd w:val="clear" w:color="auto" w:fill="auto"/>
        <w:spacing w:after="0" w:line="320" w:lineRule="exact"/>
      </w:pPr>
      <w:r>
        <w:t>Navýšení poplatku</w:t>
      </w:r>
    </w:p>
    <w:p>
      <w:pPr>
        <w:pStyle w:val="Zkladntext20"/>
        <w:numPr>
          <w:ilvl w:val="0"/>
          <w:numId w:val="16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Nebudou-li poplatky odvedeny plátcem včas nebo ve správné výši, vyměří mu správce poplatku poplatek platebním výměrem k přímé úhradě.</w:t>
      </w:r>
      <w:r>
        <w:rPr>
          <w:rStyle w:val="Znakapoznpodarou"/>
          <w:b w:val="0"/>
          <w:bCs w:val="0"/>
        </w:rPr>
        <w:footnoteReference w:id="14"/>
      </w:r>
    </w:p>
    <w:p>
      <w:pPr>
        <w:pStyle w:val="Zkladntext20"/>
        <w:numPr>
          <w:ilvl w:val="0"/>
          <w:numId w:val="16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Včas neodvedené poplatky nebo část těchto poplatků může správce poplatku zvýšit až na trojnásobek; toto zvýšení je příslušenstvím poplatku sledujícím jeho osud.</w:t>
      </w:r>
      <w:r>
        <w:rPr>
          <w:rStyle w:val="Znakapoznpodarou"/>
          <w:b w:val="0"/>
          <w:bCs w:val="0"/>
        </w:rPr>
        <w:footnoteReference w:id="15"/>
      </w:r>
    </w:p>
    <w:p>
      <w:pPr>
        <w:pStyle w:val="Zkladntext20"/>
        <w:shd w:val="clear" w:color="auto" w:fill="auto"/>
        <w:spacing w:after="0" w:line="320" w:lineRule="exact"/>
      </w:pPr>
    </w:p>
    <w:p>
      <w:pPr>
        <w:pStyle w:val="Zkladntext20"/>
        <w:shd w:val="clear" w:color="auto" w:fill="auto"/>
        <w:spacing w:after="0" w:line="320" w:lineRule="exact"/>
      </w:pPr>
      <w:r>
        <w:t>Čl. 10</w:t>
      </w:r>
    </w:p>
    <w:p>
      <w:pPr>
        <w:pStyle w:val="Zkladntext20"/>
        <w:shd w:val="clear" w:color="auto" w:fill="auto"/>
        <w:spacing w:after="0" w:line="320" w:lineRule="exact"/>
      </w:pPr>
      <w:r>
        <w:t>Přechodné ustanovení</w:t>
      </w:r>
    </w:p>
    <w:p>
      <w:pPr>
        <w:pStyle w:val="Zkladntext20"/>
        <w:numPr>
          <w:ilvl w:val="0"/>
          <w:numId w:val="13"/>
        </w:numPr>
        <w:shd w:val="clear" w:color="auto" w:fill="auto"/>
        <w:spacing w:after="0" w:line="320" w:lineRule="exact"/>
        <w:ind w:left="357" w:hanging="357"/>
        <w:jc w:val="both"/>
      </w:pPr>
      <w:r>
        <w:rPr>
          <w:b w:val="0"/>
          <w:bCs w:val="0"/>
        </w:rPr>
        <w:t xml:space="preserve">Osoba, která je plátcem poplatku z pobytu podle této vyhlášky a poskytovala úplatný pobyt nebo přechodné ubytování za úplatu přede dnem nabytí účinnosti této vyhlášky, je povinna splnit ohlašovací povinnost podle Čl. 3 </w:t>
      </w:r>
      <w:proofErr w:type="gramStart"/>
      <w:r>
        <w:rPr>
          <w:b w:val="0"/>
          <w:bCs w:val="0"/>
        </w:rPr>
        <w:t>této</w:t>
      </w:r>
      <w:proofErr w:type="gramEnd"/>
      <w:r>
        <w:rPr>
          <w:b w:val="0"/>
          <w:bCs w:val="0"/>
        </w:rPr>
        <w:t xml:space="preserve"> vyhlášky do 15 dnů ode dne nabytí její účinnosti.</w:t>
      </w:r>
    </w:p>
    <w:p>
      <w:pPr>
        <w:pStyle w:val="Zkladntext20"/>
        <w:shd w:val="clear" w:color="auto" w:fill="auto"/>
        <w:spacing w:after="0" w:line="320" w:lineRule="exact"/>
        <w:jc w:val="both"/>
      </w:pPr>
    </w:p>
    <w:p>
      <w:pPr>
        <w:pStyle w:val="Zkladntext20"/>
        <w:shd w:val="clear" w:color="auto" w:fill="auto"/>
        <w:spacing w:after="0" w:line="320" w:lineRule="exact"/>
      </w:pPr>
      <w:r>
        <w:t>Čl. 11</w:t>
      </w:r>
    </w:p>
    <w:p>
      <w:pPr>
        <w:pStyle w:val="Zkladntext20"/>
        <w:shd w:val="clear" w:color="auto" w:fill="auto"/>
        <w:spacing w:after="0" w:line="320" w:lineRule="exact"/>
      </w:pPr>
      <w:r>
        <w:t>Zrušovací ustanovení</w:t>
      </w:r>
    </w:p>
    <w:p>
      <w:pPr>
        <w:pStyle w:val="Zkladntext20"/>
        <w:numPr>
          <w:ilvl w:val="0"/>
          <w:numId w:val="14"/>
        </w:numPr>
        <w:shd w:val="clear" w:color="auto" w:fill="auto"/>
        <w:spacing w:after="0" w:line="320" w:lineRule="exact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 xml:space="preserve">Nabytím účinnosti této vyhlášky se zrušuje obecně závazná vyhláška obce </w:t>
      </w:r>
      <w:r>
        <w:rPr>
          <w:b w:val="0"/>
          <w:bCs w:val="0"/>
        </w:rPr>
        <w:br/>
        <w:t xml:space="preserve">Dolní Břežany č. 4/2012 o místním poplatku za lázeňský nebo rekreační pobyt, ze dne 27. 8. 2012. </w:t>
      </w:r>
    </w:p>
    <w:p>
      <w:pPr>
        <w:pStyle w:val="Zkladntext20"/>
        <w:shd w:val="clear" w:color="auto" w:fill="auto"/>
        <w:spacing w:after="0" w:line="320" w:lineRule="exact"/>
      </w:pPr>
    </w:p>
    <w:p>
      <w:pPr>
        <w:pStyle w:val="Zkladntext20"/>
        <w:shd w:val="clear" w:color="auto" w:fill="auto"/>
        <w:spacing w:after="0" w:line="320" w:lineRule="exact"/>
      </w:pPr>
      <w:r>
        <w:t>Čl. 12</w:t>
      </w:r>
    </w:p>
    <w:p>
      <w:pPr>
        <w:pStyle w:val="Zkladntext20"/>
        <w:shd w:val="clear" w:color="auto" w:fill="auto"/>
        <w:spacing w:after="0" w:line="320" w:lineRule="exact"/>
      </w:pPr>
      <w:r>
        <w:t>Účinnost</w:t>
      </w:r>
    </w:p>
    <w:p>
      <w:pPr>
        <w:pStyle w:val="Zkladntext20"/>
        <w:numPr>
          <w:ilvl w:val="0"/>
          <w:numId w:val="8"/>
        </w:numPr>
        <w:shd w:val="clear" w:color="auto" w:fill="auto"/>
        <w:spacing w:after="0" w:line="320" w:lineRule="exact"/>
        <w:ind w:left="357" w:hanging="357"/>
        <w:jc w:val="both"/>
      </w:pPr>
      <w:r>
        <w:rPr>
          <w:b w:val="0"/>
        </w:rPr>
        <w:t>Tato vyhláška nabývá účinnosti patnáctým dnem po dni vyhlášení.</w:t>
      </w: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center"/>
      </w:pPr>
    </w:p>
    <w:p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Ing. Věslav Michalik, CSc.,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v.r.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Ing. Zdeněk Kovářík,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v.r.</w:t>
      </w:r>
      <w:proofErr w:type="gramEnd"/>
    </w:p>
    <w:p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starosta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          místostarosta</w:t>
      </w: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  <w:bookmarkStart w:id="1" w:name="_GoBack"/>
    </w:p>
    <w:p>
      <w:pPr>
        <w:pStyle w:val="Zkladntext"/>
        <w:shd w:val="clear" w:color="auto" w:fill="auto"/>
        <w:spacing w:line="320" w:lineRule="exact"/>
        <w:ind w:firstLine="0"/>
        <w:jc w:val="left"/>
      </w:pPr>
    </w:p>
    <w:p>
      <w:pPr>
        <w:pStyle w:val="Zkladntext"/>
        <w:shd w:val="clear" w:color="auto" w:fill="auto"/>
        <w:spacing w:line="320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Datum vyvěšení na úřední desce:</w:t>
      </w:r>
    </w:p>
    <w:p>
      <w:pPr>
        <w:pStyle w:val="Zkladntext"/>
        <w:shd w:val="clear" w:color="auto" w:fill="auto"/>
        <w:spacing w:line="320" w:lineRule="exact"/>
        <w:ind w:firstLine="0"/>
        <w:jc w:val="left"/>
        <w:rPr>
          <w:sz w:val="20"/>
          <w:szCs w:val="20"/>
        </w:rPr>
      </w:pPr>
    </w:p>
    <w:p>
      <w:pPr>
        <w:pStyle w:val="Zkladntext"/>
        <w:shd w:val="clear" w:color="auto" w:fill="auto"/>
        <w:spacing w:line="320" w:lineRule="exact"/>
        <w:ind w:firstLine="0"/>
        <w:jc w:val="left"/>
        <w:rPr>
          <w:sz w:val="20"/>
          <w:szCs w:val="20"/>
        </w:rPr>
      </w:pPr>
    </w:p>
    <w:p>
      <w:pPr>
        <w:pStyle w:val="Zkladntext"/>
        <w:shd w:val="clear" w:color="auto" w:fill="auto"/>
        <w:spacing w:line="320" w:lineRule="exact"/>
        <w:ind w:firstLine="0"/>
        <w:jc w:val="left"/>
      </w:pPr>
      <w:r>
        <w:rPr>
          <w:sz w:val="20"/>
          <w:szCs w:val="20"/>
        </w:rPr>
        <w:t>Datum sejmutí z úřední desky:</w:t>
      </w:r>
      <w:bookmarkEnd w:id="1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15 odst. 1 zákona o místních poplatcích</w:t>
      </w:r>
    </w:p>
  </w:footnote>
  <w:footnote w:id="2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3a zákona o místních poplatcích</w:t>
      </w:r>
    </w:p>
  </w:footnote>
  <w:footnote w:id="3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3 zákona o místních poplatcích</w:t>
      </w:r>
    </w:p>
  </w:footnote>
  <w:footnote w:id="4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§ </w:t>
      </w:r>
      <w:smartTag w:uri="urn:schemas-microsoft-com:office:smarttags" w:element="metricconverter">
        <w:smartTagPr>
          <w:attr w:name="ProductID" w:val="3f"/>
        </w:smartTagPr>
        <w:r>
          <w:rPr>
            <w:rFonts w:ascii="Times New Roman" w:hAnsi="Times New Roman" w:cs="Times New Roman"/>
          </w:rPr>
          <w:t>3f</w:t>
        </w:r>
      </w:smartTag>
      <w:r>
        <w:rPr>
          <w:rFonts w:ascii="Times New Roman" w:hAnsi="Times New Roman" w:cs="Times New Roman"/>
        </w:rPr>
        <w:t xml:space="preserve"> zákona o místních poplatcích</w:t>
      </w:r>
    </w:p>
  </w:footnote>
  <w:footnote w:id="5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14a odst. 2 zákona o místních poplatcích</w:t>
      </w:r>
    </w:p>
  </w:footnote>
  <w:footnote w:id="6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14a odst. 3 zákona o místních poplatcích</w:t>
      </w:r>
    </w:p>
  </w:footnote>
  <w:footnote w:id="7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14a odst. 4 zákona o místních poplatcích</w:t>
      </w:r>
    </w:p>
  </w:footnote>
  <w:footnote w:id="8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14a odst. 5 zákona o místních poplatcích</w:t>
      </w:r>
    </w:p>
  </w:footnote>
  <w:footnote w:id="9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3g zákona o místních poplatcích</w:t>
      </w:r>
    </w:p>
  </w:footnote>
  <w:footnote w:id="10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14a odst. 2 zákona o místních poplatcích</w:t>
      </w:r>
    </w:p>
  </w:footnote>
  <w:footnote w:id="11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3b odst. 1 zákona o místních poplatcích</w:t>
      </w:r>
    </w:p>
  </w:footnote>
  <w:footnote w:id="12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3b odst. 3 zákona o místních poplatcích</w:t>
      </w:r>
    </w:p>
  </w:footnote>
  <w:footnote w:id="13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3b odst. 2 zákona o místních poplatcích</w:t>
      </w:r>
    </w:p>
  </w:footnote>
  <w:footnote w:id="14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11 odst. 2 zákona o místních poplatcích</w:t>
      </w:r>
    </w:p>
  </w:footnote>
  <w:footnote w:id="15">
    <w:p>
      <w:pPr>
        <w:pStyle w:val="Textpoznpodarou"/>
      </w:pPr>
      <w:r>
        <w:rPr>
          <w:rStyle w:val="Znakapoznpodarou"/>
          <w:rFonts w:cs="Tahom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2F6"/>
    <w:multiLevelType w:val="hybridMultilevel"/>
    <w:tmpl w:val="0DBAE150"/>
    <w:lvl w:ilvl="0" w:tplc="748C91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B475A2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C1AB5"/>
    <w:multiLevelType w:val="hybridMultilevel"/>
    <w:tmpl w:val="B48E5FBA"/>
    <w:lvl w:ilvl="0" w:tplc="41A016EC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13C118C7"/>
    <w:multiLevelType w:val="hybridMultilevel"/>
    <w:tmpl w:val="BF4C71C2"/>
    <w:lvl w:ilvl="0" w:tplc="5E3214E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192B38BF"/>
    <w:multiLevelType w:val="hybridMultilevel"/>
    <w:tmpl w:val="5A3C2F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F632C9"/>
    <w:multiLevelType w:val="hybridMultilevel"/>
    <w:tmpl w:val="2DBCE6E4"/>
    <w:lvl w:ilvl="0" w:tplc="3AE4A49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1D96334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EE17A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680594"/>
    <w:multiLevelType w:val="hybridMultilevel"/>
    <w:tmpl w:val="BF4C71C2"/>
    <w:lvl w:ilvl="0" w:tplc="5E3214E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rPr>
        <w:rFonts w:cs="Times New Roman"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cs="Times New Roman"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cs="Times New Roman"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5">
      <w:start w:val="1"/>
      <w:numFmt w:val="none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2F7C5F6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E43C83"/>
    <w:multiLevelType w:val="hybridMultilevel"/>
    <w:tmpl w:val="B5E46600"/>
    <w:lvl w:ilvl="0" w:tplc="8D187A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E16A6D"/>
    <w:multiLevelType w:val="hybridMultilevel"/>
    <w:tmpl w:val="34ECB48C"/>
    <w:lvl w:ilvl="0" w:tplc="921808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D40877"/>
    <w:multiLevelType w:val="hybridMultilevel"/>
    <w:tmpl w:val="E0825C64"/>
    <w:lvl w:ilvl="0" w:tplc="CF463732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40B35D1A"/>
    <w:multiLevelType w:val="hybridMultilevel"/>
    <w:tmpl w:val="25626A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732F39"/>
    <w:multiLevelType w:val="hybridMultilevel"/>
    <w:tmpl w:val="195EA1C6"/>
    <w:lvl w:ilvl="0" w:tplc="A4EC66B2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 w15:restartNumberingAfterBreak="0">
    <w:nsid w:val="48E667D8"/>
    <w:multiLevelType w:val="hybridMultilevel"/>
    <w:tmpl w:val="BF4C71C2"/>
    <w:lvl w:ilvl="0" w:tplc="5E3214E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7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5371698B"/>
    <w:multiLevelType w:val="hybridMultilevel"/>
    <w:tmpl w:val="B264455E"/>
    <w:lvl w:ilvl="0" w:tplc="040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9" w15:restartNumberingAfterBreak="0">
    <w:nsid w:val="54CF54D7"/>
    <w:multiLevelType w:val="hybridMultilevel"/>
    <w:tmpl w:val="BF4C71C2"/>
    <w:lvl w:ilvl="0" w:tplc="5E3214E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5D490878"/>
    <w:multiLevelType w:val="hybridMultilevel"/>
    <w:tmpl w:val="D1B210DE"/>
    <w:lvl w:ilvl="0" w:tplc="D83E580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 w15:restartNumberingAfterBreak="0">
    <w:nsid w:val="64CC2736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A73A6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A41901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9360BC"/>
    <w:multiLevelType w:val="hybridMultilevel"/>
    <w:tmpl w:val="2B584FC8"/>
    <w:lvl w:ilvl="0" w:tplc="D462676C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6" w15:restartNumberingAfterBreak="0">
    <w:nsid w:val="7F0F2C8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5"/>
  </w:num>
  <w:num w:numId="11">
    <w:abstractNumId w:val="20"/>
  </w:num>
  <w:num w:numId="12">
    <w:abstractNumId w:val="6"/>
  </w:num>
  <w:num w:numId="13">
    <w:abstractNumId w:val="1"/>
  </w:num>
  <w:num w:numId="14">
    <w:abstractNumId w:val="7"/>
  </w:num>
  <w:num w:numId="15">
    <w:abstractNumId w:val="0"/>
  </w:num>
  <w:num w:numId="16">
    <w:abstractNumId w:val="22"/>
  </w:num>
  <w:num w:numId="17">
    <w:abstractNumId w:val="5"/>
  </w:num>
  <w:num w:numId="18">
    <w:abstractNumId w:val="13"/>
  </w:num>
  <w:num w:numId="19">
    <w:abstractNumId w:val="2"/>
  </w:num>
  <w:num w:numId="20">
    <w:abstractNumId w:val="19"/>
  </w:num>
  <w:num w:numId="21">
    <w:abstractNumId w:val="21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0"/>
  </w:num>
  <w:num w:numId="26">
    <w:abstractNumId w:val="8"/>
  </w:num>
  <w:num w:numId="27">
    <w:abstractNumId w:val="18"/>
  </w:num>
  <w:num w:numId="28">
    <w:abstractNumId w:val="16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D214B7-2D63-4C88-A287-57092ADA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hAnsi="Tahoma" w:cs="Tahoma"/>
      <w:color w:val="00000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keepLines/>
      <w:numPr>
        <w:ilvl w:val="6"/>
        <w:numId w:val="22"/>
      </w:numPr>
      <w:spacing w:before="40"/>
      <w:jc w:val="both"/>
      <w:outlineLvl w:val="6"/>
    </w:pPr>
    <w:rPr>
      <w:rFonts w:ascii="Cambria" w:eastAsia="Times New Roman" w:hAnsi="Cambria" w:cs="Times New Roman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keepLines/>
      <w:numPr>
        <w:ilvl w:val="7"/>
        <w:numId w:val="22"/>
      </w:numPr>
      <w:spacing w:before="40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keepLines/>
      <w:numPr>
        <w:ilvl w:val="8"/>
        <w:numId w:val="22"/>
      </w:numPr>
      <w:spacing w:before="40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mbria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mbria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pPr>
      <w:shd w:val="clear" w:color="auto" w:fill="FFFFFF"/>
      <w:spacing w:line="317" w:lineRule="exact"/>
      <w:ind w:hanging="360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hd w:val="clear" w:color="auto" w:fill="FFFFFF"/>
    </w:rPr>
  </w:style>
  <w:style w:type="character" w:customStyle="1" w:styleId="Zkladntext2">
    <w:name w:val="Základní text (2)_"/>
    <w:link w:val="Zkladntext20"/>
    <w:uiPriority w:val="99"/>
    <w:locked/>
    <w:rPr>
      <w:rFonts w:ascii="Times New Roman" w:hAnsi="Times New Roman"/>
      <w:b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after="840" w:line="240" w:lineRule="atLeast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Paragraf">
    <w:name w:val="Paragraf"/>
    <w:basedOn w:val="Normln"/>
    <w:next w:val="Textodstavce"/>
    <w:uiPriority w:val="99"/>
    <w:pPr>
      <w:keepNext/>
      <w:keepLines/>
      <w:numPr>
        <w:numId w:val="22"/>
      </w:numPr>
      <w:spacing w:before="240"/>
      <w:jc w:val="center"/>
      <w:outlineLvl w:val="5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lnek">
    <w:name w:val="Článek"/>
    <w:basedOn w:val="Normln"/>
    <w:next w:val="Textodstavce"/>
    <w:uiPriority w:val="99"/>
    <w:pPr>
      <w:keepNext/>
      <w:keepLines/>
      <w:numPr>
        <w:ilvl w:val="1"/>
        <w:numId w:val="22"/>
      </w:numPr>
      <w:spacing w:before="240"/>
      <w:jc w:val="center"/>
      <w:outlineLvl w:val="5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xtbodu">
    <w:name w:val="Text bodu"/>
    <w:basedOn w:val="Normln"/>
    <w:uiPriority w:val="99"/>
    <w:pPr>
      <w:numPr>
        <w:ilvl w:val="4"/>
        <w:numId w:val="22"/>
      </w:numPr>
      <w:jc w:val="both"/>
      <w:outlineLvl w:val="8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xtpsmene">
    <w:name w:val="Text písmene"/>
    <w:basedOn w:val="Normln"/>
    <w:uiPriority w:val="99"/>
    <w:pPr>
      <w:numPr>
        <w:ilvl w:val="3"/>
        <w:numId w:val="22"/>
      </w:numPr>
      <w:jc w:val="both"/>
      <w:outlineLvl w:val="7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xtodstavce">
    <w:name w:val="Text odstavce"/>
    <w:basedOn w:val="Normln"/>
    <w:uiPriority w:val="99"/>
    <w:pPr>
      <w:numPr>
        <w:ilvl w:val="2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 w:cs="Times New Roman"/>
      <w:color w:val="auto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1273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Peková Žaneta</cp:lastModifiedBy>
  <cp:revision>3</cp:revision>
  <cp:lastPrinted>2020-02-06T10:22:00Z</cp:lastPrinted>
  <dcterms:created xsi:type="dcterms:W3CDTF">2020-02-06T10:24:00Z</dcterms:created>
  <dcterms:modified xsi:type="dcterms:W3CDTF">2020-02-06T13:02:00Z</dcterms:modified>
</cp:coreProperties>
</file>