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OBEC HORNÍ LAPAČ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Zastupitelstvo obce Horní Lapač 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Obecně závazná vyhláška obce č. 2 /2021, 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o místním poplatku za obecní systém odpadového hospodářství </w:t>
      </w:r>
    </w:p>
    <w:p>
      <w:pPr>
        <w:pStyle w:val="Normal"/>
        <w:bidi w:val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Zastupitelstvo obce Horní Lapač se na svém zasedání dne 15. prosince 2021 usnesením č. 6/2021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 </w:t>
      </w:r>
    </w:p>
    <w:p>
      <w:pPr>
        <w:pStyle w:val="Normal"/>
        <w:bidi w:val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Čl. 1 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Úvodní ustanovení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(1) Obec Horní Lapač touto vyhláškou zavádí místní poplatek za obecní systém odpadového hospodářství (dále jen „poplatek“).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(2) Správcem poplatku je obecní úřad .1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Čl. 2 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Poplatník 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(1) Poplatníkem poplatku je2 :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a) fyzická osoba přihlášená v obci3 nebo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(2) Spoluvlastníci nemovité věci zahrnující byt, rodinný dům nebo stavbu pro rodinnou rekreaci jsou povinni plnit poplatkovou povinnost společně a nerozdílně.4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 § 15 odst. 1 zákona, o místních poplatcích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 § 10e zákona o místních poplatcích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3 Za přihlášení fyzické osoby se podle § 16c zákona o místních poplatcích považuje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a) přihlášení k trvalému pobytu podle zákona o evidenci obyvatel, nebo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b) ohlášení místa pobytu podle zákona o pobytu cizinců na území České republiky, zákona o azylu nebo zákona o dočasné ochraně cizinců, jde-li o cizince,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1. kterému byl povolen trvalý pobyt,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 který na území České republiky pobývá přechodně po dobu delší než 3 měsíce,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3. který je žadatelem o udělení mezinárodní ochrany nebo osobou strpěnou na území podle zákona o azylu anebo žadatelem o poskytnutí dočasné ochrany podle zákona o dočasné ochraně cizinců, nebo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kterému byla udělena mezinárodní ochrana nebo jde o cizince požívajícího dočasné ochrany cizinců.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 § 10p zákona o místních poplatcích 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Čl. 3 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Poplatkové období 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Poplatkovým obdobím poplatku je kalendářní rok.5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Čl. 4 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Ohlašovací povinnost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(1) Poplatník je povinen podat správci poplatku ohlášení nejpozději do 15 dnů ode dne vzniku své poplatkové povinnosti.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(2) V ohlášení poplatník uvede6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poplatníka,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c) 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(3) Poplatník, který nemá sídlo nebo bydliště na území členského státu Evropské unie, jiného smluvního státu Dohody o Evropském hospodářském prostoru nebo Švýcarské konfederace, uvede také adresu svého zmocněnce v tuzemsku pro doručování.7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(4) Dojde-li ke změně údajů uvedených v ohlášení, je poplatník povinen tuto změnu oznámit do 30 dnů ode dne, kdy nastala.8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(5) 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desce.9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Čl. 5 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Sazba poplatku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(1) Sazba poplatku činí 500 Kč. </w:t>
      </w:r>
    </w:p>
    <w:p>
      <w:pPr>
        <w:pStyle w:val="Normal"/>
        <w:bidi w:val="0"/>
        <w:jc w:val="left"/>
        <w:rPr/>
      </w:pPr>
      <w:r>
        <w:rPr/>
        <w:t>____________________________________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5 § 10o odst. 1 zákona o místních poplatcích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6 § 14a odst. 2 zákona o místních poplatcích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7 § 14a odst. 3 zákona o místních poplatcích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8 § 14a odst. 4 zákona o místních poplatcích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9 § 14a odst. 5 zákona o místních poplatcích</w:t>
      </w:r>
      <w:r>
        <w:rPr>
          <w:sz w:val="22"/>
          <w:szCs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</w:rPr>
        <w:t xml:space="preserve">(2) Poplatek se v případě, že poplatková povinnost vznikla z důvodu přihlášení fyzické osoby v obci, snižuje o jednu dvanáctinu za každý kalendářní měsíc, na jehož konci10 a) není tato fyzická osoba přihlášena v obci, nebo b) je tato fyzická osoba od poplatku osvobozena. 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 xml:space="preserve">(3) 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konci11 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 xml:space="preserve">a) je v této nemovité věci přihlášena alespoň 1 fyzická osoba, 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 xml:space="preserve">b) poplatník nevlastní tuto nemovitou věc, nebo 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 xml:space="preserve">c) je poplatník od poplatku osvobozen. 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 xml:space="preserve">Čl. 6 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 xml:space="preserve">Splatnost poplatku 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>(1) Poplatek je splatný jednorázově, a to nejpozději do 31. března příslušného kalendářního roku.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>(2) Vznikne-li poplatková povinnost po datu splatnosti uvedeném v odstavci 1, je poplatek splatný nejpozději do 15. dne měsíce, který následuje po měsíci, ve kterém poplatková povinnost vznikla.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 xml:space="preserve">(3) Lhůta splatnosti neskončí poplatníkovi dříve než lhůta pro podání ohlášení podle čl. 4 odst. 1 této vyhlášky. 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Čl. 7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 xml:space="preserve">Osvobození a úlevy 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 xml:space="preserve">(1) Od poplatku je osvobozena osoba, které poplatková povinnost vznikla z důvodu přihlášení v obci a která je12 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 xml:space="preserve">a) poplatníkem poplatku za odkládání komunálního odpadu z nemovité věci v jiné obci a má v této jiné obci bydliště, 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 xml:space="preserve">e) na základě zákona omezena na osobní svobodě s výjimkou osoby vykonávající trest domácího vězení. 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/>
      </w:pPr>
      <w:r>
        <w:rPr/>
        <w:t>___________________________________________________________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10 § 10h odst. 2 ve spojení s § 10o odst. 2 zákona o místních poplatcích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11 § 10h odst. 3 ve spojení s § 10o odst. 2 zákona o místních poplatcích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12 § 10g zákona o místních poplatcích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(2) Od poplatku se osvobozuje osoba, které poplatková povinnost vznikla z důvodu přihlášení v obci a která a) je přihlášena na adrese ohlašovny Horní Lapač č.p. 22 a nemá v obci Horní Lapač bydliště, b) je držitelem průkazu ZTP/P.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(3) Úleva se poskytuje osobě, které poplatková povinnost vznikla z důvodu přihlášení v obci a která v příslušném kalendářním roce dovrší 80-ti a více let věku, a to ve výši 250 Kč.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(4) V případě, že poplatník nesplní povinnost ohlásit údaj rozhodný pro osvobození nebo úlevu ve lhůtách stanovených touto vyhláškou nebo zákonem, nárok na osvobození nebo úlevu zaniká.13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Čl. 8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Navýšení poplatku 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(1) Nebudou-li poplatky zaplaceny poplatníkem včas nebo ve správné výši, vyměří mu správce poplatku poplatek platebním výměrem nebo hromadným předpisným seznamem.14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(2) Včas nezaplacené poplatky nebo část těchto poplatků může správce poplatku zvýšit až na trojnásobek; toto zvýšení je příslušenstvím poplatku sledujícím jeho osud.15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>
      <w:pPr>
        <w:pStyle w:val="Normal"/>
        <w:bidi w:val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Čl. 9 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Odpovědnost za zaplacení poplatku16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(1) 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(2) V případě podle odstavce 1 vyměří správce poplatku poplatek zákonnému zástupci nebo opatrovníkovi poplatníka.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(3) Je-li zákonných zástupců nebo opatrovníků více, jsou povinni plnit poplatkovou povinnost společně a nerozdílně.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Čl. 10 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Společná ustanovení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(1) Ustanovení o nemovité věci se použijí obdobně i na jednotku, která je vymezena podle zákona o vlastnictví bytů, spolu s touto jednotkou spojeným podílem nčástech domu, a pokud je s ní spojeno vlastnictví k pozemku, tak i spolu s podílem na tomto pozemku.17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(2) Na svěřenský fond, podílový fond nebo fond obhospodařovaný penzijní společností, do kterých je vložena nemovitá věc, se pro účely poplatků za komunální odpad hledí jako na vlastníka této nemovité věci.18 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>__________________________________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13 § 14a odst. 6 zákona o místních poplatcích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14 § 11 odst. 1 zákona o místních poplatcích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15 § 11 odst. 3 zákona o místních poplatcích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16 § 12 zákona o místních poplatcích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17 § 10q zákona o místních poplatcích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18 § 10r zákona o místních poplatcích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Čl. 11 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Přechodná ustanovení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1) 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(2) Poplatkové povinnosti vzniklé před nabytím účinnosti této vyhlášky se posuzují podle dosavadních právních předpisů.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Čl. 12 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Zrušovací ustanovení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Zrušuje se obecně závazná vyhláška č. 2/2019 o místním poplatku za provoz systému shromažďování, sběru, přepravy, třídění, využívání a odstraňování komunálních odpadů, ze dne 11. prosince 2019.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Čl. 13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Účinnost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Tato vyhláška nabývá účinnosti dnem 1. ledna 2022 .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Miroslava Holubová v. r.                                                               Jaroslava Hudečková v. t.                                                                                                                                                       </w:t>
      </w:r>
    </w:p>
    <w:p>
      <w:pPr>
        <w:pStyle w:val="Normal"/>
        <w:bidi w:val="0"/>
        <w:jc w:val="center"/>
        <w:rPr/>
      </w:pPr>
      <w:r>
        <w:rPr>
          <w:rFonts w:ascii="Arial" w:hAnsi="Arial"/>
          <w:sz w:val="24"/>
          <w:szCs w:val="24"/>
        </w:rPr>
        <w:t xml:space="preserve">........................................                                                               ........................................    místostarostka                                                                                        </w:t>
      </w:r>
      <w:r>
        <w:rPr/>
        <w:t xml:space="preserve"> </w:t>
      </w:r>
      <w:r>
        <w:rPr>
          <w:rFonts w:ascii="Arial" w:hAnsi="Arial"/>
        </w:rPr>
        <w:t xml:space="preserve">   starostka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6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Poznmkapodarou">
    <w:name w:val="Footnote Text"/>
    <w:basedOn w:val="Normal"/>
    <w:pPr>
      <w:suppressLineNumbers/>
      <w:ind w:left="339" w:hanging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LibreOffice/7.0.2.2$Windows_X86_64 LibreOffice_project/8349ace3c3162073abd90d81fd06dcfb6b36b994</Application>
  <Pages>9</Pages>
  <Words>1451</Words>
  <Characters>8164</Characters>
  <CharactersWithSpaces>9972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2023-12-14T14:41:12Z</dcterms:created>
  <dc:creator/>
  <dc:description/>
  <dc:language>cs-CZ</dc:language>
  <cp:lastModifiedBy/>
  <dcterms:modified xsi:type="dcterms:W3CDTF">2023-12-14T15:21:15Z</dcterms:modified>
  <cp:revision>1</cp:revision>
  <dc:subject/>
  <dc:title/>
</cp:coreProperties>
</file>