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>
          <w:rFonts w:ascii="Arial" w:hAnsi="Arial" w:cs="Arial"/>
          <w:b/>
          <w:b/>
        </w:rPr>
      </w:pPr>
      <w:r>
        <w:rPr/>
        <w:drawing>
          <wp:inline distT="0" distB="0" distL="0" distR="0">
            <wp:extent cx="699770" cy="867410"/>
            <wp:effectExtent l="0" t="0" r="0" b="0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OBEC VŠESULOV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Zastupitelstvo obce Všesulov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Obecně závazná vyhláška obce Všesulov č. </w:t>
      </w:r>
      <w:r>
        <w:rPr>
          <w:rFonts w:cs="Arial" w:ascii="Arial" w:hAnsi="Arial"/>
          <w:b/>
          <w:shd w:fill="FFFFFF" w:val="clear"/>
        </w:rPr>
        <w:t>3/</w:t>
      </w:r>
      <w:r>
        <w:rPr>
          <w:rFonts w:cs="Arial" w:ascii="Arial" w:hAnsi="Arial"/>
          <w:b/>
        </w:rPr>
        <w:t>2022,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 místním poplatku za obecní systém odpadového hospodářství</w:t>
      </w:r>
    </w:p>
    <w:p>
      <w:pPr>
        <w:pStyle w:val="Nzevzkona"/>
        <w:tabs>
          <w:tab w:val="clear" w:pos="708"/>
          <w:tab w:val="left" w:pos="2977" w:leader="none"/>
        </w:tabs>
        <w:spacing w:lineRule="auto" w:line="264" w:before="0" w:after="0"/>
        <w:jc w:val="both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</w:r>
    </w:p>
    <w:p>
      <w:pPr>
        <w:pStyle w:val="Nzevzkona"/>
        <w:tabs>
          <w:tab w:val="clear" w:pos="708"/>
          <w:tab w:val="left" w:pos="2977" w:leader="none"/>
        </w:tabs>
        <w:spacing w:lineRule="auto" w:line="264" w:before="0" w:after="0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  <w:t>Zastupitelstvo obce Všesulov se na svém zasedání dne 23.12.2022 usnesením č.</w:t>
      </w:r>
      <w:r>
        <w:rPr>
          <w:rFonts w:cs="Arial" w:ascii="Arial" w:hAnsi="Arial"/>
          <w:b w:val="false"/>
          <w:sz w:val="22"/>
          <w:szCs w:val="22"/>
          <w:shd w:fill="FFFFFF" w:val="clear"/>
        </w:rPr>
        <w:t xml:space="preserve"> </w:t>
      </w:r>
      <w:bookmarkStart w:id="0" w:name="_GoBack"/>
      <w:bookmarkEnd w:id="0"/>
      <w:r>
        <w:rPr>
          <w:rFonts w:cs="Arial" w:ascii="Arial" w:hAnsi="Arial"/>
          <w:b w:val="false"/>
          <w:sz w:val="22"/>
          <w:szCs w:val="22"/>
          <w:shd w:fill="FFFFFF" w:val="clear"/>
        </w:rPr>
        <w:t>43/2022</w:t>
      </w:r>
      <w:r>
        <w:rPr>
          <w:rFonts w:cs="Arial" w:ascii="Arial" w:hAnsi="Arial"/>
          <w:b w:val="false"/>
          <w:sz w:val="22"/>
          <w:szCs w:val="22"/>
        </w:rPr>
        <w:t xml:space="preserve"> usneslo vydat na základě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§ 14 zákona č. 565/1990 Sb., o místních poplatcích, ve znění pozdějších předpisů (dále jen „zákon o místních poplatcích“), a v souladu s § 10 písm. d) </w:t>
        <w:br/>
        <w:t xml:space="preserve">a § 84 odst. 2 písm. h) zákona č. 128/2000 Sb., o obcích (obecní zřízení), ve znění pozdějších předpisů, tuto obecně závaznou vyhlášku (dále jen „tato vyhláška“): </w:t>
      </w:r>
    </w:p>
    <w:p>
      <w:pPr>
        <w:pStyle w:val="Slalnk"/>
        <w:spacing w:before="480" w:after="60"/>
        <w:rPr>
          <w:rFonts w:ascii="Arial" w:hAnsi="Arial" w:cs="Arial"/>
        </w:rPr>
      </w:pPr>
      <w:r>
        <w:rPr>
          <w:rFonts w:cs="Arial" w:ascii="Arial" w:hAnsi="Arial"/>
        </w:rPr>
        <w:t>Čl. 1</w:t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  <w:t>Úvodní ustanovení</w:t>
      </w:r>
    </w:p>
    <w:p>
      <w:pPr>
        <w:pStyle w:val="Odsazentlatextu"/>
        <w:numPr>
          <w:ilvl w:val="0"/>
          <w:numId w:val="1"/>
        </w:numPr>
        <w:spacing w:lineRule="auto" w:line="264" w:before="0" w:after="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Obec Všesulov touto vyhláškou zavádí místní poplatek za obecní systém odpadového hospodářství (dále jen „poplatek“).</w:t>
      </w:r>
    </w:p>
    <w:p>
      <w:pPr>
        <w:pStyle w:val="Normal"/>
        <w:numPr>
          <w:ilvl w:val="0"/>
          <w:numId w:val="1"/>
        </w:numPr>
        <w:spacing w:lineRule="auto" w:line="28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Správcem poplatku je obecní úřad.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2"/>
      </w:r>
    </w:p>
    <w:p>
      <w:pPr>
        <w:pStyle w:val="Slalnk"/>
        <w:spacing w:before="480" w:after="60"/>
        <w:rPr>
          <w:rFonts w:ascii="Arial" w:hAnsi="Arial" w:cs="Arial"/>
        </w:rPr>
      </w:pPr>
      <w:r>
        <w:rPr>
          <w:rFonts w:cs="Arial" w:ascii="Arial" w:hAnsi="Arial"/>
        </w:rPr>
        <w:t>Čl. 2</w:t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  <w:t>Poplatník</w:t>
      </w:r>
    </w:p>
    <w:p>
      <w:pPr>
        <w:pStyle w:val="Normal"/>
        <w:numPr>
          <w:ilvl w:val="0"/>
          <w:numId w:val="7"/>
        </w:numPr>
        <w:spacing w:lineRule="auto" w:line="264" w:before="120" w:after="6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Poplatníkem poplatku je</w:t>
      </w:r>
      <w:r>
        <w:rPr>
          <w:rStyle w:val="Ukotvenpoznmkypodarou"/>
          <w:rFonts w:cs="Arial" w:ascii="Arial" w:hAnsi="Arial"/>
          <w:sz w:val="22"/>
          <w:szCs w:val="22"/>
        </w:rPr>
        <w:footnoteReference w:id="3"/>
      </w:r>
      <w:r>
        <w:rPr>
          <w:rFonts w:cs="Arial" w:ascii="Arial" w:hAnsi="Arial"/>
          <w:sz w:val="22"/>
          <w:szCs w:val="22"/>
        </w:rPr>
        <w:t>:</w:t>
      </w:r>
    </w:p>
    <w:p>
      <w:pPr>
        <w:pStyle w:val="Default"/>
        <w:spacing w:before="0"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a) fyzická osoba přihlášená v obci</w:t>
      </w:r>
      <w:r>
        <w:rPr>
          <w:rStyle w:val="Ukotvenpoznmkypodarou"/>
          <w:sz w:val="22"/>
          <w:szCs w:val="22"/>
        </w:rPr>
        <w:footnoteReference w:id="4"/>
      </w:r>
      <w:r>
        <w:rPr>
          <w:sz w:val="22"/>
          <w:szCs w:val="22"/>
        </w:rPr>
        <w:t xml:space="preserve"> nebo </w:t>
      </w:r>
    </w:p>
    <w:p>
      <w:pPr>
        <w:pStyle w:val="Default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>
      <w:pPr>
        <w:pStyle w:val="Normal"/>
        <w:numPr>
          <w:ilvl w:val="0"/>
          <w:numId w:val="7"/>
        </w:numPr>
        <w:spacing w:lineRule="auto" w:line="264" w:before="120" w:after="6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Spoluvlastníci nemovité věci zahrnující byt, rodinný dům nebo stavbu pro rodinnou rekreaci jsou povinni plnit poplatkovou povinnost společně a nerozdílně.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5"/>
      </w:r>
    </w:p>
    <w:p>
      <w:pPr>
        <w:pStyle w:val="Slalnk"/>
        <w:spacing w:before="480" w:after="60"/>
        <w:ind w:left="4185" w:firstLine="63"/>
        <w:jc w:val="left"/>
        <w:rPr>
          <w:rFonts w:ascii="Arial" w:hAnsi="Arial" w:cs="Arial"/>
        </w:rPr>
      </w:pPr>
      <w:r>
        <w:rPr>
          <w:rFonts w:cs="Arial" w:ascii="Arial" w:hAnsi="Arial"/>
        </w:rPr>
        <w:t>Čl. 3</w:t>
      </w:r>
    </w:p>
    <w:p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cs="Arial" w:ascii="Arial" w:hAnsi="Arial"/>
        </w:rPr>
        <w:t>Poplatkové období</w:t>
      </w:r>
    </w:p>
    <w:p>
      <w:pPr>
        <w:pStyle w:val="Slalnk"/>
        <w:spacing w:before="480" w:after="60"/>
        <w:ind w:firstLine="708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Poplatkovým obdobím poplatku je kalendářní rok.</w:t>
      </w:r>
      <w:r>
        <w:rPr>
          <w:rStyle w:val="Ukotvenpoznmkypodarou"/>
          <w:rFonts w:cs="Arial" w:ascii="Arial" w:hAnsi="Arial"/>
          <w:b w:val="false"/>
          <w:bCs w:val="false"/>
          <w:sz w:val="22"/>
          <w:szCs w:val="22"/>
        </w:rPr>
        <w:footnoteReference w:id="6"/>
      </w:r>
    </w:p>
    <w:p>
      <w:pPr>
        <w:pStyle w:val="Slalnk"/>
        <w:spacing w:before="480" w:after="60"/>
        <w:rPr>
          <w:rFonts w:ascii="Arial" w:hAnsi="Arial" w:cs="Arial"/>
        </w:rPr>
      </w:pPr>
      <w:r>
        <w:rPr>
          <w:rFonts w:cs="Arial" w:ascii="Arial" w:hAnsi="Arial"/>
        </w:rPr>
        <w:t>Čl. 4</w:t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  <w:t>Ohlašovací povinnost</w:t>
      </w:r>
    </w:p>
    <w:p>
      <w:pPr>
        <w:pStyle w:val="Normal"/>
        <w:numPr>
          <w:ilvl w:val="0"/>
          <w:numId w:val="10"/>
        </w:numPr>
        <w:spacing w:lineRule="auto" w:line="264" w:before="120" w:after="0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 xml:space="preserve">Poplatník je povinen podat správci poplatku ohlášení nejpozději do 15 dnů ode dne vzniku své poplatkové povinnosti. </w:t>
      </w:r>
    </w:p>
    <w:p>
      <w:pPr>
        <w:pStyle w:val="Normal"/>
        <w:numPr>
          <w:ilvl w:val="0"/>
          <w:numId w:val="10"/>
        </w:numPr>
        <w:spacing w:lineRule="auto" w:line="312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 ohlášení poplatník uvede</w:t>
      </w:r>
      <w:r>
        <w:rPr>
          <w:rStyle w:val="Ukotvenpoznmkypodarou"/>
          <w:rFonts w:cs="Arial" w:ascii="Arial" w:hAnsi="Arial"/>
          <w:sz w:val="22"/>
          <w:szCs w:val="22"/>
        </w:rPr>
        <w:footnoteReference w:id="7"/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numPr>
          <w:ilvl w:val="1"/>
          <w:numId w:val="10"/>
        </w:numPr>
        <w:spacing w:lineRule="auto" w:line="312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  <w:br/>
        <w:t>v poplatkových věcech,</w:t>
      </w:r>
    </w:p>
    <w:p>
      <w:pPr>
        <w:pStyle w:val="Normal"/>
        <w:numPr>
          <w:ilvl w:val="1"/>
          <w:numId w:val="10"/>
        </w:numPr>
        <w:spacing w:lineRule="auto" w:line="312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>
      <w:pPr>
        <w:pStyle w:val="Normal"/>
        <w:numPr>
          <w:ilvl w:val="1"/>
          <w:numId w:val="10"/>
        </w:numPr>
        <w:spacing w:lineRule="auto" w:line="312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vyhlášky, též identifikační údaje nemovité věci zahrnující byt, rodinný dům nebo stavbu pro rodinnou rekreaci podle katastru nemovitostí.</w:t>
      </w:r>
    </w:p>
    <w:p>
      <w:pPr>
        <w:pStyle w:val="Normal"/>
        <w:numPr>
          <w:ilvl w:val="0"/>
          <w:numId w:val="10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8"/>
      </w:r>
    </w:p>
    <w:p>
      <w:pPr>
        <w:pStyle w:val="Normal"/>
        <w:numPr>
          <w:ilvl w:val="0"/>
          <w:numId w:val="10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Dojde-li ke změně údajů uvedených v ohlášení, je poplatník povinen tuto změnu oznámit do 15 dnů</w:t>
      </w:r>
      <w:r>
        <w:rPr>
          <w:rFonts w:cs="Arial" w:ascii="Arial" w:hAnsi="Arial"/>
          <w:sz w:val="20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ode dne, kdy nastala.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9"/>
      </w:r>
    </w:p>
    <w:p>
      <w:pPr>
        <w:pStyle w:val="Normal"/>
        <w:numPr>
          <w:ilvl w:val="0"/>
          <w:numId w:val="10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Povinnost ohlásit údaj podle odstavce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10"/>
      </w:r>
    </w:p>
    <w:p>
      <w:pPr>
        <w:pStyle w:val="Slalnk"/>
        <w:spacing w:before="480" w:after="60"/>
        <w:rPr>
          <w:rFonts w:ascii="Arial" w:hAnsi="Arial" w:cs="Arial"/>
          <w:i/>
          <w:i/>
        </w:rPr>
      </w:pPr>
      <w:r>
        <w:rPr>
          <w:rFonts w:cs="Arial" w:ascii="Arial" w:hAnsi="Arial"/>
        </w:rPr>
        <w:t>Čl. 5</w:t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  <w:t>Sazba poplatku</w:t>
      </w:r>
    </w:p>
    <w:p>
      <w:pPr>
        <w:pStyle w:val="Normal"/>
        <w:numPr>
          <w:ilvl w:val="0"/>
          <w:numId w:val="3"/>
        </w:numPr>
        <w:spacing w:lineRule="auto" w:line="264" w:before="120" w:after="60"/>
        <w:jc w:val="both"/>
        <w:rPr>
          <w:rFonts w:ascii="Arial" w:hAnsi="Arial" w:cs="Arial"/>
          <w:i/>
          <w:i/>
          <w:color w:val="0070C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Sazba poplatku činí </w:t>
      </w:r>
      <w:r>
        <w:rPr>
          <w:rFonts w:cs="Arial" w:ascii="Arial" w:hAnsi="Arial"/>
          <w:sz w:val="22"/>
          <w:szCs w:val="22"/>
          <w:shd w:fill="FFFFFF" w:val="clear"/>
        </w:rPr>
        <w:t xml:space="preserve">750 </w:t>
      </w:r>
      <w:r>
        <w:rPr>
          <w:rFonts w:cs="Arial" w:ascii="Arial" w:hAnsi="Arial"/>
          <w:sz w:val="22"/>
          <w:szCs w:val="22"/>
        </w:rPr>
        <w:t>Kč.</w:t>
      </w:r>
    </w:p>
    <w:p>
      <w:pPr>
        <w:pStyle w:val="Normal"/>
        <w:numPr>
          <w:ilvl w:val="0"/>
          <w:numId w:val="3"/>
        </w:numPr>
        <w:spacing w:lineRule="auto" w:line="264" w:before="120" w:after="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Poplatek se v případě, že poplatková povinnost vznikla z důvodu přihlášení fyzické osoby v obci, snižuje o jednu dvanáctinu za každý kalendářní měsíc, na jehož konci</w:t>
      </w:r>
      <w:r>
        <w:rPr>
          <w:rStyle w:val="Ukotvenpoznmkypodarou"/>
          <w:rFonts w:cs="Arial" w:ascii="Arial" w:hAnsi="Arial"/>
          <w:sz w:val="22"/>
          <w:szCs w:val="22"/>
        </w:rPr>
        <w:footnoteReference w:id="11"/>
      </w:r>
    </w:p>
    <w:p>
      <w:pPr>
        <w:pStyle w:val="Normal"/>
        <w:spacing w:lineRule="auto" w:line="264" w:before="120" w:after="60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a) není tato fyzická osoba přihlášena v obci, nebo</w:t>
      </w:r>
    </w:p>
    <w:p>
      <w:pPr>
        <w:pStyle w:val="Normal"/>
        <w:spacing w:lineRule="auto" w:line="264" w:before="120" w:after="60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b) je tato fyzická osoba od poplatku osvobozena.</w:t>
      </w:r>
    </w:p>
    <w:p>
      <w:pPr>
        <w:pStyle w:val="Normal"/>
        <w:numPr>
          <w:ilvl w:val="0"/>
          <w:numId w:val="3"/>
        </w:numPr>
        <w:spacing w:lineRule="auto" w:line="264" w:before="120" w:after="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Poplatek se v případě, že poplatková povinnost vznikla z důvodu vlastnictví jednotlivé nemovité věci zahrnující byt, rodinný dům nebo stavbu pro rodinnou rekreaci umístěné na území obce, snižuje o jednu dvanáctinu za každý kalendářní měsíc, na jehož konci</w:t>
      </w:r>
      <w:r>
        <w:rPr>
          <w:rStyle w:val="Ukotvenpoznmkypodarou"/>
          <w:rFonts w:cs="Arial" w:ascii="Arial" w:hAnsi="Arial"/>
          <w:sz w:val="22"/>
          <w:szCs w:val="22"/>
        </w:rPr>
        <w:footnoteReference w:id="12"/>
      </w:r>
    </w:p>
    <w:p>
      <w:pPr>
        <w:pStyle w:val="Normal"/>
        <w:spacing w:lineRule="auto" w:line="264" w:before="120" w:after="60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a) je v této nemovité věci přihlášena alespoň 1 fyzická osoba,</w:t>
      </w:r>
    </w:p>
    <w:p>
      <w:pPr>
        <w:pStyle w:val="Normal"/>
        <w:spacing w:lineRule="auto" w:line="264" w:before="120" w:after="60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b) poplatník nevlastní tuto nemovitou věc, nebo</w:t>
      </w:r>
    </w:p>
    <w:p>
      <w:pPr>
        <w:pStyle w:val="Normal"/>
        <w:spacing w:lineRule="auto" w:line="264" w:before="120" w:after="60"/>
        <w:ind w:left="567" w:hanging="0"/>
        <w:jc w:val="both"/>
        <w:rPr>
          <w:rFonts w:ascii="Arial" w:hAnsi="Arial" w:cs="Arial"/>
          <w:i/>
          <w:i/>
          <w:color w:val="0070C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c) je poplatník od poplatku osvobozen</w:t>
      </w:r>
      <w:r>
        <w:rPr>
          <w:rFonts w:cs="Arial" w:ascii="Arial" w:hAnsi="Arial"/>
          <w:i/>
          <w:color w:val="0070C0"/>
          <w:sz w:val="22"/>
          <w:szCs w:val="22"/>
        </w:rPr>
        <w:t>.</w:t>
      </w:r>
    </w:p>
    <w:p>
      <w:pPr>
        <w:pStyle w:val="Slalnk"/>
        <w:spacing w:before="480" w:after="60"/>
        <w:rPr>
          <w:rFonts w:ascii="Arial" w:hAnsi="Arial" w:cs="Arial"/>
        </w:rPr>
      </w:pPr>
      <w:r>
        <w:rPr>
          <w:rFonts w:cs="Arial" w:ascii="Arial" w:hAnsi="Arial"/>
        </w:rPr>
        <w:t>Čl. 6</w:t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  <w:t>Splatnost poplatku</w:t>
      </w:r>
    </w:p>
    <w:p>
      <w:pPr>
        <w:pStyle w:val="Normal"/>
        <w:numPr>
          <w:ilvl w:val="0"/>
          <w:numId w:val="4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Poplatek je splatný jednorázově, a to nejpozději do 31. 1.  příslušného kalendářního roku nebo ve dvou stejných splátkách, a to nejpozději do 31. 1.  a do 30. 6. příslušného kalendářního roku.</w:t>
      </w:r>
    </w:p>
    <w:p>
      <w:pPr>
        <w:pStyle w:val="Normal"/>
        <w:numPr>
          <w:ilvl w:val="0"/>
          <w:numId w:val="4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Vznikne-li poplatková povinnost po datu splatnosti uvedeném v odstavci 1, je poplatek splatný nejpozději do 15. dne měsíce, který následuje po měsíci, ve kterém poplatková povinnost vznikla. </w:t>
      </w:r>
    </w:p>
    <w:p>
      <w:pPr>
        <w:pStyle w:val="Normal"/>
        <w:numPr>
          <w:ilvl w:val="0"/>
          <w:numId w:val="4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>
      <w:pPr>
        <w:pStyle w:val="Slalnk"/>
        <w:spacing w:before="480" w:after="60"/>
        <w:rPr>
          <w:rFonts w:ascii="Arial" w:hAnsi="Arial" w:cs="Arial"/>
        </w:rPr>
      </w:pPr>
      <w:r>
        <w:rPr>
          <w:rFonts w:cs="Arial" w:ascii="Arial" w:hAnsi="Arial"/>
        </w:rPr>
        <w:t>Čl. 7</w:t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  <w:t>Osvobození a úlevy</w:t>
      </w:r>
    </w:p>
    <w:p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Ukotvenpoznmkypodarou"/>
          <w:sz w:val="22"/>
          <w:szCs w:val="22"/>
        </w:rPr>
        <w:footnoteReference w:id="13"/>
      </w:r>
      <w:r>
        <w:rPr>
          <w:sz w:val="22"/>
          <w:szCs w:val="22"/>
        </w:rPr>
        <w:t xml:space="preserve"> </w:t>
      </w:r>
    </w:p>
    <w:p>
      <w:pPr>
        <w:pStyle w:val="Default"/>
        <w:ind w:left="567" w:hanging="0"/>
        <w:jc w:val="both"/>
        <w:rPr>
          <w:color w:val="auto"/>
        </w:rPr>
      </w:pPr>
      <w:r>
        <w:rPr>
          <w:b/>
          <w:bCs/>
          <w:sz w:val="22"/>
          <w:szCs w:val="22"/>
        </w:rPr>
        <w:t>a)</w:t>
      </w:r>
      <w:r>
        <w:rPr>
          <w:sz w:val="22"/>
          <w:szCs w:val="22"/>
        </w:rPr>
        <w:t xml:space="preserve"> poplatníkem poplatku za odkládání komunálního odpadu z nemovité věci v jiné obci a má v této jiné obci bydliště, </w:t>
      </w:r>
    </w:p>
    <w:p>
      <w:pPr>
        <w:pStyle w:val="Default"/>
        <w:spacing w:before="0" w:after="53"/>
        <w:ind w:left="567" w:hanging="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b)</w:t>
      </w:r>
      <w:r>
        <w:rPr>
          <w:color w:val="auto"/>
          <w:sz w:val="22"/>
          <w:szCs w:val="22"/>
        </w:rPr>
        <w:t xml:space="preserve"> umístěna do dětského domova pro děti do 3 let věku, školského zařízení pro výkon ústavní nebo ochranné výchovy nebo školského zařízení pro preventivně výchovnou péči na základě rozhodnutí soudu nebo smlouvy, </w:t>
      </w:r>
    </w:p>
    <w:p>
      <w:pPr>
        <w:pStyle w:val="Default"/>
        <w:spacing w:before="0" w:after="53"/>
        <w:ind w:left="567" w:hanging="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c)</w:t>
      </w:r>
      <w:r>
        <w:rPr>
          <w:color w:val="auto"/>
          <w:sz w:val="22"/>
          <w:szCs w:val="22"/>
        </w:rPr>
        <w:t xml:space="preserve"> umístěna do zařízení pro děti vyžadující okamžitou pomoc na základě rozhodnutí soudu, na žádost obecního úřadu obce s rozšířenou působností, zákonného zástupce dítěte nebo nezletilého, </w:t>
      </w:r>
    </w:p>
    <w:p>
      <w:pPr>
        <w:pStyle w:val="Default"/>
        <w:spacing w:before="0" w:after="53"/>
        <w:ind w:left="567" w:hanging="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d)</w:t>
      </w:r>
      <w:r>
        <w:rPr>
          <w:color w:val="auto"/>
          <w:sz w:val="22"/>
          <w:szCs w:val="22"/>
        </w:rPr>
        <w:t xml:space="preserve"> umístěna v domově pro osoby se zdravotním postižením, domově pro seniory, domově se zvláštním režimem nebo v chráněném bydlení, nebo </w:t>
      </w:r>
    </w:p>
    <w:p>
      <w:pPr>
        <w:pStyle w:val="Default"/>
        <w:ind w:left="567" w:hanging="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e)</w:t>
      </w:r>
      <w:r>
        <w:rPr>
          <w:color w:val="auto"/>
          <w:sz w:val="22"/>
          <w:szCs w:val="22"/>
        </w:rPr>
        <w:t xml:space="preserve"> na základě zákona omezena na osobní svobodě s výjimkou osoby vykonávající trest domácího vězení. </w:t>
      </w:r>
    </w:p>
    <w:p>
      <w:pPr>
        <w:pStyle w:val="Normal"/>
        <w:numPr>
          <w:ilvl w:val="0"/>
          <w:numId w:val="5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Od poplatku se osvobozuje osoba, které poplatková povinnost vznikla z důvodu přihlášení v obci a která je přihlášená na ohlašovně obce, která se tu fyzicky nezdržuje a u které není známo místo skutečného pobytu ani další skutečnosti.</w:t>
      </w:r>
    </w:p>
    <w:p>
      <w:pPr>
        <w:pStyle w:val="Normal"/>
        <w:spacing w:lineRule="auto" w:line="26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64" w:before="120" w:after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(3)</w:t>
        <w:tab/>
        <w:t>V případě, že poplatník nesplní povinnost ohlásit údaj rozhodný pro osvobození nebo úlevu ve lhůtách stanovených touto vyhláškou nebo zákonem, nárok na osvobození nebo úlevu zaniká.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14"/>
      </w:r>
    </w:p>
    <w:p>
      <w:pPr>
        <w:pStyle w:val="Slalnk"/>
        <w:spacing w:before="480" w:after="60"/>
        <w:rPr>
          <w:rFonts w:ascii="Arial" w:hAnsi="Arial" w:cs="Arial"/>
        </w:rPr>
      </w:pPr>
      <w:r>
        <w:rPr>
          <w:rFonts w:cs="Arial" w:ascii="Arial" w:hAnsi="Arial"/>
        </w:rPr>
        <w:t>Čl. 8</w:t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  <w:t>Navýšení poplatku</w:t>
      </w:r>
      <w:r>
        <w:rPr/>
        <w:t xml:space="preserve"> </w:t>
      </w:r>
    </w:p>
    <w:p>
      <w:pPr>
        <w:pStyle w:val="Normal"/>
        <w:numPr>
          <w:ilvl w:val="0"/>
          <w:numId w:val="6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Nebudou-li poplatky zaplaceny poplatníkem včas nebo ve správné výši, vyměří mu správce poplatku poplatek platebním výměrem nebo hromadným předpisným seznamem.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15"/>
      </w:r>
    </w:p>
    <w:p>
      <w:pPr>
        <w:pStyle w:val="Normal"/>
        <w:numPr>
          <w:ilvl w:val="0"/>
          <w:numId w:val="6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Včas nezaplacené poplatky nebo část těchto poplatků může správce poplatku zvýšit až na trojnásobek; toto zvýšení je příslušenstvím poplatku sledujícím jeho osud.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16"/>
      </w:r>
    </w:p>
    <w:p>
      <w:pPr>
        <w:pStyle w:val="Slalnk"/>
        <w:spacing w:before="480" w:after="60"/>
        <w:rPr>
          <w:rFonts w:ascii="Arial" w:hAnsi="Arial" w:cs="Arial"/>
        </w:rPr>
      </w:pPr>
      <w:r>
        <w:rPr>
          <w:rFonts w:cs="Arial" w:ascii="Arial" w:hAnsi="Arial"/>
        </w:rPr>
        <w:t>Čl. 9</w:t>
      </w:r>
    </w:p>
    <w:p>
      <w:pPr>
        <w:pStyle w:val="Slalnk"/>
        <w:spacing w:before="60" w:after="160"/>
        <w:rPr>
          <w:rFonts w:ascii="Arial" w:hAnsi="Arial" w:cs="Arial"/>
        </w:rPr>
      </w:pPr>
      <w:r>
        <w:rPr>
          <w:rFonts w:cs="Arial" w:ascii="Arial" w:hAnsi="Arial"/>
        </w:rPr>
        <w:t>Odpovědnost za zaplacení poplatku</w:t>
      </w:r>
      <w:r>
        <w:rPr>
          <w:rStyle w:val="Ukotvenpoznmkypodarou"/>
          <w:rFonts w:cs="Arial" w:ascii="Arial" w:hAnsi="Arial"/>
          <w:sz w:val="22"/>
          <w:szCs w:val="22"/>
        </w:rPr>
        <w:footnoteReference w:id="17"/>
      </w:r>
    </w:p>
    <w:p>
      <w:pPr>
        <w:pStyle w:val="Normal"/>
        <w:numPr>
          <w:ilvl w:val="0"/>
          <w:numId w:val="8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Vznikne-li nedoplatek na poplatku poplatníkovi, který je ke dni splatnosti nezletilý </w:t>
        <w:br/>
        <w:t xml:space="preserve">a nenabyl plné svéprávnosti nebo který je ke dni splatnosti omezen ve svéprávnosti </w:t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>
      <w:pPr>
        <w:pStyle w:val="Normal"/>
        <w:numPr>
          <w:ilvl w:val="0"/>
          <w:numId w:val="8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 případě podle odstavce 1 vyměří správce poplatku poplatek zákonnému zástupci nebo opatrovníkovi poplatníka.</w:t>
      </w:r>
    </w:p>
    <w:p>
      <w:pPr>
        <w:pStyle w:val="Normal"/>
        <w:numPr>
          <w:ilvl w:val="0"/>
          <w:numId w:val="8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Je-li zákonných zástupců nebo opatrovníků více, jsou povinni plnit poplatkovou povinnost společně a nerozdílně.</w:t>
      </w:r>
    </w:p>
    <w:p>
      <w:pPr>
        <w:pStyle w:val="Slalnk"/>
        <w:spacing w:before="480" w:after="60"/>
        <w:ind w:left="3540" w:firstLine="708"/>
        <w:jc w:val="left"/>
        <w:rPr>
          <w:rFonts w:ascii="Arial" w:hAnsi="Arial" w:cs="Arial"/>
        </w:rPr>
      </w:pPr>
      <w:r>
        <w:rPr>
          <w:rFonts w:cs="Arial" w:ascii="Arial" w:hAnsi="Arial"/>
        </w:rPr>
        <w:t>Čl. 10</w:t>
      </w:r>
    </w:p>
    <w:p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cs="Arial" w:ascii="Arial" w:hAnsi="Arial"/>
        </w:rPr>
        <w:t>Společná ustanovení</w:t>
      </w:r>
    </w:p>
    <w:p>
      <w:pPr>
        <w:pStyle w:val="Normal"/>
        <w:numPr>
          <w:ilvl w:val="0"/>
          <w:numId w:val="9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18"/>
      </w:r>
    </w:p>
    <w:p>
      <w:pPr>
        <w:pStyle w:val="Normal"/>
        <w:numPr>
          <w:ilvl w:val="0"/>
          <w:numId w:val="9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19"/>
      </w:r>
    </w:p>
    <w:p>
      <w:pPr>
        <w:pStyle w:val="Slalnk"/>
        <w:spacing w:before="480" w:after="60"/>
        <w:rPr>
          <w:rFonts w:ascii="Arial" w:hAnsi="Arial" w:cs="Arial"/>
        </w:rPr>
      </w:pPr>
      <w:r>
        <w:rPr>
          <w:rFonts w:cs="Arial" w:ascii="Arial" w:hAnsi="Arial"/>
        </w:rPr>
        <w:t>Čl. 11</w:t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  <w:t>Přechodná ustanovení</w:t>
      </w:r>
    </w:p>
    <w:p>
      <w:pPr>
        <w:pStyle w:val="Normal"/>
        <w:numPr>
          <w:ilvl w:val="0"/>
          <w:numId w:val="11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Údaje ohlášené poplatníkem </w:t>
      </w:r>
      <w:bookmarkStart w:id="1" w:name="_Hlk54596575"/>
      <w:r>
        <w:rPr>
          <w:rFonts w:cs="Arial" w:ascii="Arial" w:hAnsi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1"/>
      <w:r>
        <w:rPr>
          <w:rFonts w:cs="Arial" w:ascii="Arial" w:hAnsi="Arial"/>
          <w:sz w:val="22"/>
          <w:szCs w:val="22"/>
        </w:rPr>
        <w:t xml:space="preserve"> ke dni předcházejícímu dni nabytí účinnosti této vyhlášky se považují za údaje ohlášené podle čl. 4 odst. 1 této vyhlášky.</w:t>
      </w:r>
    </w:p>
    <w:p>
      <w:pPr>
        <w:pStyle w:val="Normal"/>
        <w:numPr>
          <w:ilvl w:val="0"/>
          <w:numId w:val="11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Poplatkové povinnosti vzniklé před nabytím účinnosti této vyhlášky se posuzují podle dosavadních právních předpisů.</w:t>
      </w:r>
    </w:p>
    <w:p>
      <w:pPr>
        <w:pStyle w:val="Slalnk"/>
        <w:spacing w:before="480" w:after="60"/>
        <w:rPr>
          <w:rFonts w:ascii="Arial" w:hAnsi="Arial" w:cs="Arial"/>
        </w:rPr>
      </w:pPr>
      <w:r>
        <w:rPr>
          <w:rFonts w:cs="Arial" w:ascii="Arial" w:hAnsi="Arial"/>
        </w:rPr>
        <w:t>Čl. 12</w:t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  <w:t>Zrušovací ustanovení</w:t>
      </w:r>
    </w:p>
    <w:p>
      <w:pPr>
        <w:pStyle w:val="Normal"/>
        <w:spacing w:lineRule="auto" w:line="288" w:before="120" w:after="0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Tímto se z</w:t>
      </w:r>
      <w:bookmarkStart w:id="2" w:name="_Hlk54595723"/>
      <w:r>
        <w:rPr>
          <w:rFonts w:cs="Arial" w:ascii="Arial" w:hAnsi="Arial"/>
          <w:sz w:val="22"/>
          <w:szCs w:val="22"/>
        </w:rPr>
        <w:t xml:space="preserve">rušuje obecně závazná vyhláška </w:t>
      </w:r>
      <w:bookmarkEnd w:id="2"/>
      <w:r>
        <w:rPr>
          <w:rFonts w:cs="Arial" w:ascii="Arial" w:hAnsi="Arial"/>
          <w:sz w:val="22"/>
          <w:szCs w:val="22"/>
        </w:rPr>
        <w:t>č. 2/2021</w:t>
      </w:r>
      <w:r>
        <w:rPr>
          <w:rFonts w:cs="Arial" w:ascii="Arial" w:hAnsi="Arial"/>
          <w:i/>
          <w:sz w:val="22"/>
          <w:szCs w:val="22"/>
        </w:rPr>
        <w:t xml:space="preserve"> </w:t>
      </w:r>
      <w:r>
        <w:rPr>
          <w:rFonts w:cs="Arial" w:ascii="Arial" w:hAnsi="Arial"/>
          <w:iCs/>
          <w:sz w:val="22"/>
          <w:szCs w:val="22"/>
        </w:rPr>
        <w:t>o místním poplatku za provoz systému shromažďování, sběru, přepravy, třídění, využívání a odstraňování komunálních odpadů</w:t>
      </w:r>
      <w:r>
        <w:rPr>
          <w:rFonts w:cs="Arial" w:ascii="Arial" w:hAnsi="Arial"/>
          <w:i/>
          <w:sz w:val="22"/>
          <w:szCs w:val="22"/>
        </w:rPr>
        <w:t xml:space="preserve">, </w:t>
      </w:r>
      <w:r>
        <w:rPr>
          <w:rFonts w:cs="Arial" w:ascii="Arial" w:hAnsi="Arial"/>
          <w:sz w:val="22"/>
          <w:szCs w:val="22"/>
        </w:rPr>
        <w:t>ze dne</w:t>
      </w:r>
      <w:r>
        <w:rPr>
          <w:rFonts w:cs="Arial" w:ascii="Arial" w:hAnsi="Arial"/>
          <w:i/>
          <w:sz w:val="22"/>
          <w:szCs w:val="22"/>
        </w:rPr>
        <w:t xml:space="preserve"> </w:t>
      </w:r>
      <w:r>
        <w:rPr>
          <w:rFonts w:cs="Arial" w:ascii="Arial" w:hAnsi="Arial"/>
          <w:iCs/>
          <w:sz w:val="22"/>
          <w:szCs w:val="22"/>
        </w:rPr>
        <w:t>10.12.2021.</w:t>
      </w:r>
      <w:r>
        <w:rPr>
          <w:rFonts w:cs="Arial" w:ascii="Arial" w:hAnsi="Arial"/>
          <w:i/>
          <w:sz w:val="22"/>
          <w:szCs w:val="22"/>
        </w:rPr>
        <w:t xml:space="preserve"> </w:t>
      </w:r>
    </w:p>
    <w:p>
      <w:pPr>
        <w:pStyle w:val="Slalnk"/>
        <w:spacing w:before="480" w:after="60"/>
        <w:rPr>
          <w:rFonts w:ascii="Arial" w:hAnsi="Arial" w:cs="Arial"/>
        </w:rPr>
      </w:pPr>
      <w:r>
        <w:rPr>
          <w:rFonts w:cs="Arial" w:ascii="Arial" w:hAnsi="Arial"/>
        </w:rPr>
        <w:t>Čl. 13</w:t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  <w:t>Účinnost</w:t>
      </w:r>
    </w:p>
    <w:p>
      <w:pPr>
        <w:pStyle w:val="Normal"/>
        <w:spacing w:lineRule="auto" w:line="288" w:before="120" w:after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Tato vyhláška nabývá účinnosti dnem </w:t>
      </w:r>
      <w:r>
        <w:rPr>
          <w:rFonts w:cs="Arial" w:ascii="Arial" w:hAnsi="Arial"/>
          <w:sz w:val="22"/>
          <w:szCs w:val="22"/>
        </w:rPr>
        <w:t>6</w:t>
      </w:r>
      <w:r>
        <w:rPr>
          <w:rFonts w:cs="Arial" w:ascii="Arial" w:hAnsi="Arial"/>
          <w:sz w:val="22"/>
          <w:szCs w:val="22"/>
        </w:rPr>
        <w:t>. 1. 2023</w:t>
      </w:r>
    </w:p>
    <w:p>
      <w:pPr>
        <w:pStyle w:val="Nzvylnk"/>
        <w:jc w:val="left"/>
        <w:rPr>
          <w:rFonts w:ascii="Arial" w:hAnsi="Arial" w:cs="Arial"/>
          <w:b w:val="false"/>
          <w:b w:val="false"/>
          <w:bCs w:val="false"/>
          <w:i/>
          <w:i/>
          <w:color w:val="1A4BD6"/>
          <w:szCs w:val="24"/>
        </w:rPr>
      </w:pPr>
      <w:r>
        <w:rPr>
          <w:rFonts w:cs="Arial" w:ascii="Arial" w:hAnsi="Arial"/>
          <w:b w:val="false"/>
          <w:bCs w:val="false"/>
          <w:i/>
          <w:color w:val="1A4BD6"/>
          <w:szCs w:val="24"/>
        </w:rPr>
      </w:r>
    </w:p>
    <w:p>
      <w:pPr>
        <w:pStyle w:val="Normal"/>
        <w:spacing w:lineRule="auto" w:line="264" w:before="120" w:after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lotextu"/>
        <w:tabs>
          <w:tab w:val="clear" w:pos="708"/>
          <w:tab w:val="left" w:pos="720" w:leader="none"/>
          <w:tab w:val="left" w:pos="6120" w:leader="none"/>
        </w:tabs>
        <w:spacing w:lineRule="auto" w:line="264" w:before="0" w:after="0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Tlotextu"/>
        <w:tabs>
          <w:tab w:val="clear" w:pos="708"/>
          <w:tab w:val="left" w:pos="720" w:leader="none"/>
          <w:tab w:val="left" w:pos="6120" w:leader="none"/>
        </w:tabs>
        <w:spacing w:lineRule="auto" w:line="264" w:before="0" w:after="0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ab/>
        <w:t>...................................</w:t>
        <w:tab/>
        <w:t>..........................................</w:t>
      </w:r>
    </w:p>
    <w:p>
      <w:pPr>
        <w:pStyle w:val="Tlotextu"/>
        <w:tabs>
          <w:tab w:val="clear" w:pos="708"/>
          <w:tab w:val="left" w:pos="1080" w:leader="none"/>
          <w:tab w:val="left" w:pos="6660" w:leader="none"/>
        </w:tabs>
        <w:spacing w:lineRule="auto" w:line="264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 xml:space="preserve">Jméno Příjmení </w:t>
        <w:tab/>
        <w:t>Jméno Příjmení</w:t>
      </w:r>
    </w:p>
    <w:p>
      <w:pPr>
        <w:pStyle w:val="Tlotextu"/>
        <w:tabs>
          <w:tab w:val="clear" w:pos="708"/>
          <w:tab w:val="left" w:pos="1080" w:leader="none"/>
          <w:tab w:val="left" w:pos="7020" w:leader="none"/>
        </w:tabs>
        <w:spacing w:lineRule="auto" w:line="264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místostarosta</w:t>
        <w:tab/>
        <w:t>starosta</w:t>
      </w:r>
    </w:p>
    <w:p>
      <w:pPr>
        <w:pStyle w:val="Tlotextu"/>
        <w:tabs>
          <w:tab w:val="clear" w:pos="708"/>
          <w:tab w:val="left" w:pos="1080" w:leader="none"/>
          <w:tab w:val="left" w:pos="7020" w:leader="none"/>
        </w:tabs>
        <w:spacing w:lineRule="auto" w:line="264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lotextu"/>
        <w:tabs>
          <w:tab w:val="clear" w:pos="708"/>
          <w:tab w:val="left" w:pos="1080" w:leader="none"/>
          <w:tab w:val="left" w:pos="7020" w:leader="none"/>
        </w:tabs>
        <w:spacing w:lineRule="auto" w:line="264"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lotextu"/>
        <w:tabs>
          <w:tab w:val="clear" w:pos="708"/>
          <w:tab w:val="left" w:pos="1080" w:leader="none"/>
          <w:tab w:val="left" w:pos="7020" w:leader="none"/>
        </w:tabs>
        <w:spacing w:lineRule="auto" w:line="264"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Vyvěšeno na úřední desce dne:</w:t>
      </w:r>
    </w:p>
    <w:p>
      <w:pPr>
        <w:pStyle w:val="Tlotextu"/>
        <w:tabs>
          <w:tab w:val="clear" w:pos="708"/>
          <w:tab w:val="left" w:pos="1080" w:leader="none"/>
          <w:tab w:val="left" w:pos="7020" w:leader="none"/>
        </w:tabs>
        <w:spacing w:lineRule="auto" w:line="264"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Sejmuto z úřední desky dne:</w:t>
      </w:r>
    </w:p>
    <w:sectPr>
      <w:footerReference w:type="default" r:id="rId3"/>
      <w:footnotePr>
        <w:numFmt w:val="decimal"/>
      </w:footnotePr>
      <w:type w:val="nextPage"/>
      <w:pgSz w:w="11906" w:h="16838"/>
      <w:pgMar w:left="1417" w:right="1417" w:gutter="0" w:header="0" w:top="993" w:footer="708" w:bottom="99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Zpat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Style w:val="FootnoteCharacters"/>
        </w:rPr>
        <w:t xml:space="preserve"> </w:t>
      </w:r>
      <w:r>
        <w:rPr>
          <w:rFonts w:cs="Arial" w:ascii="Arial" w:hAnsi="Arial"/>
          <w:sz w:val="18"/>
          <w:szCs w:val="18"/>
        </w:rPr>
        <w:t>§ 15 odst. 1 zákona, o místních poplatcích</w:t>
      </w:r>
    </w:p>
  </w:footnote>
  <w:footnote w:id="3"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Style w:val="FootnoteCharacters"/>
        </w:rPr>
        <w:t xml:space="preserve"> </w:t>
      </w:r>
      <w:r>
        <w:rPr>
          <w:rStyle w:val="FootnoteCharacters"/>
          <w:position w:val="0"/>
          <w:sz w:val="20"/>
          <w:sz w:val="20"/>
          <w:vertAlign w:val="baseline"/>
        </w:rPr>
        <w:t>§</w:t>
      </w:r>
      <w:r>
        <w:rPr>
          <w:rFonts w:cs="Arial" w:ascii="Arial" w:hAnsi="Arial"/>
          <w:sz w:val="18"/>
          <w:szCs w:val="18"/>
        </w:rPr>
        <w:t xml:space="preserve"> 10e zákona o místních poplatcích</w:t>
      </w:r>
    </w:p>
  </w:footnote>
  <w:footnote w:id="4"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Style w:val="FootnoteCharacters"/>
        </w:rPr>
        <w:t xml:space="preserve"> </w:t>
      </w:r>
      <w:r>
        <w:rPr>
          <w:rFonts w:cs="Arial" w:ascii="Arial" w:hAnsi="Arial"/>
          <w:sz w:val="18"/>
          <w:szCs w:val="18"/>
        </w:rPr>
        <w:t xml:space="preserve">Za přihlášení fyzické osoby se podle § 16c zákona o místních poplatcích považuje </w:t>
      </w:r>
    </w:p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a) přihlášení k trvalému pobytu podle zákona o evidenci obyvatel, nebo  </w:t>
      </w:r>
    </w:p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1. kterému byl povolen trvalý pobyt,</w:t>
      </w:r>
    </w:p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2. který na území České republiky pobývá přechodně po dobu delší než 3 měsíce,</w:t>
      </w:r>
    </w:p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4. kterému byla udělena mezinárodní ochrana nebo jde o cizince požívajícího dočasné ochrany cizinců.</w:t>
      </w:r>
    </w:p>
  </w:footnote>
  <w:footnote w:id="5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>
          <w:rStyle w:val="FootnoteCharacters"/>
          <w:position w:val="0"/>
          <w:sz w:val="20"/>
          <w:sz w:val="20"/>
          <w:vertAlign w:val="baseline"/>
        </w:rPr>
        <w:t>§</w:t>
      </w:r>
      <w:r>
        <w:rPr>
          <w:rFonts w:cs="Arial" w:ascii="Arial" w:hAnsi="Arial"/>
          <w:sz w:val="18"/>
          <w:szCs w:val="18"/>
        </w:rPr>
        <w:t xml:space="preserve"> 10p zákona o místních poplatcích</w:t>
      </w:r>
    </w:p>
  </w:footnote>
  <w:footnote w:id="6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>
          <w:rFonts w:cs="Arial" w:ascii="Arial" w:hAnsi="Arial"/>
          <w:sz w:val="18"/>
          <w:szCs w:val="18"/>
        </w:rPr>
        <w:t>§ 10o odst. 1 zákona o místních poplatcích</w:t>
      </w:r>
    </w:p>
  </w:footnote>
  <w:footnote w:id="7"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§ 14a odst. 2 zákona o místních poplatcích</w:t>
      </w:r>
    </w:p>
  </w:footnote>
  <w:footnote w:id="8"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§ 14a odst. 3 zákona o místních poplatcích</w:t>
      </w:r>
    </w:p>
  </w:footnote>
  <w:footnote w:id="9"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§ 14a odst. 4 zákona o místních poplatcích</w:t>
      </w:r>
    </w:p>
  </w:footnote>
  <w:footnote w:id="10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>
          <w:rFonts w:cs="Arial" w:ascii="Arial" w:hAnsi="Arial"/>
          <w:sz w:val="18"/>
          <w:szCs w:val="18"/>
        </w:rPr>
        <w:t>§ 14a odst. 5 zákona o místních poplatcích</w:t>
      </w:r>
    </w:p>
  </w:footnote>
  <w:footnote w:id="11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 </w:t>
      </w:r>
      <w:r>
        <w:rPr>
          <w:rFonts w:cs="Arial" w:ascii="Arial" w:hAnsi="Arial"/>
          <w:sz w:val="18"/>
          <w:szCs w:val="18"/>
        </w:rPr>
        <w:t>§ 10h odst. 2 ve spojení s § 10o odst. 2 zákona o místních poplatcích</w:t>
      </w:r>
    </w:p>
  </w:footnote>
  <w:footnote w:id="12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/>
        <w:t xml:space="preserve">§ </w:t>
      </w:r>
      <w:r>
        <w:rPr>
          <w:rFonts w:cs="Arial" w:ascii="Arial" w:hAnsi="Arial"/>
          <w:sz w:val="18"/>
          <w:szCs w:val="18"/>
        </w:rPr>
        <w:t>10h odst. 3 ve spojení s § 10o odst. 2 zákona o místních poplatcích</w:t>
      </w:r>
    </w:p>
  </w:footnote>
  <w:footnote w:id="13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>
          <w:rFonts w:cs="Arial" w:ascii="Arial" w:hAnsi="Arial"/>
          <w:sz w:val="18"/>
          <w:szCs w:val="18"/>
        </w:rPr>
        <w:t>§ 10g zákona o místních poplatcích</w:t>
      </w:r>
    </w:p>
  </w:footnote>
  <w:footnote w:id="14"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§ 14a odst. 6 zákona o místních poplatcích</w:t>
      </w:r>
    </w:p>
  </w:footnote>
  <w:footnote w:id="15"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§ 11 odst. 1 zákona o místních poplatcích</w:t>
      </w:r>
    </w:p>
  </w:footnote>
  <w:footnote w:id="16"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§ 11 odst. 3 zákona o místních poplatcích</w:t>
      </w:r>
    </w:p>
  </w:footnote>
  <w:footnote w:id="17">
    <w:p>
      <w:pPr>
        <w:pStyle w:val="Poznmkapodarou"/>
        <w:rPr/>
      </w:pPr>
      <w:r>
        <w:rPr>
          <w:rStyle w:val="Znakypropoznmkupodarou"/>
        </w:rPr>
        <w:footnoteRef/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§ 12 zákona o místních poplatcích</w:t>
      </w:r>
    </w:p>
  </w:footnote>
  <w:footnote w:id="18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>
          <w:rFonts w:cs="Arial" w:ascii="Arial" w:hAnsi="Arial"/>
          <w:sz w:val="18"/>
          <w:szCs w:val="18"/>
        </w:rPr>
        <w:t>§ 10q zákona o místních poplatcích</w:t>
      </w:r>
    </w:p>
  </w:footnote>
  <w:footnote w:id="19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>
          <w:rFonts w:cs="Arial" w:ascii="Arial" w:hAnsi="Arial"/>
          <w:sz w:val="18"/>
          <w:szCs w:val="18"/>
        </w:rPr>
        <w:t>§ 10r zákona o místních poplatcích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0"/>
        <w:sz w:val="20"/>
        <w:i w:val="false"/>
        <w:b w:val="fals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/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/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/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0"/>
        <w:sz w:val="20"/>
        <w:i w:val="false"/>
        <w:b w:val="false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/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0"/>
        <w:sz w:val="20"/>
        <w:i w:val="false"/>
        <w:b w:val="fals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/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0"/>
        <w:sz w:val="20"/>
        <w:i w:val="false"/>
        <w:b w:val="fals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/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0"/>
        <w:sz w:val="20"/>
        <w:i w:val="false"/>
        <w:b w:val="fals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/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(%1)"/>
      <w:lvlJc w:val="left"/>
      <w:pPr>
        <w:tabs>
          <w:tab w:val="num" w:pos="0"/>
        </w:tabs>
        <w:ind w:left="1353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200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/>
    </w:lvl>
  </w:abstractNum>
  <w:abstractNum w:abstractNumId="8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0"/>
        <w:sz w:val="20"/>
        <w:i w:val="false"/>
        <w:b w:val="fals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/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0"/>
        <w:sz w:val="20"/>
        <w:i w:val="false"/>
        <w:b w:val="fals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/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0"/>
        <w:sz w:val="20"/>
        <w:i w:val="false"/>
        <w:b w:val="false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/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0"/>
        <w:sz w:val="20"/>
        <w:i w:val="false"/>
        <w:b w:val="fals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/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116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2">
    <w:name w:val="Heading 2"/>
    <w:basedOn w:val="Normal"/>
    <w:next w:val="Normal"/>
    <w:link w:val="Nadpis2Char"/>
    <w:qFormat/>
    <w:rsid w:val="00131160"/>
    <w:pPr>
      <w:keepNext w:val="true"/>
      <w:jc w:val="both"/>
      <w:outlineLvl w:val="1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2Char" w:customStyle="1">
    <w:name w:val="Nadpis 2 Char"/>
    <w:semiHidden/>
    <w:qFormat/>
    <w:rsid w:val="00131160"/>
    <w:rPr>
      <w:sz w:val="24"/>
      <w:szCs w:val="24"/>
      <w:u w:val="single"/>
      <w:lang w:val="cs-CZ" w:eastAsia="cs-CZ" w:bidi="ar-SA"/>
    </w:rPr>
  </w:style>
  <w:style w:type="character" w:styleId="ZkladntextodsazenChar" w:customStyle="1">
    <w:name w:val="Základní text odsazený Char"/>
    <w:semiHidden/>
    <w:qFormat/>
    <w:rsid w:val="00131160"/>
    <w:rPr>
      <w:sz w:val="24"/>
      <w:szCs w:val="24"/>
      <w:lang w:val="cs-CZ" w:eastAsia="cs-CZ" w:bidi="ar-SA"/>
    </w:rPr>
  </w:style>
  <w:style w:type="character" w:styleId="ZhlavChar" w:customStyle="1">
    <w:name w:val="Záhlaví Char"/>
    <w:semiHidden/>
    <w:qFormat/>
    <w:rsid w:val="00131160"/>
    <w:rPr>
      <w:sz w:val="24"/>
      <w:szCs w:val="24"/>
      <w:lang w:val="cs-CZ" w:eastAsia="cs-CZ" w:bidi="ar-SA"/>
    </w:rPr>
  </w:style>
  <w:style w:type="character" w:styleId="ZkladntextChar" w:customStyle="1">
    <w:name w:val="Základní text Char"/>
    <w:semiHidden/>
    <w:qFormat/>
    <w:rsid w:val="00131160"/>
    <w:rPr>
      <w:sz w:val="24"/>
      <w:szCs w:val="24"/>
      <w:lang w:val="cs-CZ" w:eastAsia="cs-CZ" w:bidi="ar-SA"/>
    </w:rPr>
  </w:style>
  <w:style w:type="character" w:styleId="TextpoznpodarouChar" w:customStyle="1">
    <w:name w:val="Text pozn. pod čarou Char"/>
    <w:semiHidden/>
    <w:qFormat/>
    <w:rsid w:val="00131160"/>
    <w:rPr>
      <w:lang w:val="cs-CZ" w:eastAsia="cs-CZ" w:bidi="ar-SA"/>
    </w:rPr>
  </w:style>
  <w:style w:type="character" w:styleId="Ukotvenpoznmkypodarou" w:customStyle="1">
    <w:name w:val="Ukotvení poznámky pod čarou"/>
    <w:rPr>
      <w:vertAlign w:val="superscript"/>
    </w:rPr>
  </w:style>
  <w:style w:type="character" w:styleId="FootnoteCharacters" w:customStyle="1">
    <w:name w:val="Footnote Characters"/>
    <w:semiHidden/>
    <w:qFormat/>
    <w:rsid w:val="00131160"/>
    <w:rPr>
      <w:vertAlign w:val="superscript"/>
    </w:rPr>
  </w:style>
  <w:style w:type="character" w:styleId="ZpatChar" w:customStyle="1">
    <w:name w:val="Zápatí Char"/>
    <w:uiPriority w:val="99"/>
    <w:qFormat/>
    <w:rsid w:val="00b10e4f"/>
    <w:rPr>
      <w:sz w:val="24"/>
      <w:szCs w:val="24"/>
    </w:rPr>
  </w:style>
  <w:style w:type="character" w:styleId="Annotationreference">
    <w:name w:val="annotation reference"/>
    <w:qFormat/>
    <w:rsid w:val="00c119a6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Annotationtext"/>
    <w:qFormat/>
    <w:rsid w:val="00c119a6"/>
    <w:rPr/>
  </w:style>
  <w:style w:type="character" w:styleId="PedmtkomenteChar" w:customStyle="1">
    <w:name w:val="Předmět komentáře Char"/>
    <w:link w:val="Annotationsubject"/>
    <w:qFormat/>
    <w:rsid w:val="00c119a6"/>
    <w:rPr>
      <w:b/>
      <w:bCs/>
    </w:rPr>
  </w:style>
  <w:style w:type="character" w:styleId="TextbublinyChar" w:customStyle="1">
    <w:name w:val="Text bubliny Char"/>
    <w:link w:val="BalloonText"/>
    <w:qFormat/>
    <w:rsid w:val="00c119a6"/>
    <w:rPr>
      <w:rFonts w:ascii="Segoe UI" w:hAnsi="Segoe UI" w:cs="Segoe UI"/>
      <w:sz w:val="18"/>
      <w:szCs w:val="18"/>
    </w:rPr>
  </w:style>
  <w:style w:type="character" w:styleId="Znakypropoznmkupodarou" w:customStyle="1">
    <w:name w:val="Znaky pro poznámku pod čarou"/>
    <w:qFormat/>
    <w:rPr/>
  </w:style>
  <w:style w:type="character" w:styleId="Ukotvenvysvtlivky" w:customStyle="1">
    <w:name w:val="Ukotvení vysvětlivky"/>
    <w:rPr>
      <w:vertAlign w:val="superscript"/>
    </w:rPr>
  </w:style>
  <w:style w:type="character" w:styleId="Znakyprovysvtlivky" w:customStyle="1">
    <w:name w:val="Znaky pro vysvětlivky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rsid w:val="00131160"/>
    <w:pPr>
      <w:spacing w:before="0" w:after="12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Odsazentlatextu">
    <w:name w:val="Body Text Indent"/>
    <w:basedOn w:val="Normal"/>
    <w:link w:val="ZkladntextodsazenChar"/>
    <w:rsid w:val="00131160"/>
    <w:pPr>
      <w:ind w:left="708" w:firstLine="357"/>
      <w:jc w:val="both"/>
    </w:pPr>
    <w:rPr/>
  </w:style>
  <w:style w:type="paragraph" w:styleId="Zhlavazpat" w:customStyle="1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rsid w:val="0013116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znmkapodarou">
    <w:name w:val="Footnote Text"/>
    <w:basedOn w:val="Normal"/>
    <w:link w:val="TextpoznpodarouChar"/>
    <w:semiHidden/>
    <w:rsid w:val="00131160"/>
    <w:pPr/>
    <w:rPr>
      <w:sz w:val="20"/>
      <w:szCs w:val="20"/>
    </w:rPr>
  </w:style>
  <w:style w:type="paragraph" w:styleId="Nzevzkona" w:customStyle="1">
    <w:name w:val="název zákona"/>
    <w:basedOn w:val="Nzev"/>
    <w:qFormat/>
    <w:rsid w:val="00131160"/>
    <w:pPr/>
    <w:rPr>
      <w:rFonts w:ascii="Cambria" w:hAnsi="Cambria" w:cs="Cambria"/>
    </w:rPr>
  </w:style>
  <w:style w:type="paragraph" w:styleId="Nzev">
    <w:name w:val="Title"/>
    <w:basedOn w:val="Normal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Slalnk" w:customStyle="1">
    <w:name w:val="Čísla článků"/>
    <w:basedOn w:val="Normal"/>
    <w:qFormat/>
    <w:rsid w:val="00131160"/>
    <w:pPr>
      <w:keepNext w:val="true"/>
      <w:keepLines/>
      <w:spacing w:before="360" w:after="60"/>
      <w:jc w:val="center"/>
    </w:pPr>
    <w:rPr>
      <w:b/>
      <w:bCs/>
      <w:szCs w:val="20"/>
    </w:rPr>
  </w:style>
  <w:style w:type="paragraph" w:styleId="Nzvylnk" w:customStyle="1">
    <w:name w:val="Názvy článků"/>
    <w:basedOn w:val="Slalnk"/>
    <w:qFormat/>
    <w:rsid w:val="00131160"/>
    <w:pPr>
      <w:spacing w:before="60" w:after="160"/>
    </w:pPr>
    <w:rPr/>
  </w:style>
  <w:style w:type="paragraph" w:styleId="Oddstavcevlncch" w:customStyle="1">
    <w:name w:val="Oddstavce v článcích"/>
    <w:basedOn w:val="Normal"/>
    <w:next w:val="Normal"/>
    <w:qFormat/>
    <w:rsid w:val="00131160"/>
    <w:pPr>
      <w:keepLines/>
      <w:numPr>
        <w:ilvl w:val="0"/>
        <w:numId w:val="2"/>
      </w:numPr>
      <w:spacing w:before="0" w:after="60"/>
      <w:jc w:val="both"/>
    </w:pPr>
    <w:rPr/>
  </w:style>
  <w:style w:type="paragraph" w:styleId="Zpat">
    <w:name w:val="Footer"/>
    <w:basedOn w:val="Normal"/>
    <w:link w:val="ZpatChar"/>
    <w:uiPriority w:val="99"/>
    <w:rsid w:val="00b10e4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rmlnIMP" w:customStyle="1">
    <w:name w:val="Normální_IMP"/>
    <w:basedOn w:val="Normal"/>
    <w:qFormat/>
    <w:rsid w:val="00c67504"/>
    <w:pPr>
      <w:spacing w:lineRule="auto" w:line="228"/>
      <w:jc w:val="both"/>
      <w:textAlignment w:val="baseline"/>
    </w:pPr>
    <w:rPr>
      <w:szCs w:val="20"/>
    </w:rPr>
  </w:style>
  <w:style w:type="paragraph" w:styleId="Default" w:customStyle="1">
    <w:name w:val="Default"/>
    <w:qFormat/>
    <w:rsid w:val="00650483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cs-CZ" w:eastAsia="cs-CZ" w:bidi="ar-SA"/>
    </w:rPr>
  </w:style>
  <w:style w:type="paragraph" w:styleId="Annotationtext">
    <w:name w:val="annotation text"/>
    <w:basedOn w:val="Normal"/>
    <w:link w:val="TextkomenteChar"/>
    <w:qFormat/>
    <w:rsid w:val="00c119a6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qFormat/>
    <w:rsid w:val="00c119a6"/>
    <w:pPr/>
    <w:rPr>
      <w:b/>
      <w:bCs/>
    </w:rPr>
  </w:style>
  <w:style w:type="paragraph" w:styleId="BalloonText">
    <w:name w:val="Balloon Text"/>
    <w:basedOn w:val="Normal"/>
    <w:link w:val="TextbublinyChar"/>
    <w:qFormat/>
    <w:rsid w:val="00c119a6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283d"/>
    <w:pPr>
      <w:ind w:left="720" w:hanging="0"/>
    </w:pPr>
    <w:rPr>
      <w:rFonts w:ascii="Calibri" w:hAnsi="Calibri" w:eastAsia="Calibri" w:cs="Calibri"/>
      <w:sz w:val="22"/>
      <w:szCs w:val="22"/>
      <w:lang w:eastAsia="en-US"/>
    </w:rPr>
  </w:style>
  <w:style w:type="paragraph" w:styleId="Revision">
    <w:name w:val="Revision"/>
    <w:uiPriority w:val="99"/>
    <w:semiHidden/>
    <w:qFormat/>
    <w:rsid w:val="00746ae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B6D99-3D71-44EF-8612-586F974F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LibreOffice/7.3.7.2$Windows_X86_64 LibreOffice_project/e114eadc50a9ff8d8c8a0567d6da8f454beeb84f</Application>
  <AppVersion>15.0000</AppVersion>
  <Pages>5</Pages>
  <Words>1413</Words>
  <Characters>7944</Characters>
  <CharactersWithSpaces>9269</CharactersWithSpaces>
  <Paragraphs>107</Paragraphs>
  <Company>Ministerstvo financí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2022-12-01T11:56:00Z</dcterms:created>
  <dc:creator>Mgr. Lukáš Toman</dc:creator>
  <dc:description/>
  <dc:language>cs-CZ</dc:language>
  <cp:lastModifiedBy/>
  <dcterms:modified xsi:type="dcterms:W3CDTF">2022-12-23T21:02:36Z</dcterms:modified>
  <cp:revision>5</cp:revision>
  <dc:subject/>
  <dc:title>Metodický materiál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