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4A" w:rsidRPr="00A650CE" w:rsidRDefault="00E7614A" w:rsidP="00E7614A">
      <w:pPr>
        <w:pStyle w:val="Nzev"/>
        <w:rPr>
          <w:rFonts w:ascii="Arial" w:hAnsi="Arial" w:cs="Arial"/>
          <w:sz w:val="16"/>
          <w:szCs w:val="20"/>
        </w:rPr>
      </w:pPr>
      <w:r w:rsidRPr="00A650CE">
        <w:rPr>
          <w:rFonts w:ascii="Arial" w:hAnsi="Arial" w:cs="Arial"/>
        </w:rPr>
        <w:t>M ě s t o    S t a r ý    P l z e n e c</w:t>
      </w:r>
    </w:p>
    <w:p w:rsidR="00E7614A" w:rsidRPr="00A650CE" w:rsidRDefault="00E7614A" w:rsidP="00E7614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650CE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:rsidR="00E7614A" w:rsidRPr="00A650CE" w:rsidRDefault="00E7614A" w:rsidP="00E7614A">
      <w:pPr>
        <w:spacing w:line="276" w:lineRule="auto"/>
        <w:jc w:val="center"/>
        <w:rPr>
          <w:rFonts w:ascii="Arial" w:hAnsi="Arial" w:cs="Arial"/>
          <w:b/>
        </w:rPr>
      </w:pPr>
    </w:p>
    <w:p w:rsidR="00E7614A" w:rsidRPr="00A650CE" w:rsidRDefault="00E7614A" w:rsidP="00E7614A">
      <w:pPr>
        <w:pStyle w:val="Nzev"/>
        <w:spacing w:before="0" w:after="0"/>
        <w:rPr>
          <w:rFonts w:ascii="Arial" w:hAnsi="Arial" w:cs="Arial"/>
        </w:rPr>
      </w:pPr>
      <w:r w:rsidRPr="00A650CE">
        <w:rPr>
          <w:rFonts w:ascii="Arial" w:hAnsi="Arial" w:cs="Arial"/>
        </w:rPr>
        <w:t xml:space="preserve">Obecně závazná vyhláška města Starý Plzenec </w:t>
      </w:r>
    </w:p>
    <w:p w:rsidR="00E7614A" w:rsidRDefault="00E7614A" w:rsidP="00E761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50CE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>stanovení koeficientů daně z nemovitých věcí</w:t>
      </w:r>
      <w:r w:rsidRPr="00A650CE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E7614A" w:rsidRPr="0062486B" w:rsidRDefault="00E7614A" w:rsidP="00E7614A">
      <w:pPr>
        <w:spacing w:line="276" w:lineRule="auto"/>
        <w:jc w:val="center"/>
        <w:rPr>
          <w:rFonts w:ascii="Arial" w:hAnsi="Arial" w:cs="Arial"/>
        </w:rPr>
      </w:pPr>
    </w:p>
    <w:p w:rsidR="00E7614A" w:rsidRDefault="00E7614A" w:rsidP="00E7614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Starý Plzenec se na svém zasedání dne 16.09.2024 usnesením č. </w:t>
      </w:r>
      <w:r w:rsidR="000C0B10">
        <w:rPr>
          <w:rFonts w:ascii="Arial" w:hAnsi="Arial" w:cs="Arial"/>
        </w:rPr>
        <w:t>15.07/</w:t>
      </w:r>
      <w:bookmarkStart w:id="0" w:name="_GoBack"/>
      <w:bookmarkEnd w:id="0"/>
      <w:r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§ 6 odst. 4, 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1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:rsidR="00E7614A" w:rsidRDefault="00E7614A" w:rsidP="00E7614A">
      <w:pPr>
        <w:spacing w:line="276" w:lineRule="auto"/>
        <w:rPr>
          <w:rFonts w:ascii="Arial" w:hAnsi="Arial" w:cs="Arial"/>
        </w:rPr>
      </w:pPr>
    </w:p>
    <w:p w:rsidR="00460DED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60DED" w:rsidRPr="005F7FAE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:rsidR="00460DED" w:rsidRDefault="00460DED" w:rsidP="00460DE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460DED" w:rsidRDefault="00460DED" w:rsidP="00460DE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Starý Plzenec</w:t>
      </w:r>
    </w:p>
    <w:p w:rsidR="00460DED" w:rsidRPr="00B11D2D" w:rsidRDefault="00460DED" w:rsidP="00460DE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Sedlec u Starého Plzence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:rsidR="00460DED" w:rsidRDefault="00460DED" w:rsidP="00460DED">
      <w:pPr>
        <w:spacing w:line="276" w:lineRule="auto"/>
        <w:rPr>
          <w:rFonts w:ascii="Arial" w:hAnsi="Arial" w:cs="Arial"/>
        </w:rPr>
      </w:pP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:rsidR="00460DED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460DED" w:rsidRPr="005F7FAE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:rsidR="00460DED" w:rsidRDefault="00460DED" w:rsidP="00460DE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se koeficient,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věcí, a to pro všechny tyto zdanitelné stavby na území jednotlivého katastrálního území:</w:t>
      </w:r>
    </w:p>
    <w:p w:rsidR="00460DED" w:rsidRDefault="00460DED" w:rsidP="00460DE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Starý Plzenec</w:t>
      </w:r>
    </w:p>
    <w:p w:rsidR="00460DED" w:rsidRPr="00B11D2D" w:rsidRDefault="00460DED" w:rsidP="00460DE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Sedlec u Starého Plzence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:rsidR="00460DED" w:rsidRDefault="00460DED" w:rsidP="00460DED">
      <w:pPr>
        <w:spacing w:line="276" w:lineRule="auto"/>
        <w:rPr>
          <w:rFonts w:ascii="Arial" w:hAnsi="Arial" w:cs="Arial"/>
        </w:rPr>
      </w:pP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:rsidR="00460DED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:rsidR="00460DED" w:rsidRDefault="00460DED" w:rsidP="00460D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 pro celé území města</w:t>
      </w:r>
    </w:p>
    <w:p w:rsidR="00460DED" w:rsidRPr="0040477D" w:rsidRDefault="00460DED" w:rsidP="00460DE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Starý Plzenec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</w:t>
      </w:r>
      <w:proofErr w:type="gramStart"/>
      <w:r>
        <w:rPr>
          <w:rFonts w:ascii="Arial" w:hAnsi="Arial" w:cs="Arial"/>
        </w:rPr>
        <w:t>10a</w:t>
      </w:r>
      <w:proofErr w:type="gramEnd"/>
      <w:r>
        <w:rPr>
          <w:rFonts w:ascii="Arial" w:hAnsi="Arial" w:cs="Arial"/>
        </w:rPr>
        <w:t xml:space="preserve">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460DED" w:rsidRPr="0040477D" w:rsidRDefault="0040477D" w:rsidP="00460DE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 xml:space="preserve">rekreační </w:t>
      </w:r>
      <w:r w:rsidR="00460DED" w:rsidRPr="0040477D">
        <w:rPr>
          <w:rFonts w:ascii="Arial" w:hAnsi="Arial" w:cs="Arial"/>
        </w:rPr>
        <w:t>budovy</w:t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  <w:t>koeficient</w:t>
      </w:r>
      <w:r w:rsidRPr="0040477D">
        <w:rPr>
          <w:rFonts w:ascii="Arial" w:hAnsi="Arial" w:cs="Arial"/>
        </w:rPr>
        <w:t xml:space="preserve"> 3,0</w:t>
      </w:r>
    </w:p>
    <w:p w:rsidR="00460DED" w:rsidRPr="0040477D" w:rsidRDefault="0040477D" w:rsidP="00460DE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garáže</w:t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</w:r>
      <w:r w:rsidR="00460DED" w:rsidRPr="0040477D">
        <w:rPr>
          <w:rFonts w:ascii="Arial" w:hAnsi="Arial" w:cs="Arial"/>
        </w:rPr>
        <w:tab/>
        <w:t>koeficient</w:t>
      </w:r>
      <w:r w:rsidRPr="0040477D">
        <w:rPr>
          <w:rFonts w:ascii="Arial" w:hAnsi="Arial" w:cs="Arial"/>
        </w:rPr>
        <w:t xml:space="preserve"> 3,0</w:t>
      </w:r>
    </w:p>
    <w:p w:rsidR="00460DED" w:rsidRPr="0040477D" w:rsidRDefault="00460DED" w:rsidP="00460DE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lastRenderedPageBreak/>
        <w:t>zdanitelné stavby a zdanitelné jednotky pro</w:t>
      </w:r>
    </w:p>
    <w:p w:rsidR="00460DED" w:rsidRPr="0040477D" w:rsidRDefault="00460DED" w:rsidP="00460DE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podnikání v zemědělské prvovýrobě, lesním</w:t>
      </w:r>
    </w:p>
    <w:p w:rsidR="00460DED" w:rsidRPr="0040477D" w:rsidRDefault="00460DED" w:rsidP="00460DE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nebo vodním hospodářství</w:t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  <w:t>koeficient</w:t>
      </w:r>
      <w:r w:rsidR="0040477D" w:rsidRPr="0040477D">
        <w:rPr>
          <w:rFonts w:ascii="Arial" w:hAnsi="Arial" w:cs="Arial"/>
        </w:rPr>
        <w:t xml:space="preserve"> 3,0</w:t>
      </w:r>
    </w:p>
    <w:p w:rsidR="00460DED" w:rsidRPr="0040477D" w:rsidRDefault="00460DED" w:rsidP="00460DE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zdanitelné stavby a zdanitelné jednotky pro</w:t>
      </w:r>
    </w:p>
    <w:p w:rsidR="00460DED" w:rsidRPr="0040477D" w:rsidRDefault="00460DED" w:rsidP="00460DE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podnikání v průmyslu, stavebnictví, dopravě,</w:t>
      </w:r>
    </w:p>
    <w:p w:rsidR="00460DED" w:rsidRPr="0040477D" w:rsidRDefault="00460DED" w:rsidP="00460DE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energetice nebo ostatní zemědělské výrobě</w:t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  <w:t>koeficient</w:t>
      </w:r>
      <w:r w:rsidR="0040477D" w:rsidRPr="0040477D">
        <w:rPr>
          <w:rFonts w:ascii="Arial" w:hAnsi="Arial" w:cs="Arial"/>
        </w:rPr>
        <w:t xml:space="preserve"> 3,0</w:t>
      </w:r>
    </w:p>
    <w:p w:rsidR="00460DED" w:rsidRPr="0040477D" w:rsidRDefault="00460DED" w:rsidP="00460DE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zdanitelné stavby a zdanitelné jednotky pro</w:t>
      </w:r>
    </w:p>
    <w:p w:rsidR="00460DED" w:rsidRPr="0040477D" w:rsidRDefault="00460DED" w:rsidP="0040477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0477D">
        <w:rPr>
          <w:rFonts w:ascii="Arial" w:hAnsi="Arial" w:cs="Arial"/>
        </w:rPr>
        <w:t>ostatní druhy podnikání</w:t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</w:r>
      <w:r w:rsidRPr="0040477D">
        <w:rPr>
          <w:rFonts w:ascii="Arial" w:hAnsi="Arial" w:cs="Arial"/>
        </w:rPr>
        <w:tab/>
        <w:t>koeficient</w:t>
      </w:r>
      <w:r w:rsidR="0040477D" w:rsidRPr="0040477D">
        <w:rPr>
          <w:rFonts w:ascii="Arial" w:hAnsi="Arial" w:cs="Arial"/>
        </w:rPr>
        <w:t xml:space="preserve"> 3,0.</w:t>
      </w:r>
    </w:p>
    <w:p w:rsidR="00460DED" w:rsidRDefault="00460DED" w:rsidP="00460DE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Pr="0040477D">
        <w:rPr>
          <w:rFonts w:ascii="Arial" w:hAnsi="Arial" w:cs="Arial"/>
        </w:rPr>
        <w:t>celé</w:t>
      </w:r>
      <w:r w:rsidR="0040477D" w:rsidRPr="0040477D">
        <w:rPr>
          <w:rFonts w:ascii="Arial" w:hAnsi="Arial" w:cs="Arial"/>
        </w:rPr>
        <w:t xml:space="preserve">ho </w:t>
      </w:r>
      <w:r w:rsidRPr="0040477D">
        <w:rPr>
          <w:rFonts w:ascii="Arial" w:hAnsi="Arial" w:cs="Arial"/>
        </w:rPr>
        <w:t>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460DED" w:rsidRPr="0062486B" w:rsidRDefault="00460DED" w:rsidP="00460DED">
      <w:pPr>
        <w:spacing w:line="276" w:lineRule="auto"/>
        <w:rPr>
          <w:rFonts w:ascii="Arial" w:hAnsi="Arial" w:cs="Arial"/>
        </w:rPr>
      </w:pPr>
    </w:p>
    <w:p w:rsidR="00E7614A" w:rsidRDefault="00E7614A" w:rsidP="00E761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40477D">
        <w:rPr>
          <w:rFonts w:ascii="Arial" w:hAnsi="Arial" w:cs="Arial"/>
          <w:b/>
          <w:szCs w:val="24"/>
        </w:rPr>
        <w:t>4</w:t>
      </w:r>
    </w:p>
    <w:p w:rsidR="00E7614A" w:rsidRPr="005F7FAE" w:rsidRDefault="00E7614A" w:rsidP="00E761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E7614A" w:rsidRPr="001F57A3" w:rsidRDefault="0040477D" w:rsidP="00E7614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Starý Plzenec</w:t>
      </w:r>
      <w:r w:rsidR="00E7614A" w:rsidRPr="00736111">
        <w:rPr>
          <w:rFonts w:ascii="Arial" w:hAnsi="Arial" w:cs="Arial"/>
          <w:color w:val="00B0F0"/>
        </w:rPr>
        <w:t xml:space="preserve"> </w:t>
      </w:r>
      <w:r w:rsidR="00E7614A" w:rsidRPr="00736111">
        <w:rPr>
          <w:rFonts w:ascii="Arial" w:hAnsi="Arial" w:cs="Arial"/>
        </w:rPr>
        <w:t xml:space="preserve">stanovuje místní koeficient pro obec </w:t>
      </w:r>
      <w:r w:rsidR="00E7614A" w:rsidRPr="001F57A3">
        <w:rPr>
          <w:rFonts w:ascii="Arial" w:hAnsi="Arial" w:cs="Arial"/>
        </w:rPr>
        <w:t xml:space="preserve">ve výši </w:t>
      </w:r>
      <w:r w:rsidRPr="001F57A3">
        <w:rPr>
          <w:rFonts w:ascii="Arial" w:hAnsi="Arial" w:cs="Arial"/>
        </w:rPr>
        <w:t>2</w:t>
      </w:r>
      <w:r w:rsidR="00E7614A" w:rsidRPr="001F57A3">
        <w:rPr>
          <w:rFonts w:ascii="Arial" w:hAnsi="Arial" w:cs="Arial"/>
        </w:rPr>
        <w:t>.</w:t>
      </w:r>
    </w:p>
    <w:p w:rsidR="00E7614A" w:rsidRPr="00736111" w:rsidRDefault="00E7614A" w:rsidP="00E7614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36111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Pr="00736111">
        <w:rPr>
          <w:rFonts w:ascii="Arial" w:hAnsi="Arial" w:cs="Arial"/>
        </w:rPr>
        <w:t>se vztahuje na všechny nemovité věci na území celé</w:t>
      </w:r>
      <w:r w:rsidR="0040477D">
        <w:rPr>
          <w:rFonts w:ascii="Arial" w:hAnsi="Arial" w:cs="Arial"/>
        </w:rPr>
        <w:t>ho</w:t>
      </w:r>
      <w:r w:rsidRPr="00736111">
        <w:rPr>
          <w:rFonts w:ascii="Arial" w:hAnsi="Arial" w:cs="Arial"/>
        </w:rPr>
        <w:t xml:space="preserve"> </w:t>
      </w:r>
      <w:r w:rsidR="0040477D">
        <w:rPr>
          <w:rFonts w:ascii="Arial" w:hAnsi="Arial" w:cs="Arial"/>
        </w:rPr>
        <w:t>města</w:t>
      </w:r>
      <w:r w:rsidRPr="00736111"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:rsidR="00A11014" w:rsidRDefault="00A11014"/>
    <w:p w:rsidR="001F57A3" w:rsidRPr="005F7FAE" w:rsidRDefault="001F57A3" w:rsidP="001F57A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1F57A3" w:rsidRPr="005F7FAE" w:rsidRDefault="001F57A3" w:rsidP="001F57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1F57A3" w:rsidRPr="0062486B" w:rsidRDefault="001F57A3" w:rsidP="001F57A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1/2002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koeficientů pro výpočet daně z nemovitostí na území města Starého Plzence, ze dne 19.06.2002 a obecně závazná vyhláška č. 2/2015 o stanovení místního koeficientu pro výpočet daně z nemovitých věcí, ze dne 14.09.2015.</w:t>
      </w:r>
    </w:p>
    <w:p w:rsidR="001F57A3" w:rsidRPr="0062486B" w:rsidRDefault="001F57A3" w:rsidP="001F57A3">
      <w:pPr>
        <w:spacing w:line="276" w:lineRule="auto"/>
        <w:rPr>
          <w:rFonts w:ascii="Arial" w:hAnsi="Arial" w:cs="Arial"/>
        </w:rPr>
      </w:pPr>
    </w:p>
    <w:p w:rsidR="001F57A3" w:rsidRDefault="001F57A3" w:rsidP="001F57A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:rsidR="001F57A3" w:rsidRDefault="001F57A3" w:rsidP="001F57A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1F57A3" w:rsidRDefault="001F57A3" w:rsidP="001F57A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2025. </w:t>
      </w:r>
    </w:p>
    <w:p w:rsidR="001F57A3" w:rsidRPr="0062486B" w:rsidRDefault="001F57A3" w:rsidP="001F57A3">
      <w:pPr>
        <w:spacing w:after="360" w:line="276" w:lineRule="auto"/>
        <w:ind w:firstLine="709"/>
        <w:rPr>
          <w:rFonts w:ascii="Arial" w:hAnsi="Arial" w:cs="Arial"/>
        </w:rPr>
      </w:pPr>
    </w:p>
    <w:p w:rsidR="001F57A3" w:rsidRDefault="001F57A3" w:rsidP="001F57A3">
      <w:pPr>
        <w:spacing w:before="120" w:line="288" w:lineRule="auto"/>
        <w:ind w:firstLine="708"/>
        <w:rPr>
          <w:rFonts w:ascii="Arial" w:hAnsi="Arial" w:cs="Arial"/>
        </w:rPr>
      </w:pPr>
    </w:p>
    <w:p w:rsidR="001F57A3" w:rsidRDefault="001F57A3" w:rsidP="001F57A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:rsidR="001F57A3" w:rsidRPr="00DF5857" w:rsidRDefault="001F57A3" w:rsidP="001F57A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1F57A3" w:rsidRPr="000C2DC4" w:rsidRDefault="001F57A3" w:rsidP="001F57A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Eret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Ing. Jan Kotora v. r.</w:t>
      </w:r>
    </w:p>
    <w:p w:rsidR="001F57A3" w:rsidRDefault="001F57A3" w:rsidP="001F57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F57A3" w:rsidRDefault="001F57A3" w:rsidP="001F57A3">
      <w:pPr>
        <w:keepNext/>
        <w:spacing w:line="276" w:lineRule="auto"/>
        <w:jc w:val="center"/>
      </w:pPr>
    </w:p>
    <w:sectPr w:rsidR="001F5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4A" w:rsidRDefault="00E7614A" w:rsidP="00E7614A">
      <w:pPr>
        <w:spacing w:after="0"/>
      </w:pPr>
      <w:r>
        <w:separator/>
      </w:r>
    </w:p>
  </w:endnote>
  <w:endnote w:type="continuationSeparator" w:id="0">
    <w:p w:rsidR="00E7614A" w:rsidRDefault="00E7614A" w:rsidP="00E76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1F57A3" w:rsidRPr="00456B24" w:rsidRDefault="001F57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F57A3" w:rsidRDefault="001F5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4A" w:rsidRDefault="00E7614A" w:rsidP="00E7614A">
      <w:pPr>
        <w:spacing w:after="0"/>
      </w:pPr>
      <w:r>
        <w:separator/>
      </w:r>
    </w:p>
  </w:footnote>
  <w:footnote w:type="continuationSeparator" w:id="0">
    <w:p w:rsidR="00E7614A" w:rsidRDefault="00E7614A" w:rsidP="00E7614A">
      <w:pPr>
        <w:spacing w:after="0"/>
      </w:pPr>
      <w:r>
        <w:continuationSeparator/>
      </w:r>
    </w:p>
  </w:footnote>
  <w:footnote w:id="1">
    <w:p w:rsidR="00460DED" w:rsidRPr="00A23364" w:rsidRDefault="00460DED" w:rsidP="00460DE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:rsidR="00E7614A" w:rsidRPr="00964558" w:rsidRDefault="00E7614A" w:rsidP="00E7614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7C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A"/>
    <w:rsid w:val="000C0B10"/>
    <w:rsid w:val="001F57A3"/>
    <w:rsid w:val="0040477D"/>
    <w:rsid w:val="00460DED"/>
    <w:rsid w:val="00A11014"/>
    <w:rsid w:val="00E7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9FE"/>
  <w15:chartTrackingRefBased/>
  <w15:docId w15:val="{AD8DC980-914C-4C10-8AC7-0B71856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614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1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614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614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614A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E7614A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E7614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57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F57A3"/>
  </w:style>
  <w:style w:type="paragraph" w:styleId="Zkladntext">
    <w:name w:val="Body Text"/>
    <w:basedOn w:val="Normln"/>
    <w:link w:val="ZkladntextChar"/>
    <w:rsid w:val="001F57A3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57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 Radek</dc:creator>
  <cp:keywords/>
  <dc:description/>
  <cp:lastModifiedBy>Hroch Radek</cp:lastModifiedBy>
  <cp:revision>2</cp:revision>
  <dcterms:created xsi:type="dcterms:W3CDTF">2024-09-02T12:23:00Z</dcterms:created>
  <dcterms:modified xsi:type="dcterms:W3CDTF">2024-09-17T05:34:00Z</dcterms:modified>
</cp:coreProperties>
</file>