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91B5" w14:textId="77777777" w:rsidR="00C45CD6" w:rsidRDefault="00C45CD6" w:rsidP="00C45CD6">
      <w:pPr>
        <w:pStyle w:val="Nadpis4"/>
        <w:spacing w:line="276" w:lineRule="auto"/>
        <w:ind w:left="0" w:firstLine="0"/>
        <w:rPr>
          <w:i w:val="0"/>
          <w:iCs w:val="0"/>
          <w:sz w:val="16"/>
        </w:rPr>
      </w:pPr>
      <w:r>
        <w:rPr>
          <w:noProof/>
        </w:rPr>
        <w:drawing>
          <wp:anchor distT="0" distB="0" distL="114300" distR="114300" simplePos="0" relativeHeight="251658240" behindDoc="0" locked="0" layoutInCell="1" allowOverlap="1" wp14:anchorId="5AAD001F" wp14:editId="39EA840C">
            <wp:simplePos x="0" y="0"/>
            <wp:positionH relativeFrom="column">
              <wp:posOffset>0</wp:posOffset>
            </wp:positionH>
            <wp:positionV relativeFrom="paragraph">
              <wp:posOffset>-114300</wp:posOffset>
            </wp:positionV>
            <wp:extent cx="878205" cy="1076960"/>
            <wp:effectExtent l="0" t="0" r="0" b="8890"/>
            <wp:wrapTight wrapText="bothSides">
              <wp:wrapPolygon edited="0">
                <wp:start x="0" y="0"/>
                <wp:lineTo x="0" y="21396"/>
                <wp:lineTo x="21085" y="21396"/>
                <wp:lineTo x="2108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8205" cy="1076960"/>
                    </a:xfrm>
                    <a:prstGeom prst="rect">
                      <a:avLst/>
                    </a:prstGeom>
                    <a:noFill/>
                  </pic:spPr>
                </pic:pic>
              </a:graphicData>
            </a:graphic>
            <wp14:sizeRelH relativeFrom="page">
              <wp14:pctWidth>0</wp14:pctWidth>
            </wp14:sizeRelH>
            <wp14:sizeRelV relativeFrom="page">
              <wp14:pctHeight>0</wp14:pctHeight>
            </wp14:sizeRelV>
          </wp:anchor>
        </w:drawing>
      </w:r>
      <w:r>
        <w:rPr>
          <w:i w:val="0"/>
          <w:iCs w:val="0"/>
        </w:rPr>
        <w:t xml:space="preserve">                            M Ě S T O     K L A D R U B Y </w:t>
      </w:r>
    </w:p>
    <w:p w14:paraId="7FBFA7CA" w14:textId="77777777" w:rsidR="00C45CD6" w:rsidRDefault="00C45CD6" w:rsidP="00C45CD6">
      <w:pPr>
        <w:pStyle w:val="Nzev"/>
        <w:spacing w:line="276" w:lineRule="auto"/>
        <w:rPr>
          <w:b/>
          <w:bCs/>
          <w:sz w:val="16"/>
          <w:u w:val="single"/>
        </w:rPr>
      </w:pPr>
    </w:p>
    <w:p w14:paraId="7694E4D2" w14:textId="77777777" w:rsidR="00C45CD6" w:rsidRDefault="00C45CD6" w:rsidP="00C45CD6">
      <w:pPr>
        <w:spacing w:after="0"/>
        <w:ind w:right="23"/>
        <w:jc w:val="center"/>
        <w:rPr>
          <w:color w:val="0070C0"/>
          <w:sz w:val="24"/>
          <w:u w:val="single"/>
        </w:rPr>
      </w:pPr>
      <w:r>
        <w:rPr>
          <w:color w:val="0070C0"/>
        </w:rPr>
        <w:t>Nám. Republiky 89, 349 61 Kladruby u Stříbra, IČ 00259888</w:t>
      </w:r>
    </w:p>
    <w:p w14:paraId="491B309E" w14:textId="67261B62" w:rsidR="00C45CD6" w:rsidRDefault="008C3C8B" w:rsidP="00C45CD6">
      <w:pPr>
        <w:pBdr>
          <w:bottom w:val="single" w:sz="6" w:space="1" w:color="auto"/>
        </w:pBdr>
        <w:spacing w:after="0"/>
        <w:ind w:right="23"/>
        <w:jc w:val="center"/>
        <w:rPr>
          <w:color w:val="0070C0"/>
        </w:rPr>
      </w:pPr>
      <w:r>
        <w:rPr>
          <w:color w:val="0070C0"/>
        </w:rPr>
        <w:t xml:space="preserve">   tel. 374 616 711</w:t>
      </w:r>
      <w:bookmarkStart w:id="0" w:name="_GoBack"/>
      <w:bookmarkEnd w:id="0"/>
      <w:r w:rsidR="00C45CD6">
        <w:rPr>
          <w:color w:val="0070C0"/>
        </w:rPr>
        <w:t xml:space="preserve">, e-mail : </w:t>
      </w:r>
      <w:hyperlink r:id="rId7" w:history="1">
        <w:r w:rsidR="00C45CD6">
          <w:rPr>
            <w:rStyle w:val="Hypertextovodkaz"/>
          </w:rPr>
          <w:t>obec@kladruby.cz</w:t>
        </w:r>
      </w:hyperlink>
      <w:r w:rsidR="00C45CD6">
        <w:rPr>
          <w:color w:val="0070C0"/>
        </w:rPr>
        <w:t>, DS: 2syb3q4</w:t>
      </w:r>
      <w:r w:rsidR="00C45CD6">
        <w:rPr>
          <w:color w:val="0070C0"/>
        </w:rPr>
        <w:tab/>
      </w:r>
    </w:p>
    <w:p w14:paraId="3324FFA1" w14:textId="77777777" w:rsidR="00C45CD6" w:rsidRDefault="00C45CD6" w:rsidP="00C45CD6">
      <w:pPr>
        <w:pBdr>
          <w:bottom w:val="single" w:sz="6" w:space="1" w:color="auto"/>
        </w:pBdr>
        <w:spacing w:after="0"/>
        <w:ind w:right="23"/>
        <w:jc w:val="center"/>
        <w:rPr>
          <w:color w:val="0070C0"/>
        </w:rPr>
      </w:pPr>
      <w:r>
        <w:rPr>
          <w:color w:val="0070C0"/>
        </w:rPr>
        <w:t xml:space="preserve">              </w:t>
      </w:r>
    </w:p>
    <w:p w14:paraId="2D6FA259" w14:textId="77777777" w:rsidR="00C45CD6" w:rsidRDefault="00C45CD6" w:rsidP="00C45CD6">
      <w:pPr>
        <w:rPr>
          <w:b/>
        </w:rPr>
      </w:pPr>
    </w:p>
    <w:p w14:paraId="2EB40886" w14:textId="77777777" w:rsidR="00332068" w:rsidRPr="00EF6238" w:rsidRDefault="00EF6238" w:rsidP="00C45CD6">
      <w:pPr>
        <w:spacing w:after="0" w:line="240" w:lineRule="auto"/>
        <w:jc w:val="center"/>
        <w:rPr>
          <w:b/>
        </w:rPr>
      </w:pPr>
      <w:r w:rsidRPr="00EF6238">
        <w:rPr>
          <w:b/>
        </w:rPr>
        <w:t>M</w:t>
      </w:r>
      <w:r w:rsidR="005828B7">
        <w:rPr>
          <w:b/>
        </w:rPr>
        <w:t>ěsto Kladruby</w:t>
      </w:r>
    </w:p>
    <w:p w14:paraId="4BB7CE80" w14:textId="77777777" w:rsidR="00EF6238" w:rsidRPr="00EF6238" w:rsidRDefault="00EF6238" w:rsidP="00C45CD6">
      <w:pPr>
        <w:spacing w:after="0" w:line="240" w:lineRule="auto"/>
        <w:jc w:val="center"/>
        <w:rPr>
          <w:b/>
        </w:rPr>
      </w:pPr>
      <w:r w:rsidRPr="00EF6238">
        <w:rPr>
          <w:b/>
        </w:rPr>
        <w:t xml:space="preserve">Zastupitelstvo </w:t>
      </w:r>
      <w:r w:rsidR="005828B7">
        <w:rPr>
          <w:b/>
        </w:rPr>
        <w:t>města Kladruby</w:t>
      </w:r>
    </w:p>
    <w:p w14:paraId="6579EBD3" w14:textId="77777777" w:rsidR="00EF6238" w:rsidRDefault="00EF6238" w:rsidP="00C45CD6">
      <w:pPr>
        <w:spacing w:after="0" w:line="240" w:lineRule="auto"/>
        <w:jc w:val="center"/>
        <w:rPr>
          <w:b/>
        </w:rPr>
      </w:pPr>
      <w:r w:rsidRPr="00EF6238">
        <w:rPr>
          <w:b/>
        </w:rPr>
        <w:t>Obecně závazná vyhláška</w:t>
      </w:r>
      <w:r w:rsidR="005828B7">
        <w:rPr>
          <w:b/>
        </w:rPr>
        <w:t xml:space="preserve"> města Kladruby </w:t>
      </w:r>
    </w:p>
    <w:p w14:paraId="1158EA00" w14:textId="77777777" w:rsidR="005828B7" w:rsidRPr="00EF6238" w:rsidRDefault="005828B7" w:rsidP="00C45CD6">
      <w:pPr>
        <w:spacing w:after="0" w:line="240" w:lineRule="auto"/>
        <w:jc w:val="center"/>
        <w:rPr>
          <w:b/>
        </w:rPr>
      </w:pPr>
    </w:p>
    <w:p w14:paraId="1B15CE81" w14:textId="02B1F092" w:rsidR="00EF6238" w:rsidRDefault="00A60D1F" w:rsidP="00EF6238">
      <w:pPr>
        <w:jc w:val="center"/>
        <w:rPr>
          <w:b/>
        </w:rPr>
      </w:pPr>
      <w:r>
        <w:rPr>
          <w:b/>
        </w:rPr>
        <w:t>č</w:t>
      </w:r>
      <w:r w:rsidR="00EF6238" w:rsidRPr="00EF6238">
        <w:rPr>
          <w:b/>
        </w:rPr>
        <w:t xml:space="preserve">. </w:t>
      </w:r>
      <w:r w:rsidR="00C45CD6">
        <w:rPr>
          <w:b/>
        </w:rPr>
        <w:t>2</w:t>
      </w:r>
      <w:r w:rsidR="00EF6238" w:rsidRPr="00EF6238">
        <w:rPr>
          <w:b/>
        </w:rPr>
        <w:t>/20</w:t>
      </w:r>
      <w:r w:rsidR="00F101EC">
        <w:rPr>
          <w:b/>
        </w:rPr>
        <w:t>21</w:t>
      </w:r>
    </w:p>
    <w:p w14:paraId="2E9FEFCC" w14:textId="7C313CE5" w:rsidR="00EF6238" w:rsidRDefault="00EF6238" w:rsidP="008D6609">
      <w:pPr>
        <w:spacing w:after="0"/>
        <w:jc w:val="center"/>
        <w:rPr>
          <w:b/>
        </w:rPr>
      </w:pPr>
      <w:r>
        <w:rPr>
          <w:b/>
        </w:rPr>
        <w:t xml:space="preserve">O stanovení </w:t>
      </w:r>
      <w:r w:rsidR="00FE7F13">
        <w:rPr>
          <w:b/>
        </w:rPr>
        <w:t xml:space="preserve">obecního </w:t>
      </w:r>
      <w:r>
        <w:rPr>
          <w:b/>
        </w:rPr>
        <w:t xml:space="preserve">systému </w:t>
      </w:r>
      <w:r w:rsidR="00FE7F13">
        <w:rPr>
          <w:b/>
        </w:rPr>
        <w:t>odpadového hospodářství</w:t>
      </w:r>
      <w:r>
        <w:rPr>
          <w:b/>
        </w:rPr>
        <w:t xml:space="preserve"> na území </w:t>
      </w:r>
    </w:p>
    <w:p w14:paraId="48BF4325" w14:textId="77777777" w:rsidR="00EF6238" w:rsidRDefault="00EF6238" w:rsidP="008D6609">
      <w:pPr>
        <w:spacing w:after="0"/>
        <w:jc w:val="center"/>
        <w:rPr>
          <w:b/>
        </w:rPr>
      </w:pPr>
      <w:r>
        <w:rPr>
          <w:b/>
        </w:rPr>
        <w:t>města Kladruby</w:t>
      </w:r>
    </w:p>
    <w:p w14:paraId="6C7FBAB4" w14:textId="77777777" w:rsidR="008D6609" w:rsidRDefault="008D6609" w:rsidP="008D6609">
      <w:pPr>
        <w:spacing w:after="0"/>
        <w:jc w:val="center"/>
        <w:rPr>
          <w:b/>
        </w:rPr>
      </w:pPr>
    </w:p>
    <w:p w14:paraId="7B2A8A8A" w14:textId="3901550D" w:rsidR="00EF6238" w:rsidRDefault="00EF6238" w:rsidP="00EF6238">
      <w:r>
        <w:t xml:space="preserve">Zastupitelstvo města Kladruby se na svém zasedání dne </w:t>
      </w:r>
      <w:proofErr w:type="gramStart"/>
      <w:r w:rsidR="00471556">
        <w:t>08.09.2021</w:t>
      </w:r>
      <w:proofErr w:type="gramEnd"/>
      <w:r w:rsidR="00471556">
        <w:t xml:space="preserve"> usnesením č. 18/2021 </w:t>
      </w:r>
      <w:r>
        <w:t xml:space="preserve">usneslo vydat na základě § </w:t>
      </w:r>
      <w:r w:rsidR="00F101EC">
        <w:t>59</w:t>
      </w:r>
      <w:r>
        <w:t xml:space="preserve"> odst. </w:t>
      </w:r>
      <w:r w:rsidR="00F101EC">
        <w:t>4</w:t>
      </w:r>
      <w:r>
        <w:t xml:space="preserve"> zákona č. </w:t>
      </w:r>
      <w:r w:rsidR="00F101EC">
        <w:t>541</w:t>
      </w:r>
      <w:r>
        <w:t>/20</w:t>
      </w:r>
      <w:r w:rsidR="00F101EC">
        <w:t>20</w:t>
      </w:r>
      <w:r>
        <w:t xml:space="preserve"> Sb., o odpadech a o změně některých dalších zákonů, ve znění pozdějších předpisů (dále jen „zákon o odpadech“)</w:t>
      </w:r>
      <w:r w:rsidR="00471556">
        <w:t>, a v souladu s § 10 písm. d) a </w:t>
      </w:r>
      <w:r>
        <w:t>§</w:t>
      </w:r>
      <w:r w:rsidR="00471556">
        <w:t> </w:t>
      </w:r>
      <w:r>
        <w:t>84 odst. 2 písm. h) zákona č. 128/2000 Sb., o obcích (obecní zřízení), ve znění pozdějších předpisů (dále jen</w:t>
      </w:r>
      <w:r w:rsidR="0070399D">
        <w:t xml:space="preserve"> „zákon o obcích“), tuto obecně závaznou vyhlášku:</w:t>
      </w:r>
    </w:p>
    <w:p w14:paraId="2A11D9C7" w14:textId="77777777" w:rsidR="0070399D" w:rsidRPr="0070399D" w:rsidRDefault="0070399D" w:rsidP="0070399D">
      <w:pPr>
        <w:jc w:val="center"/>
        <w:rPr>
          <w:b/>
        </w:rPr>
      </w:pPr>
      <w:r w:rsidRPr="0070399D">
        <w:rPr>
          <w:b/>
        </w:rPr>
        <w:t>Čl. 1</w:t>
      </w:r>
    </w:p>
    <w:p w14:paraId="09DC74B3" w14:textId="77777777" w:rsidR="0070399D" w:rsidRDefault="0070399D" w:rsidP="0070399D">
      <w:pPr>
        <w:jc w:val="center"/>
        <w:rPr>
          <w:b/>
        </w:rPr>
      </w:pPr>
      <w:r w:rsidRPr="0070399D">
        <w:rPr>
          <w:b/>
        </w:rPr>
        <w:t>Úvodní ustanovení</w:t>
      </w:r>
    </w:p>
    <w:p w14:paraId="69759C7D" w14:textId="439C2F13" w:rsidR="0070399D" w:rsidRDefault="0070399D" w:rsidP="00FE7F13">
      <w:pPr>
        <w:pStyle w:val="Odstavecseseznamem"/>
        <w:numPr>
          <w:ilvl w:val="0"/>
          <w:numId w:val="12"/>
        </w:numPr>
      </w:pPr>
      <w:r>
        <w:t xml:space="preserve">Tato </w:t>
      </w:r>
      <w:r w:rsidR="00FE7F13">
        <w:t xml:space="preserve">obecně závazná </w:t>
      </w:r>
      <w:r>
        <w:t xml:space="preserve">vyhláška (dále jen „vyhláška“) stanovuje </w:t>
      </w:r>
      <w:r w:rsidR="00FE7F13">
        <w:t xml:space="preserve">obecní </w:t>
      </w:r>
      <w:r>
        <w:t xml:space="preserve">systém </w:t>
      </w:r>
      <w:r w:rsidR="00FE7F13">
        <w:t xml:space="preserve">odpadového hospodářství </w:t>
      </w:r>
      <w:r>
        <w:t xml:space="preserve"> ve správním území města Kladruby.</w:t>
      </w:r>
    </w:p>
    <w:p w14:paraId="59C6B734" w14:textId="6280B0A0" w:rsidR="00FE7F13" w:rsidRDefault="00FE7F13" w:rsidP="00FE7F13">
      <w:pPr>
        <w:pStyle w:val="Odstavecseseznamem"/>
        <w:numPr>
          <w:ilvl w:val="0"/>
          <w:numId w:val="12"/>
        </w:numPr>
      </w:pPr>
      <w:r>
        <w:t>Každý je povinen odpad nebo movitou věc, které předává d</w:t>
      </w:r>
      <w:r w:rsidR="008C3C8B">
        <w:t>o obecního systému, odkládat na </w:t>
      </w:r>
      <w:r>
        <w:t xml:space="preserve">místa určená obcí v souladu s povinnostmi stanovenými pro daný </w:t>
      </w:r>
      <w:r w:rsidR="00682F97">
        <w:t>druh, kategorii nebo materiál odpadu nebo movitých věcí zákonem o odpadech a touto vyhláškou</w:t>
      </w:r>
      <w:r w:rsidR="00682F97">
        <w:rPr>
          <w:vertAlign w:val="superscript"/>
        </w:rPr>
        <w:t xml:space="preserve">1 </w:t>
      </w:r>
      <w:r w:rsidR="00682F97">
        <w:t>.</w:t>
      </w:r>
    </w:p>
    <w:p w14:paraId="4BD48C97" w14:textId="6ED8F75C" w:rsidR="00682F97" w:rsidRDefault="00682F97" w:rsidP="00FE7F13">
      <w:pPr>
        <w:pStyle w:val="Odstavecseseznamem"/>
        <w:numPr>
          <w:ilvl w:val="0"/>
          <w:numId w:val="12"/>
        </w:numPr>
      </w:pPr>
      <w:r>
        <w:t>V okamžiku, kdy osoba zapojená do obecního systému odloží movitou věc nebo odpad, s výjimkou výrobků s ukončenou životností, na místě obcí k tomuto účelu určeném, stává se obec vlastníkem této movité věci nebo odpadu</w:t>
      </w:r>
      <w:r>
        <w:rPr>
          <w:vertAlign w:val="superscript"/>
        </w:rPr>
        <w:t xml:space="preserve">2 </w:t>
      </w:r>
      <w:r>
        <w:t>.</w:t>
      </w:r>
    </w:p>
    <w:p w14:paraId="149680BB" w14:textId="5CC6305F" w:rsidR="00682F97" w:rsidRDefault="00682F97" w:rsidP="00FE7F13">
      <w:pPr>
        <w:pStyle w:val="Odstavecseseznamem"/>
        <w:numPr>
          <w:ilvl w:val="0"/>
          <w:numId w:val="12"/>
        </w:numPr>
      </w:pPr>
      <w:r>
        <w:t>Stanoviště sběrných nádob je místo, kde jsou sběrné nádoby trvale nebo přechodně umístěny za účelem dalšího nakládání se smě</w:t>
      </w:r>
      <w:r w:rsidR="00347861">
        <w:t xml:space="preserve">sným komunálním odpadem. Stanoviště sběrných nádob jsou individuální nebo společná pro více uživatelů. </w:t>
      </w:r>
    </w:p>
    <w:p w14:paraId="600160B8" w14:textId="77777777" w:rsidR="0070399D" w:rsidRPr="0070399D" w:rsidRDefault="0070399D" w:rsidP="0070399D">
      <w:pPr>
        <w:jc w:val="center"/>
        <w:rPr>
          <w:b/>
        </w:rPr>
      </w:pPr>
      <w:r>
        <w:rPr>
          <w:b/>
        </w:rPr>
        <w:t>Čl</w:t>
      </w:r>
      <w:r w:rsidRPr="0070399D">
        <w:rPr>
          <w:b/>
        </w:rPr>
        <w:t>. 2</w:t>
      </w:r>
    </w:p>
    <w:p w14:paraId="2FE84F9B" w14:textId="65C524A2" w:rsidR="0070399D" w:rsidRPr="0070399D" w:rsidRDefault="00347861" w:rsidP="0070399D">
      <w:pPr>
        <w:jc w:val="center"/>
        <w:rPr>
          <w:b/>
        </w:rPr>
      </w:pPr>
      <w:r>
        <w:rPr>
          <w:b/>
        </w:rPr>
        <w:t xml:space="preserve">Oddělené soustřeďování komunálního </w:t>
      </w:r>
      <w:r w:rsidR="0070399D" w:rsidRPr="0070399D">
        <w:rPr>
          <w:b/>
        </w:rPr>
        <w:t>odpadu</w:t>
      </w:r>
    </w:p>
    <w:p w14:paraId="1A85419F" w14:textId="77777777" w:rsidR="00471556" w:rsidRDefault="003870A1" w:rsidP="00471556">
      <w:pPr>
        <w:pStyle w:val="Odstavecseseznamem"/>
        <w:numPr>
          <w:ilvl w:val="0"/>
          <w:numId w:val="13"/>
        </w:numPr>
      </w:pPr>
      <w:r>
        <w:t>Osoby předávající k</w:t>
      </w:r>
      <w:r w:rsidR="0070399D">
        <w:t xml:space="preserve">omunální odpad </w:t>
      </w:r>
      <w:r w:rsidR="00F75421">
        <w:t xml:space="preserve">na místa určená obcí jsou povinny odděleně soustřeďovat následující složky: </w:t>
      </w:r>
    </w:p>
    <w:p w14:paraId="737BEE80" w14:textId="77777777" w:rsidR="00471556" w:rsidRDefault="0070399D" w:rsidP="00471556">
      <w:pPr>
        <w:pStyle w:val="Odstavecseseznamem"/>
        <w:numPr>
          <w:ilvl w:val="0"/>
          <w:numId w:val="14"/>
        </w:numPr>
      </w:pPr>
      <w:r>
        <w:t>Biologick</w:t>
      </w:r>
      <w:r w:rsidR="00F75421">
        <w:t>ý</w:t>
      </w:r>
      <w:r>
        <w:t xml:space="preserve"> odpad</w:t>
      </w:r>
      <w:r w:rsidR="00F75421">
        <w:t xml:space="preserve"> </w:t>
      </w:r>
    </w:p>
    <w:p w14:paraId="3518E84C" w14:textId="77777777" w:rsidR="00471556" w:rsidRDefault="0070399D" w:rsidP="00471556">
      <w:pPr>
        <w:pStyle w:val="Odstavecseseznamem"/>
        <w:numPr>
          <w:ilvl w:val="0"/>
          <w:numId w:val="14"/>
        </w:numPr>
      </w:pPr>
      <w:r>
        <w:t>Papír</w:t>
      </w:r>
      <w:r w:rsidR="00F75421">
        <w:t xml:space="preserve"> a lepenka</w:t>
      </w:r>
    </w:p>
    <w:p w14:paraId="26798CE9" w14:textId="77777777" w:rsidR="00471556" w:rsidRDefault="0070399D" w:rsidP="00471556">
      <w:pPr>
        <w:pStyle w:val="Odstavecseseznamem"/>
        <w:numPr>
          <w:ilvl w:val="0"/>
          <w:numId w:val="14"/>
        </w:numPr>
      </w:pPr>
      <w:r>
        <w:t>Plasty včetně PET lahví</w:t>
      </w:r>
    </w:p>
    <w:p w14:paraId="52134EA6" w14:textId="77777777" w:rsidR="00471556" w:rsidRDefault="0070399D" w:rsidP="00471556">
      <w:pPr>
        <w:pStyle w:val="Odstavecseseznamem"/>
        <w:numPr>
          <w:ilvl w:val="0"/>
          <w:numId w:val="14"/>
        </w:numPr>
      </w:pPr>
      <w:r>
        <w:t>Sklo</w:t>
      </w:r>
    </w:p>
    <w:p w14:paraId="793C1997" w14:textId="77777777" w:rsidR="00471556" w:rsidRDefault="0070399D" w:rsidP="00471556">
      <w:pPr>
        <w:pStyle w:val="Odstavecseseznamem"/>
        <w:numPr>
          <w:ilvl w:val="0"/>
          <w:numId w:val="14"/>
        </w:numPr>
      </w:pPr>
      <w:r>
        <w:lastRenderedPageBreak/>
        <w:t>Kovy</w:t>
      </w:r>
    </w:p>
    <w:p w14:paraId="73D67D61" w14:textId="77777777" w:rsidR="00471556" w:rsidRDefault="0070399D" w:rsidP="00471556">
      <w:pPr>
        <w:pStyle w:val="Odstavecseseznamem"/>
        <w:numPr>
          <w:ilvl w:val="0"/>
          <w:numId w:val="14"/>
        </w:numPr>
      </w:pPr>
      <w:r>
        <w:t>Nebezpečné odpady</w:t>
      </w:r>
    </w:p>
    <w:p w14:paraId="40F959E1" w14:textId="77777777" w:rsidR="00471556" w:rsidRDefault="0070399D" w:rsidP="00471556">
      <w:pPr>
        <w:pStyle w:val="Odstavecseseznamem"/>
        <w:numPr>
          <w:ilvl w:val="0"/>
          <w:numId w:val="14"/>
        </w:numPr>
      </w:pPr>
      <w:r>
        <w:t>Objemný odpad</w:t>
      </w:r>
    </w:p>
    <w:p w14:paraId="0B7F6433" w14:textId="77777777" w:rsidR="00471556" w:rsidRDefault="0070399D" w:rsidP="00471556">
      <w:pPr>
        <w:pStyle w:val="Odstavecseseznamem"/>
        <w:numPr>
          <w:ilvl w:val="0"/>
          <w:numId w:val="14"/>
        </w:numPr>
      </w:pPr>
      <w:r>
        <w:t>Směsný komunální odpad</w:t>
      </w:r>
    </w:p>
    <w:p w14:paraId="2A39B569" w14:textId="77777777" w:rsidR="00471556" w:rsidRDefault="008D6609" w:rsidP="00471556">
      <w:pPr>
        <w:pStyle w:val="Odstavecseseznamem"/>
        <w:numPr>
          <w:ilvl w:val="0"/>
          <w:numId w:val="14"/>
        </w:numPr>
      </w:pPr>
      <w:r>
        <w:t>Jedlé oleje a tuky</w:t>
      </w:r>
    </w:p>
    <w:p w14:paraId="4B025393" w14:textId="77777777" w:rsidR="00471556" w:rsidRDefault="00F101EC" w:rsidP="00471556">
      <w:pPr>
        <w:pStyle w:val="Odstavecseseznamem"/>
        <w:numPr>
          <w:ilvl w:val="0"/>
          <w:numId w:val="14"/>
        </w:numPr>
      </w:pPr>
      <w:r>
        <w:t>Textil</w:t>
      </w:r>
    </w:p>
    <w:p w14:paraId="768EBD90" w14:textId="334D0F10" w:rsidR="00F75421" w:rsidRDefault="00F75421" w:rsidP="00471556">
      <w:pPr>
        <w:pStyle w:val="Odstavecseseznamem"/>
        <w:numPr>
          <w:ilvl w:val="0"/>
          <w:numId w:val="14"/>
        </w:numPr>
      </w:pPr>
      <w:r>
        <w:t>Odpadní elektrická a elektronická zařízení, odpadní baterie a akumulátory</w:t>
      </w:r>
    </w:p>
    <w:p w14:paraId="56631904" w14:textId="3EA35D7A" w:rsidR="0070399D" w:rsidRDefault="0070399D" w:rsidP="00471556">
      <w:pPr>
        <w:pStyle w:val="Odstavecseseznamem"/>
        <w:numPr>
          <w:ilvl w:val="0"/>
          <w:numId w:val="13"/>
        </w:numPr>
      </w:pPr>
      <w:r>
        <w:t>Směsným komunálním odpadem se rozumí zbylý komunální odpad</w:t>
      </w:r>
      <w:r w:rsidR="00F75421">
        <w:t xml:space="preserve"> z domácnost</w:t>
      </w:r>
      <w:r w:rsidR="008E07F9">
        <w:t>í</w:t>
      </w:r>
      <w:r w:rsidR="008C3C8B">
        <w:t xml:space="preserve"> po </w:t>
      </w:r>
      <w:r>
        <w:t xml:space="preserve">stanoveném vytřídění podle odstavce 1 </w:t>
      </w:r>
      <w:proofErr w:type="gramStart"/>
      <w:r>
        <w:t>písm. a), b), c), d), e) f), g)</w:t>
      </w:r>
      <w:r w:rsidR="008D6609">
        <w:t>, i)</w:t>
      </w:r>
      <w:r w:rsidR="00F101EC">
        <w:t>, j)</w:t>
      </w:r>
      <w:r w:rsidR="00F75421">
        <w:t>, k)</w:t>
      </w:r>
      <w:r w:rsidR="008E07F9">
        <w:t xml:space="preserve"> ; komunální</w:t>
      </w:r>
      <w:proofErr w:type="gramEnd"/>
      <w:r w:rsidR="008E07F9">
        <w:t xml:space="preserve"> odpad nezahrnuje odpad z výroby, zemědělství, lesnictví, rybolo</w:t>
      </w:r>
      <w:r w:rsidR="008C3C8B">
        <w:t>vu, septiků, kanalizační sítě a </w:t>
      </w:r>
      <w:r w:rsidR="008E07F9">
        <w:t xml:space="preserve">čistíren odpadních vod, včetně kalů, vozidla na konci životnosti ani stavební a demoliční odpad. </w:t>
      </w:r>
    </w:p>
    <w:p w14:paraId="32C396E7" w14:textId="77777777" w:rsidR="0070399D" w:rsidRPr="0070399D" w:rsidRDefault="0070399D" w:rsidP="0070399D">
      <w:pPr>
        <w:jc w:val="center"/>
        <w:rPr>
          <w:b/>
        </w:rPr>
      </w:pPr>
      <w:r w:rsidRPr="0070399D">
        <w:rPr>
          <w:b/>
        </w:rPr>
        <w:t>Čl. 3</w:t>
      </w:r>
    </w:p>
    <w:p w14:paraId="1480FDB4" w14:textId="77777777" w:rsidR="0070399D" w:rsidRDefault="0070399D" w:rsidP="0070399D">
      <w:pPr>
        <w:jc w:val="center"/>
        <w:rPr>
          <w:b/>
        </w:rPr>
      </w:pPr>
      <w:r w:rsidRPr="0070399D">
        <w:rPr>
          <w:b/>
        </w:rPr>
        <w:t>Shromažďování tříděného odpadu</w:t>
      </w:r>
    </w:p>
    <w:p w14:paraId="6779C720" w14:textId="77777777" w:rsidR="00471556" w:rsidRDefault="008D6609" w:rsidP="000B1E47">
      <w:pPr>
        <w:pStyle w:val="Odstavecseseznamem"/>
        <w:numPr>
          <w:ilvl w:val="0"/>
          <w:numId w:val="15"/>
        </w:numPr>
      </w:pPr>
      <w:r>
        <w:t>T</w:t>
      </w:r>
      <w:r w:rsidR="000B1E47">
        <w:t>říděný odpad je shromažďován do zvláštních sběrných nádob.</w:t>
      </w:r>
    </w:p>
    <w:p w14:paraId="736B949A" w14:textId="45D917F4" w:rsidR="000B1E47" w:rsidRDefault="000B1E47" w:rsidP="000B1E47">
      <w:pPr>
        <w:pStyle w:val="Odstavecseseznamem"/>
        <w:numPr>
          <w:ilvl w:val="0"/>
          <w:numId w:val="15"/>
        </w:numPr>
      </w:pPr>
      <w:r>
        <w:t>Zvláštní sběrné nádoby jsou umístěny na těchto stanovištích:</w:t>
      </w:r>
    </w:p>
    <w:p w14:paraId="0130CDE3" w14:textId="77777777" w:rsidR="000B1E47" w:rsidRDefault="000B1E47" w:rsidP="000B1E47">
      <w:pPr>
        <w:pStyle w:val="Odstavecseseznamem"/>
        <w:numPr>
          <w:ilvl w:val="0"/>
          <w:numId w:val="4"/>
        </w:numPr>
      </w:pPr>
      <w:r>
        <w:t xml:space="preserve">Brod </w:t>
      </w:r>
      <w:r w:rsidR="008D6609">
        <w:t>u Stříbra -</w:t>
      </w:r>
      <w:r>
        <w:t xml:space="preserve"> náves</w:t>
      </w:r>
    </w:p>
    <w:p w14:paraId="48572D58" w14:textId="77777777" w:rsidR="000B1E47" w:rsidRDefault="000B1E47" w:rsidP="000B1E47">
      <w:pPr>
        <w:pStyle w:val="Odstavecseseznamem"/>
        <w:numPr>
          <w:ilvl w:val="0"/>
          <w:numId w:val="4"/>
        </w:numPr>
      </w:pPr>
      <w:r>
        <w:t>Láz – náves</w:t>
      </w:r>
    </w:p>
    <w:p w14:paraId="5373656E" w14:textId="77777777" w:rsidR="000B1E47" w:rsidRDefault="000B1E47" w:rsidP="000B1E47">
      <w:pPr>
        <w:pStyle w:val="Odstavecseseznamem"/>
        <w:numPr>
          <w:ilvl w:val="0"/>
          <w:numId w:val="4"/>
        </w:numPr>
      </w:pPr>
      <w:r>
        <w:t>Milevo – náves</w:t>
      </w:r>
    </w:p>
    <w:p w14:paraId="0D0717D0" w14:textId="77777777" w:rsidR="000B1E47" w:rsidRDefault="000B1E47" w:rsidP="000B1E47">
      <w:pPr>
        <w:pStyle w:val="Odstavecseseznamem"/>
        <w:numPr>
          <w:ilvl w:val="0"/>
          <w:numId w:val="4"/>
        </w:numPr>
      </w:pPr>
      <w:r>
        <w:t>Tuněchody – náves</w:t>
      </w:r>
    </w:p>
    <w:p w14:paraId="64293AC9" w14:textId="77777777" w:rsidR="000B1E47" w:rsidRDefault="008D6609" w:rsidP="000B1E47">
      <w:pPr>
        <w:pStyle w:val="Odstavecseseznamem"/>
        <w:numPr>
          <w:ilvl w:val="0"/>
          <w:numId w:val="4"/>
        </w:numPr>
      </w:pPr>
      <w:r>
        <w:t>V</w:t>
      </w:r>
      <w:r w:rsidR="000B1E47">
        <w:t>rbice</w:t>
      </w:r>
      <w:r>
        <w:t xml:space="preserve"> u Stříbra</w:t>
      </w:r>
      <w:r w:rsidR="000B1E47">
        <w:t xml:space="preserve"> – náves</w:t>
      </w:r>
    </w:p>
    <w:p w14:paraId="1CC12204" w14:textId="7FBF8A91" w:rsidR="000B1E47" w:rsidRDefault="000B1E47" w:rsidP="000B1E47">
      <w:pPr>
        <w:pStyle w:val="Odstavecseseznamem"/>
        <w:numPr>
          <w:ilvl w:val="0"/>
          <w:numId w:val="4"/>
        </w:numPr>
      </w:pPr>
      <w:r>
        <w:t>Kladruby – Hřbitovní ulice 2</w:t>
      </w:r>
      <w:r w:rsidR="00F101EC">
        <w:t xml:space="preserve"> stanoviště</w:t>
      </w:r>
    </w:p>
    <w:p w14:paraId="3842A3A2" w14:textId="77777777" w:rsidR="000B1E47" w:rsidRDefault="000B1E47" w:rsidP="000B1E47">
      <w:pPr>
        <w:pStyle w:val="Odstavecseseznamem"/>
        <w:numPr>
          <w:ilvl w:val="0"/>
          <w:numId w:val="4"/>
        </w:numPr>
      </w:pPr>
      <w:r>
        <w:t>Kladruby</w:t>
      </w:r>
      <w:r w:rsidR="00495663">
        <w:t xml:space="preserve"> -</w:t>
      </w:r>
      <w:r>
        <w:t xml:space="preserve"> Husova</w:t>
      </w:r>
    </w:p>
    <w:p w14:paraId="6F8C4FD2" w14:textId="1545A701" w:rsidR="000B1E47" w:rsidRDefault="000B1E47" w:rsidP="000B1E47">
      <w:pPr>
        <w:pStyle w:val="Odstavecseseznamem"/>
        <w:numPr>
          <w:ilvl w:val="0"/>
          <w:numId w:val="4"/>
        </w:numPr>
      </w:pPr>
      <w:r>
        <w:t>Kladruby – Kostelní ulice 2</w:t>
      </w:r>
      <w:r w:rsidR="00F101EC">
        <w:t xml:space="preserve">stanoviště </w:t>
      </w:r>
    </w:p>
    <w:p w14:paraId="74DF208D" w14:textId="77777777" w:rsidR="000B1E47" w:rsidRDefault="000B1E47" w:rsidP="000B1E47">
      <w:pPr>
        <w:pStyle w:val="Odstavecseseznamem"/>
        <w:numPr>
          <w:ilvl w:val="0"/>
          <w:numId w:val="4"/>
        </w:numPr>
      </w:pPr>
      <w:r>
        <w:t>Kladruby – Revoluční ulice</w:t>
      </w:r>
    </w:p>
    <w:p w14:paraId="2EF0A567" w14:textId="2C248CC8" w:rsidR="000B1E47" w:rsidRDefault="000B1E47" w:rsidP="000B1E47">
      <w:pPr>
        <w:pStyle w:val="Odstavecseseznamem"/>
        <w:numPr>
          <w:ilvl w:val="0"/>
          <w:numId w:val="4"/>
        </w:numPr>
      </w:pPr>
      <w:r>
        <w:t>Kladruby – Zadní ulice</w:t>
      </w:r>
    </w:p>
    <w:p w14:paraId="2065E5E3" w14:textId="77777777" w:rsidR="00471556" w:rsidRDefault="00F101EC" w:rsidP="000B1E47">
      <w:pPr>
        <w:pStyle w:val="Odstavecseseznamem"/>
        <w:numPr>
          <w:ilvl w:val="0"/>
          <w:numId w:val="4"/>
        </w:numPr>
      </w:pPr>
      <w:r>
        <w:t xml:space="preserve">Kladruby – Západní ulice </w:t>
      </w:r>
    </w:p>
    <w:p w14:paraId="610634B6" w14:textId="003106EB" w:rsidR="000B1E47" w:rsidRDefault="000B1E47" w:rsidP="00471556">
      <w:pPr>
        <w:pStyle w:val="Odstavecseseznamem"/>
        <w:numPr>
          <w:ilvl w:val="0"/>
          <w:numId w:val="15"/>
        </w:numPr>
      </w:pPr>
      <w:r>
        <w:t>Zvláštní sběrné nádoby jsou barevně odlišeny a označeny příslušnými nápisy:</w:t>
      </w:r>
    </w:p>
    <w:p w14:paraId="46211138" w14:textId="77777777" w:rsidR="000B1E47" w:rsidRDefault="000B1E47" w:rsidP="000B1E47">
      <w:pPr>
        <w:pStyle w:val="Odstavecseseznamem"/>
        <w:numPr>
          <w:ilvl w:val="0"/>
          <w:numId w:val="6"/>
        </w:numPr>
      </w:pPr>
      <w:r>
        <w:t>Biologické odpady</w:t>
      </w:r>
      <w:r w:rsidR="008D6609">
        <w:t>- barva hnědá, +</w:t>
      </w:r>
      <w:r>
        <w:t xml:space="preserve"> velkoobjemový kontejner</w:t>
      </w:r>
    </w:p>
    <w:p w14:paraId="7D9E68C8" w14:textId="77777777" w:rsidR="000B1E47" w:rsidRDefault="000B1E47" w:rsidP="000B1E47">
      <w:pPr>
        <w:pStyle w:val="Odstavecseseznamem"/>
        <w:numPr>
          <w:ilvl w:val="0"/>
          <w:numId w:val="6"/>
        </w:numPr>
      </w:pPr>
      <w:r>
        <w:t>Papír – barva modrá</w:t>
      </w:r>
    </w:p>
    <w:p w14:paraId="4126BFE2" w14:textId="498BC75F" w:rsidR="000B1E47" w:rsidRDefault="000B1E47" w:rsidP="000B1E47">
      <w:pPr>
        <w:pStyle w:val="Odstavecseseznamem"/>
        <w:numPr>
          <w:ilvl w:val="0"/>
          <w:numId w:val="6"/>
        </w:numPr>
      </w:pPr>
      <w:r>
        <w:t>Plasty, PET lahve</w:t>
      </w:r>
      <w:r w:rsidR="00F101EC">
        <w:t xml:space="preserve">, plechovky od nápojů </w:t>
      </w:r>
      <w:r>
        <w:t xml:space="preserve"> – barva žlutá</w:t>
      </w:r>
    </w:p>
    <w:p w14:paraId="069C2B6E" w14:textId="77777777" w:rsidR="000B1E47" w:rsidRDefault="000B1E47" w:rsidP="000B1E47">
      <w:pPr>
        <w:pStyle w:val="Odstavecseseznamem"/>
        <w:numPr>
          <w:ilvl w:val="0"/>
          <w:numId w:val="6"/>
        </w:numPr>
      </w:pPr>
      <w:r>
        <w:t>Sklo – barva zelená</w:t>
      </w:r>
    </w:p>
    <w:p w14:paraId="303AC4C6" w14:textId="0B4D4E44" w:rsidR="008D6609" w:rsidRDefault="008D6609" w:rsidP="000B1E47">
      <w:pPr>
        <w:pStyle w:val="Odstavecseseznamem"/>
        <w:numPr>
          <w:ilvl w:val="0"/>
          <w:numId w:val="6"/>
        </w:numPr>
      </w:pPr>
      <w:r>
        <w:t xml:space="preserve">Jedné oleje a tuky – barva </w:t>
      </w:r>
      <w:r w:rsidR="000B1FD0">
        <w:t xml:space="preserve">zelená – nádoba </w:t>
      </w:r>
      <w:r w:rsidR="00F101EC">
        <w:t>je</w:t>
      </w:r>
      <w:r w:rsidR="000B1FD0">
        <w:t xml:space="preserve"> opatřena popiskem</w:t>
      </w:r>
    </w:p>
    <w:p w14:paraId="3D8578FB" w14:textId="77777777" w:rsidR="00471556" w:rsidRDefault="00F101EC" w:rsidP="000B1E47">
      <w:pPr>
        <w:pStyle w:val="Odstavecseseznamem"/>
        <w:numPr>
          <w:ilvl w:val="0"/>
          <w:numId w:val="6"/>
        </w:numPr>
      </w:pPr>
      <w:r>
        <w:t xml:space="preserve">Textil – zelený plechový kontejner s výklopem opatřený potiskem </w:t>
      </w:r>
    </w:p>
    <w:p w14:paraId="4CA37959" w14:textId="32645B6B" w:rsidR="00471556" w:rsidRDefault="000B1E47" w:rsidP="000B1E47">
      <w:pPr>
        <w:pStyle w:val="Odstavecseseznamem"/>
        <w:numPr>
          <w:ilvl w:val="0"/>
          <w:numId w:val="15"/>
        </w:numPr>
      </w:pPr>
      <w:r>
        <w:t xml:space="preserve">Do zvláštních sběrných nádob je zakázáno ukládat jiné složky </w:t>
      </w:r>
      <w:r w:rsidR="008C3C8B">
        <w:t>komunálních odpadů, než pro </w:t>
      </w:r>
      <w:r>
        <w:t>které jsou určeny.</w:t>
      </w:r>
    </w:p>
    <w:p w14:paraId="427DF6EA" w14:textId="367327F2" w:rsidR="000B1E47" w:rsidRDefault="000B1E47" w:rsidP="000B1E47">
      <w:pPr>
        <w:pStyle w:val="Odstavecseseznamem"/>
        <w:numPr>
          <w:ilvl w:val="0"/>
          <w:numId w:val="15"/>
        </w:numPr>
      </w:pPr>
      <w:r>
        <w:t xml:space="preserve">Tříděný odpad lze také odevzdávat ve sběrném dvoře, který je umístěn </w:t>
      </w:r>
      <w:r w:rsidR="00F101EC">
        <w:t xml:space="preserve">v areálu bývalé skládky </w:t>
      </w:r>
      <w:r>
        <w:t xml:space="preserve">komunálního odpadu firmy </w:t>
      </w:r>
      <w:proofErr w:type="spellStart"/>
      <w:r>
        <w:t>Ekodepon</w:t>
      </w:r>
      <w:proofErr w:type="spellEnd"/>
      <w:r>
        <w:t xml:space="preserve"> s.r.o. v Kladrubech</w:t>
      </w:r>
    </w:p>
    <w:p w14:paraId="7AD035DE" w14:textId="77777777" w:rsidR="00471556" w:rsidRDefault="00471556" w:rsidP="000B1E47">
      <w:pPr>
        <w:jc w:val="center"/>
        <w:rPr>
          <w:b/>
        </w:rPr>
      </w:pPr>
    </w:p>
    <w:p w14:paraId="20AF8661" w14:textId="77777777" w:rsidR="00471556" w:rsidRDefault="00471556" w:rsidP="000B1E47">
      <w:pPr>
        <w:jc w:val="center"/>
        <w:rPr>
          <w:b/>
        </w:rPr>
      </w:pPr>
    </w:p>
    <w:p w14:paraId="08C2ED1E" w14:textId="77777777" w:rsidR="00471556" w:rsidRDefault="00471556" w:rsidP="000B1E47">
      <w:pPr>
        <w:jc w:val="center"/>
        <w:rPr>
          <w:b/>
        </w:rPr>
      </w:pPr>
    </w:p>
    <w:p w14:paraId="757659A1" w14:textId="77777777" w:rsidR="000B1E47" w:rsidRPr="000B1E47" w:rsidRDefault="000B1E47" w:rsidP="000B1E47">
      <w:pPr>
        <w:jc w:val="center"/>
        <w:rPr>
          <w:b/>
        </w:rPr>
      </w:pPr>
      <w:r w:rsidRPr="000B1E47">
        <w:rPr>
          <w:b/>
        </w:rPr>
        <w:lastRenderedPageBreak/>
        <w:t>Čl. 4</w:t>
      </w:r>
    </w:p>
    <w:p w14:paraId="58596189" w14:textId="77777777" w:rsidR="000B1E47" w:rsidRDefault="000B1E47" w:rsidP="000B1E47">
      <w:pPr>
        <w:jc w:val="center"/>
        <w:rPr>
          <w:b/>
        </w:rPr>
      </w:pPr>
      <w:r w:rsidRPr="000B1E47">
        <w:rPr>
          <w:b/>
        </w:rPr>
        <w:t>Sběr a svoz nebezpečných složek komunálního odpadu</w:t>
      </w:r>
    </w:p>
    <w:p w14:paraId="77FF9BE8" w14:textId="77777777" w:rsidR="000B1E47" w:rsidRDefault="000B1E47" w:rsidP="00471556">
      <w:pPr>
        <w:pStyle w:val="Odstavecseseznamem"/>
        <w:numPr>
          <w:ilvl w:val="0"/>
          <w:numId w:val="17"/>
        </w:numPr>
      </w:pPr>
      <w:r>
        <w:t>Sběr a svoz nebezpečných složek komunálního odpadu je zajišťován minimálně dvakrát ročně jejich odebíráním na předem vyhlášených přechodových stanovištích přímo do zvláštních sběrných nádob k tomuto sběru určených. Informace o sběru jsou zveřejňovány v místním tisku, na internetových stránkách města a v místním rozhlase.</w:t>
      </w:r>
    </w:p>
    <w:p w14:paraId="240D1D00" w14:textId="77777777" w:rsidR="000B1E47" w:rsidRDefault="0024680F" w:rsidP="00471556">
      <w:pPr>
        <w:pStyle w:val="Odstavecseseznamem"/>
        <w:numPr>
          <w:ilvl w:val="0"/>
          <w:numId w:val="17"/>
        </w:numPr>
      </w:pPr>
      <w:r>
        <w:t>Shromažďování nebezpečných složek komunálního odpadu podléhá požadavkům stanoveným v čl. 3 odst. 4.</w:t>
      </w:r>
    </w:p>
    <w:p w14:paraId="20441A8F" w14:textId="4488FD2E" w:rsidR="001F03AE" w:rsidRPr="008C3C8B" w:rsidRDefault="0024680F" w:rsidP="008C3C8B">
      <w:pPr>
        <w:pStyle w:val="Odstavecseseznamem"/>
        <w:numPr>
          <w:ilvl w:val="0"/>
          <w:numId w:val="17"/>
        </w:numPr>
      </w:pPr>
      <w:r>
        <w:t xml:space="preserve">Nebezpečný odpad lze také odevzdávat ve sběrném dvoře, který je umístěn </w:t>
      </w:r>
      <w:r w:rsidR="00F101EC">
        <w:t xml:space="preserve">v areálu </w:t>
      </w:r>
      <w:proofErr w:type="gramStart"/>
      <w:r w:rsidR="00F101EC">
        <w:t xml:space="preserve">bývalé </w:t>
      </w:r>
      <w:r>
        <w:t xml:space="preserve"> sklád</w:t>
      </w:r>
      <w:r w:rsidR="00F101EC">
        <w:t>ky</w:t>
      </w:r>
      <w:proofErr w:type="gramEnd"/>
      <w:r>
        <w:t xml:space="preserve"> komunálního odpadu firmy Ekodepon s.r.o. v Kladrubech</w:t>
      </w:r>
    </w:p>
    <w:p w14:paraId="6FBB9346" w14:textId="77777777" w:rsidR="0024680F" w:rsidRPr="0024680F" w:rsidRDefault="0024680F" w:rsidP="0024680F">
      <w:pPr>
        <w:jc w:val="center"/>
        <w:rPr>
          <w:b/>
        </w:rPr>
      </w:pPr>
      <w:r w:rsidRPr="0024680F">
        <w:rPr>
          <w:b/>
        </w:rPr>
        <w:t>Čl. 5</w:t>
      </w:r>
    </w:p>
    <w:p w14:paraId="0A0DCE88" w14:textId="77777777" w:rsidR="0024680F" w:rsidRDefault="0024680F" w:rsidP="0024680F">
      <w:pPr>
        <w:jc w:val="center"/>
        <w:rPr>
          <w:b/>
        </w:rPr>
      </w:pPr>
      <w:r w:rsidRPr="0024680F">
        <w:rPr>
          <w:b/>
        </w:rPr>
        <w:t>Sběr a svoz objemného odpadu</w:t>
      </w:r>
    </w:p>
    <w:p w14:paraId="4EB8F2AD" w14:textId="017E19FE" w:rsidR="0024680F" w:rsidRDefault="0024680F" w:rsidP="00471556">
      <w:pPr>
        <w:pStyle w:val="Odstavecseseznamem"/>
        <w:numPr>
          <w:ilvl w:val="0"/>
          <w:numId w:val="18"/>
        </w:numPr>
      </w:pPr>
      <w:r>
        <w:t>Objemný odpad je takový odpad, který vzhledem ke svým</w:t>
      </w:r>
      <w:r w:rsidR="008C3C8B">
        <w:t xml:space="preserve"> rozměrům nemůže být umístěn do </w:t>
      </w:r>
      <w:r>
        <w:t>sběrných nádob.</w:t>
      </w:r>
    </w:p>
    <w:p w14:paraId="2842A453" w14:textId="77777777" w:rsidR="0024680F" w:rsidRDefault="0024680F" w:rsidP="00471556">
      <w:pPr>
        <w:pStyle w:val="Odstavecseseznamem"/>
        <w:numPr>
          <w:ilvl w:val="0"/>
          <w:numId w:val="18"/>
        </w:numPr>
      </w:pPr>
      <w:r>
        <w:t xml:space="preserve">Sběr a svoz objemného odpadu je zajišťován dvakrát ročně jeho odebíráním na předem vyhlášených přechodných stanovištích přímo do zvláštních sběrných nádob k tomuto účelu určených. Informace o sběru jsou zveřejňovány v místním </w:t>
      </w:r>
      <w:r w:rsidR="00122D46">
        <w:t>tisku, na internetových stránkách města a v místním rozhlase.</w:t>
      </w:r>
    </w:p>
    <w:p w14:paraId="1FA6D6F3" w14:textId="28A303C9" w:rsidR="00122D46" w:rsidRDefault="00122D46" w:rsidP="00471556">
      <w:pPr>
        <w:pStyle w:val="Odstavecseseznamem"/>
        <w:numPr>
          <w:ilvl w:val="0"/>
          <w:numId w:val="18"/>
        </w:numPr>
      </w:pPr>
      <w:r>
        <w:t xml:space="preserve">Objemný odpad lze také odevzdávat ve sběrném dvoře, který je umístěn </w:t>
      </w:r>
      <w:r w:rsidR="00F101EC">
        <w:t xml:space="preserve">v areálu bývalé skládky </w:t>
      </w:r>
      <w:r>
        <w:t xml:space="preserve">odpadu firmy </w:t>
      </w:r>
      <w:proofErr w:type="spellStart"/>
      <w:r>
        <w:t>Ekodepon</w:t>
      </w:r>
      <w:proofErr w:type="spellEnd"/>
      <w:r>
        <w:t xml:space="preserve"> s.r.o. v Kladrubech.</w:t>
      </w:r>
    </w:p>
    <w:p w14:paraId="7A647D94" w14:textId="2B469556" w:rsidR="00A60D1F" w:rsidRPr="008C3C8B" w:rsidRDefault="00122D46" w:rsidP="008C3C8B">
      <w:pPr>
        <w:pStyle w:val="Odstavecseseznamem"/>
        <w:numPr>
          <w:ilvl w:val="0"/>
          <w:numId w:val="18"/>
        </w:numPr>
      </w:pPr>
      <w:r>
        <w:t>Shromažďování objemného odpadu podléhá požadavkům stanoveným v čl. 3 odst. 4.</w:t>
      </w:r>
    </w:p>
    <w:p w14:paraId="7C328E7F" w14:textId="77777777" w:rsidR="00122D46" w:rsidRPr="00122D46" w:rsidRDefault="00122D46" w:rsidP="00122D46">
      <w:pPr>
        <w:jc w:val="center"/>
        <w:rPr>
          <w:b/>
        </w:rPr>
      </w:pPr>
      <w:r w:rsidRPr="00122D46">
        <w:rPr>
          <w:b/>
        </w:rPr>
        <w:t>Čl. 6</w:t>
      </w:r>
    </w:p>
    <w:p w14:paraId="3A91A888" w14:textId="77777777" w:rsidR="00122D46" w:rsidRDefault="00122D46" w:rsidP="00122D46">
      <w:pPr>
        <w:jc w:val="center"/>
        <w:rPr>
          <w:b/>
        </w:rPr>
      </w:pPr>
      <w:r w:rsidRPr="00122D46">
        <w:rPr>
          <w:b/>
        </w:rPr>
        <w:t>Shromažďování směsného komunálního odpadu</w:t>
      </w:r>
    </w:p>
    <w:p w14:paraId="00FB2FC5" w14:textId="3E9026A8" w:rsidR="00122D46" w:rsidRDefault="00122D46" w:rsidP="00471556">
      <w:pPr>
        <w:pStyle w:val="Odstavecseseznamem"/>
        <w:numPr>
          <w:ilvl w:val="0"/>
          <w:numId w:val="19"/>
        </w:numPr>
      </w:pPr>
      <w:r>
        <w:t xml:space="preserve">Směsný komunální odpad se shromažďuje do sběrných nádob. Pro </w:t>
      </w:r>
      <w:r w:rsidR="008D6609">
        <w:t>ú</w:t>
      </w:r>
      <w:r w:rsidR="008C3C8B">
        <w:t>čely této vyhlášky se </w:t>
      </w:r>
      <w:r>
        <w:t>sběrnými nádobami rozumějí:</w:t>
      </w:r>
    </w:p>
    <w:p w14:paraId="4E08951B" w14:textId="77777777" w:rsidR="008C3C8B" w:rsidRDefault="00122D46" w:rsidP="008C3C8B">
      <w:pPr>
        <w:pStyle w:val="Odstavecseseznamem"/>
        <w:numPr>
          <w:ilvl w:val="0"/>
          <w:numId w:val="22"/>
        </w:numPr>
      </w:pPr>
      <w:r>
        <w:t>typizované sběrné nádoby – popelnice – určené ke shromažďování směsného komunálního odpadu,</w:t>
      </w:r>
    </w:p>
    <w:p w14:paraId="033F50C5" w14:textId="3A4CFA96" w:rsidR="00122D46" w:rsidRDefault="00122D46" w:rsidP="008C3C8B">
      <w:pPr>
        <w:pStyle w:val="Odstavecseseznamem"/>
        <w:numPr>
          <w:ilvl w:val="0"/>
          <w:numId w:val="22"/>
        </w:numPr>
      </w:pPr>
      <w:r>
        <w:t>odpadkové koše, které jsou umístěny na veřejných pros</w:t>
      </w:r>
      <w:r w:rsidR="008C3C8B">
        <w:t>transtvích v obci, sloužící pro </w:t>
      </w:r>
      <w:r>
        <w:t>odkládání drobného směsného komunálního odpadu.</w:t>
      </w:r>
    </w:p>
    <w:p w14:paraId="26030959" w14:textId="46F0B597" w:rsidR="00AB1D72" w:rsidRPr="008C3C8B" w:rsidRDefault="00122D46" w:rsidP="008C3C8B">
      <w:pPr>
        <w:pStyle w:val="Odstavecseseznamem"/>
        <w:numPr>
          <w:ilvl w:val="0"/>
          <w:numId w:val="19"/>
        </w:numPr>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1B733268" w14:textId="77777777" w:rsidR="008C3C8B" w:rsidRDefault="008C3C8B" w:rsidP="004C6179">
      <w:pPr>
        <w:jc w:val="center"/>
        <w:rPr>
          <w:b/>
        </w:rPr>
      </w:pPr>
    </w:p>
    <w:p w14:paraId="2D617D60" w14:textId="77777777" w:rsidR="008C3C8B" w:rsidRDefault="008C3C8B" w:rsidP="004C6179">
      <w:pPr>
        <w:jc w:val="center"/>
        <w:rPr>
          <w:b/>
        </w:rPr>
      </w:pPr>
    </w:p>
    <w:p w14:paraId="10138B31" w14:textId="77777777" w:rsidR="008C3C8B" w:rsidRDefault="008C3C8B" w:rsidP="004C6179">
      <w:pPr>
        <w:jc w:val="center"/>
        <w:rPr>
          <w:b/>
        </w:rPr>
      </w:pPr>
    </w:p>
    <w:p w14:paraId="58CF9CEF" w14:textId="77777777" w:rsidR="008C3C8B" w:rsidRDefault="008C3C8B" w:rsidP="004C6179">
      <w:pPr>
        <w:jc w:val="center"/>
        <w:rPr>
          <w:b/>
        </w:rPr>
      </w:pPr>
    </w:p>
    <w:p w14:paraId="2FC45744" w14:textId="77777777" w:rsidR="008C3C8B" w:rsidRDefault="008C3C8B" w:rsidP="004C6179">
      <w:pPr>
        <w:jc w:val="center"/>
        <w:rPr>
          <w:b/>
        </w:rPr>
      </w:pPr>
    </w:p>
    <w:p w14:paraId="5F66E6ED" w14:textId="77777777" w:rsidR="00122D46" w:rsidRPr="004C6179" w:rsidRDefault="004C6179" w:rsidP="004C6179">
      <w:pPr>
        <w:jc w:val="center"/>
        <w:rPr>
          <w:b/>
        </w:rPr>
      </w:pPr>
      <w:r w:rsidRPr="004C6179">
        <w:rPr>
          <w:b/>
        </w:rPr>
        <w:lastRenderedPageBreak/>
        <w:t>Čl. 7</w:t>
      </w:r>
    </w:p>
    <w:p w14:paraId="09B60890" w14:textId="0D5A4639" w:rsidR="004C6179" w:rsidRPr="004C6179" w:rsidRDefault="008E07F9" w:rsidP="004C6179">
      <w:pPr>
        <w:jc w:val="center"/>
        <w:rPr>
          <w:b/>
        </w:rPr>
      </w:pPr>
      <w:r>
        <w:rPr>
          <w:b/>
        </w:rPr>
        <w:t xml:space="preserve">Komunitní kompostování </w:t>
      </w:r>
    </w:p>
    <w:p w14:paraId="27733675" w14:textId="0F442773" w:rsidR="004C6179" w:rsidRDefault="004C6179" w:rsidP="00471556">
      <w:pPr>
        <w:pStyle w:val="Odstavecseseznamem"/>
        <w:numPr>
          <w:ilvl w:val="0"/>
          <w:numId w:val="20"/>
        </w:numPr>
      </w:pPr>
      <w:r>
        <w:t xml:space="preserve">Biologicky rozložitelný odpad rostlinného původu je možno ukládat na kompostárně v Kladrubech (vedle </w:t>
      </w:r>
      <w:r w:rsidR="00F101EC">
        <w:t xml:space="preserve">sběrného dvora v bývalém areálu skládky </w:t>
      </w:r>
      <w:r>
        <w:t xml:space="preserve">komunálního odpadu firmy </w:t>
      </w:r>
      <w:proofErr w:type="spellStart"/>
      <w:r>
        <w:t>Ekodepon</w:t>
      </w:r>
      <w:proofErr w:type="spellEnd"/>
      <w:r>
        <w:t xml:space="preserve"> s.r.o.)</w:t>
      </w:r>
    </w:p>
    <w:p w14:paraId="49C37874" w14:textId="3361A03C" w:rsidR="00A60D1F" w:rsidRPr="008C3C8B" w:rsidRDefault="004C6179" w:rsidP="008C3C8B">
      <w:pPr>
        <w:pStyle w:val="Odstavecseseznamem"/>
        <w:numPr>
          <w:ilvl w:val="0"/>
          <w:numId w:val="20"/>
        </w:numPr>
      </w:pPr>
      <w:r>
        <w:t>Biologicky rozložitelný odpad rostlinného původu je možno ukládat</w:t>
      </w:r>
      <w:r w:rsidR="005828B7">
        <w:t xml:space="preserve"> do nádob k tomu určených hnědé </w:t>
      </w:r>
      <w:proofErr w:type="gramStart"/>
      <w:r w:rsidR="005828B7">
        <w:t xml:space="preserve">barvy a  </w:t>
      </w:r>
      <w:r>
        <w:t xml:space="preserve"> ve</w:t>
      </w:r>
      <w:proofErr w:type="gramEnd"/>
      <w:r>
        <w:t xml:space="preserve"> velkoobjemových nádobách umístěných v Kladrubech v Zahradní a Okružní ulici.</w:t>
      </w:r>
    </w:p>
    <w:p w14:paraId="6AF0CDAF" w14:textId="77777777" w:rsidR="004C6179" w:rsidRPr="004C6179" w:rsidRDefault="004C6179" w:rsidP="004C6179">
      <w:pPr>
        <w:jc w:val="center"/>
        <w:rPr>
          <w:b/>
        </w:rPr>
      </w:pPr>
      <w:r w:rsidRPr="004C6179">
        <w:rPr>
          <w:b/>
        </w:rPr>
        <w:t>Čl. 8</w:t>
      </w:r>
    </w:p>
    <w:p w14:paraId="330FA0B8" w14:textId="77777777" w:rsidR="004C6179" w:rsidRDefault="004C6179" w:rsidP="004C6179">
      <w:pPr>
        <w:jc w:val="center"/>
        <w:rPr>
          <w:b/>
        </w:rPr>
      </w:pPr>
      <w:r w:rsidRPr="004C6179">
        <w:rPr>
          <w:b/>
        </w:rPr>
        <w:t>Závěrečná ustanovení</w:t>
      </w:r>
    </w:p>
    <w:p w14:paraId="79958D47" w14:textId="4CB699E4" w:rsidR="004C6179" w:rsidRDefault="004C6179" w:rsidP="00471556">
      <w:pPr>
        <w:pStyle w:val="Odstavecseseznamem"/>
        <w:numPr>
          <w:ilvl w:val="0"/>
          <w:numId w:val="21"/>
        </w:numPr>
      </w:pPr>
      <w:r>
        <w:t xml:space="preserve">Nabytím účinnosti této vyhlášky se zrušuje Obecně závazná vyhláška obce č. </w:t>
      </w:r>
      <w:r w:rsidR="00F101EC">
        <w:t>2</w:t>
      </w:r>
      <w:r>
        <w:t>/201</w:t>
      </w:r>
      <w:r w:rsidR="00F101EC">
        <w:t>9</w:t>
      </w:r>
      <w:r w:rsidR="008C3C8B">
        <w:t xml:space="preserve"> o </w:t>
      </w:r>
      <w:r>
        <w:t>stanovení systému shromažďování, sběru, přepravy, třídění, využívání a odstraňování komunálních odpadů na území města Kladruby</w:t>
      </w:r>
      <w:r w:rsidR="00F101EC">
        <w:t xml:space="preserve"> ze dne </w:t>
      </w:r>
      <w:proofErr w:type="gramStart"/>
      <w:r w:rsidR="00F101EC">
        <w:t>11.12.2019</w:t>
      </w:r>
      <w:proofErr w:type="gramEnd"/>
      <w:r w:rsidR="00F101EC">
        <w:t>.</w:t>
      </w:r>
    </w:p>
    <w:p w14:paraId="7959E635" w14:textId="6A23A204" w:rsidR="004C6179" w:rsidRDefault="004C6179" w:rsidP="00471556">
      <w:pPr>
        <w:pStyle w:val="Odstavecseseznamem"/>
        <w:numPr>
          <w:ilvl w:val="0"/>
          <w:numId w:val="21"/>
        </w:numPr>
      </w:pPr>
      <w:r>
        <w:t>Tato vyhláška nabývá účinnosti dnem</w:t>
      </w:r>
      <w:r w:rsidR="005828B7">
        <w:t xml:space="preserve"> </w:t>
      </w:r>
      <w:proofErr w:type="gramStart"/>
      <w:r w:rsidR="005828B7">
        <w:t>1.1.202</w:t>
      </w:r>
      <w:r w:rsidR="00F101EC">
        <w:t>2</w:t>
      </w:r>
      <w:proofErr w:type="gramEnd"/>
      <w:r>
        <w:t>.</w:t>
      </w:r>
    </w:p>
    <w:p w14:paraId="08E1848E" w14:textId="77777777" w:rsidR="004C6179" w:rsidRDefault="004C6179" w:rsidP="004C6179"/>
    <w:p w14:paraId="4EA6F475" w14:textId="77777777" w:rsidR="004C6179" w:rsidRDefault="004C6179" w:rsidP="004C6179"/>
    <w:p w14:paraId="75FD012B" w14:textId="77777777" w:rsidR="004C6179" w:rsidRDefault="004C6179" w:rsidP="004C6179">
      <w:r>
        <w:t>Matěj Havránek</w:t>
      </w:r>
      <w:r>
        <w:tab/>
      </w:r>
      <w:r>
        <w:tab/>
      </w:r>
      <w:r>
        <w:tab/>
      </w:r>
      <w:r>
        <w:tab/>
      </w:r>
      <w:r>
        <w:tab/>
      </w:r>
      <w:r>
        <w:tab/>
        <w:t>Hana Floriánová</w:t>
      </w:r>
    </w:p>
    <w:p w14:paraId="0622D891" w14:textId="77777777" w:rsidR="004C6179" w:rsidRDefault="00FA6366" w:rsidP="004C6179">
      <w:r>
        <w:t>M</w:t>
      </w:r>
      <w:r w:rsidR="004C6179">
        <w:t>ís</w:t>
      </w:r>
      <w:r>
        <w:t>tostarosta</w:t>
      </w:r>
      <w:r>
        <w:tab/>
      </w:r>
      <w:r>
        <w:tab/>
      </w:r>
      <w:r>
        <w:tab/>
      </w:r>
      <w:r>
        <w:tab/>
      </w:r>
      <w:r>
        <w:tab/>
      </w:r>
      <w:r>
        <w:tab/>
      </w:r>
      <w:r>
        <w:tab/>
        <w:t>Starostka</w:t>
      </w:r>
    </w:p>
    <w:p w14:paraId="01DAF597" w14:textId="7C78DB04" w:rsidR="00FA6366" w:rsidRDefault="00FA6366" w:rsidP="004C6179"/>
    <w:p w14:paraId="43771BC5" w14:textId="016FB0D3" w:rsidR="00682F97" w:rsidRDefault="00682F97" w:rsidP="004C6179">
      <w:r>
        <w:rPr>
          <w:vertAlign w:val="superscript"/>
        </w:rPr>
        <w:t xml:space="preserve">1 </w:t>
      </w:r>
      <w:r>
        <w:t>§ 61 zákona o odpadech</w:t>
      </w:r>
    </w:p>
    <w:p w14:paraId="34DF51A4" w14:textId="7DC7A384" w:rsidR="00682F97" w:rsidRPr="00682F97" w:rsidRDefault="00682F97" w:rsidP="004C6179">
      <w:r>
        <w:rPr>
          <w:vertAlign w:val="superscript"/>
        </w:rPr>
        <w:t xml:space="preserve">2 </w:t>
      </w:r>
      <w:r>
        <w:t>§ 60 zákona o odpadech</w:t>
      </w:r>
    </w:p>
    <w:p w14:paraId="4D733B75" w14:textId="58BCCDE5" w:rsidR="00682F97" w:rsidRDefault="00682F97" w:rsidP="004C6179"/>
    <w:p w14:paraId="5E33B497" w14:textId="77777777" w:rsidR="00682F97" w:rsidRDefault="00682F97" w:rsidP="004C6179"/>
    <w:p w14:paraId="480C5D33" w14:textId="77777777" w:rsidR="00A60D1F" w:rsidRDefault="00A60D1F" w:rsidP="004C6179"/>
    <w:p w14:paraId="1D6041FA" w14:textId="77777777" w:rsidR="00A60D1F" w:rsidRDefault="00A60D1F" w:rsidP="004C6179"/>
    <w:p w14:paraId="10CFD323" w14:textId="77777777" w:rsidR="00FA6366" w:rsidRDefault="00FA6366" w:rsidP="004C6179">
      <w:r>
        <w:t>Vyvěšeno na úřední desce městského úřadu dne………………………………………………</w:t>
      </w:r>
    </w:p>
    <w:p w14:paraId="0FE3ABDA" w14:textId="77777777" w:rsidR="00FA6366" w:rsidRPr="004C6179" w:rsidRDefault="00FA6366" w:rsidP="004C6179">
      <w:r>
        <w:t>Sejmuto z úřední desky městského úřadu dne…………………………………………….</w:t>
      </w:r>
    </w:p>
    <w:p w14:paraId="2C447E46" w14:textId="77777777" w:rsidR="000B1E47" w:rsidRPr="0070399D" w:rsidRDefault="000B1E47" w:rsidP="000B1E47">
      <w:pPr>
        <w:pStyle w:val="Odstavecseseznamem"/>
      </w:pPr>
    </w:p>
    <w:sectPr w:rsidR="000B1E47" w:rsidRPr="00703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0D74"/>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C71797"/>
    <w:multiLevelType w:val="hybridMultilevel"/>
    <w:tmpl w:val="05AE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587FCC"/>
    <w:multiLevelType w:val="hybridMultilevel"/>
    <w:tmpl w:val="60122A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F2609A"/>
    <w:multiLevelType w:val="hybridMultilevel"/>
    <w:tmpl w:val="F0F8E0B2"/>
    <w:lvl w:ilvl="0" w:tplc="16CCDDD0">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41C0452"/>
    <w:multiLevelType w:val="hybridMultilevel"/>
    <w:tmpl w:val="F19ECEFA"/>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nsid w:val="242B3A13"/>
    <w:multiLevelType w:val="hybridMultilevel"/>
    <w:tmpl w:val="E0FE0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543048"/>
    <w:multiLevelType w:val="hybridMultilevel"/>
    <w:tmpl w:val="D0CCD3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8255B65"/>
    <w:multiLevelType w:val="hybridMultilevel"/>
    <w:tmpl w:val="E850E6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570D3B"/>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0E187D"/>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B9625F"/>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EA1F4F"/>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EF5F45"/>
    <w:multiLevelType w:val="hybridMultilevel"/>
    <w:tmpl w:val="31B0B6D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nsid w:val="3F711245"/>
    <w:multiLevelType w:val="hybridMultilevel"/>
    <w:tmpl w:val="423099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D034E6"/>
    <w:multiLevelType w:val="hybridMultilevel"/>
    <w:tmpl w:val="AE8A5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480E1C"/>
    <w:multiLevelType w:val="hybridMultilevel"/>
    <w:tmpl w:val="BE6821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0722B7"/>
    <w:multiLevelType w:val="hybridMultilevel"/>
    <w:tmpl w:val="A092A5D4"/>
    <w:lvl w:ilvl="0" w:tplc="16CCDDD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4560EE"/>
    <w:multiLevelType w:val="hybridMultilevel"/>
    <w:tmpl w:val="99DE5F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0F6C13"/>
    <w:multiLevelType w:val="hybridMultilevel"/>
    <w:tmpl w:val="D9345E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1C07DB"/>
    <w:multiLevelType w:val="hybridMultilevel"/>
    <w:tmpl w:val="274CF588"/>
    <w:lvl w:ilvl="0" w:tplc="16CCDDD0">
      <w:start w:val="2"/>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0">
    <w:nsid w:val="6DD13FD1"/>
    <w:multiLevelType w:val="hybridMultilevel"/>
    <w:tmpl w:val="0696FA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9987E02"/>
    <w:multiLevelType w:val="hybridMultilevel"/>
    <w:tmpl w:val="B036A4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9"/>
  </w:num>
  <w:num w:numId="5">
    <w:abstractNumId w:val="16"/>
  </w:num>
  <w:num w:numId="6">
    <w:abstractNumId w:val="4"/>
  </w:num>
  <w:num w:numId="7">
    <w:abstractNumId w:val="20"/>
  </w:num>
  <w:num w:numId="8">
    <w:abstractNumId w:val="13"/>
  </w:num>
  <w:num w:numId="9">
    <w:abstractNumId w:val="2"/>
  </w:num>
  <w:num w:numId="10">
    <w:abstractNumId w:val="21"/>
  </w:num>
  <w:num w:numId="11">
    <w:abstractNumId w:val="18"/>
  </w:num>
  <w:num w:numId="12">
    <w:abstractNumId w:val="1"/>
  </w:num>
  <w:num w:numId="13">
    <w:abstractNumId w:val="5"/>
  </w:num>
  <w:num w:numId="14">
    <w:abstractNumId w:val="12"/>
  </w:num>
  <w:num w:numId="15">
    <w:abstractNumId w:val="11"/>
  </w:num>
  <w:num w:numId="16">
    <w:abstractNumId w:val="7"/>
  </w:num>
  <w:num w:numId="17">
    <w:abstractNumId w:val="9"/>
  </w:num>
  <w:num w:numId="18">
    <w:abstractNumId w:val="10"/>
  </w:num>
  <w:num w:numId="19">
    <w:abstractNumId w:val="8"/>
  </w:num>
  <w:num w:numId="20">
    <w:abstractNumId w:val="14"/>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38"/>
    <w:rsid w:val="000B1E47"/>
    <w:rsid w:val="000B1FD0"/>
    <w:rsid w:val="00122D46"/>
    <w:rsid w:val="001F03AE"/>
    <w:rsid w:val="0024680F"/>
    <w:rsid w:val="002D28D9"/>
    <w:rsid w:val="00332068"/>
    <w:rsid w:val="00347861"/>
    <w:rsid w:val="003870A1"/>
    <w:rsid w:val="00400004"/>
    <w:rsid w:val="00471556"/>
    <w:rsid w:val="00495663"/>
    <w:rsid w:val="004C6179"/>
    <w:rsid w:val="005828B7"/>
    <w:rsid w:val="00682F97"/>
    <w:rsid w:val="006A65A1"/>
    <w:rsid w:val="0070399D"/>
    <w:rsid w:val="008C3C8B"/>
    <w:rsid w:val="008D1F15"/>
    <w:rsid w:val="008D6609"/>
    <w:rsid w:val="008E07F9"/>
    <w:rsid w:val="00A60D1F"/>
    <w:rsid w:val="00AB1D72"/>
    <w:rsid w:val="00C45CD6"/>
    <w:rsid w:val="00E2052C"/>
    <w:rsid w:val="00EF6238"/>
    <w:rsid w:val="00F101EC"/>
    <w:rsid w:val="00F75421"/>
    <w:rsid w:val="00FA094B"/>
    <w:rsid w:val="00FA6366"/>
    <w:rsid w:val="00FE7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link w:val="Nadpis4Char"/>
    <w:semiHidden/>
    <w:unhideWhenUsed/>
    <w:qFormat/>
    <w:rsid w:val="00C45CD6"/>
    <w:pPr>
      <w:keepNext/>
      <w:spacing w:after="0" w:line="240" w:lineRule="auto"/>
      <w:ind w:left="3540" w:firstLine="708"/>
      <w:outlineLvl w:val="3"/>
    </w:pPr>
    <w:rPr>
      <w:rFonts w:ascii="Arial" w:eastAsia="Times New Roman" w:hAnsi="Arial" w:cs="Arial"/>
      <w:b/>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399D"/>
    <w:pPr>
      <w:ind w:left="720"/>
      <w:contextualSpacing/>
    </w:pPr>
  </w:style>
  <w:style w:type="character" w:customStyle="1" w:styleId="Nadpis4Char">
    <w:name w:val="Nadpis 4 Char"/>
    <w:basedOn w:val="Standardnpsmoodstavce"/>
    <w:link w:val="Nadpis4"/>
    <w:semiHidden/>
    <w:rsid w:val="00C45CD6"/>
    <w:rPr>
      <w:rFonts w:ascii="Arial" w:eastAsia="Times New Roman" w:hAnsi="Arial" w:cs="Arial"/>
      <w:b/>
      <w:bCs/>
      <w:i/>
      <w:iCs/>
      <w:sz w:val="24"/>
      <w:szCs w:val="24"/>
      <w:lang w:eastAsia="cs-CZ"/>
    </w:rPr>
  </w:style>
  <w:style w:type="character" w:styleId="Hypertextovodkaz">
    <w:name w:val="Hyperlink"/>
    <w:semiHidden/>
    <w:unhideWhenUsed/>
    <w:rsid w:val="00C45CD6"/>
    <w:rPr>
      <w:color w:val="0000FF"/>
      <w:u w:val="single"/>
    </w:rPr>
  </w:style>
  <w:style w:type="paragraph" w:styleId="Nzev">
    <w:name w:val="Title"/>
    <w:basedOn w:val="Normln"/>
    <w:link w:val="NzevChar"/>
    <w:qFormat/>
    <w:rsid w:val="00C45CD6"/>
    <w:pPr>
      <w:spacing w:after="0" w:line="240" w:lineRule="auto"/>
      <w:jc w:val="center"/>
    </w:pPr>
    <w:rPr>
      <w:rFonts w:ascii="Times New Roman" w:eastAsia="Times New Roman" w:hAnsi="Times New Roman" w:cs="Times New Roman"/>
      <w:i/>
      <w:iCs/>
      <w:sz w:val="32"/>
      <w:szCs w:val="24"/>
      <w:lang w:eastAsia="cs-CZ"/>
    </w:rPr>
  </w:style>
  <w:style w:type="character" w:customStyle="1" w:styleId="NzevChar">
    <w:name w:val="Název Char"/>
    <w:basedOn w:val="Standardnpsmoodstavce"/>
    <w:link w:val="Nzev"/>
    <w:rsid w:val="00C45CD6"/>
    <w:rPr>
      <w:rFonts w:ascii="Times New Roman" w:eastAsia="Times New Roman" w:hAnsi="Times New Roman" w:cs="Times New Roman"/>
      <w:i/>
      <w:i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link w:val="Nadpis4Char"/>
    <w:semiHidden/>
    <w:unhideWhenUsed/>
    <w:qFormat/>
    <w:rsid w:val="00C45CD6"/>
    <w:pPr>
      <w:keepNext/>
      <w:spacing w:after="0" w:line="240" w:lineRule="auto"/>
      <w:ind w:left="3540" w:firstLine="708"/>
      <w:outlineLvl w:val="3"/>
    </w:pPr>
    <w:rPr>
      <w:rFonts w:ascii="Arial" w:eastAsia="Times New Roman" w:hAnsi="Arial" w:cs="Arial"/>
      <w:b/>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399D"/>
    <w:pPr>
      <w:ind w:left="720"/>
      <w:contextualSpacing/>
    </w:pPr>
  </w:style>
  <w:style w:type="character" w:customStyle="1" w:styleId="Nadpis4Char">
    <w:name w:val="Nadpis 4 Char"/>
    <w:basedOn w:val="Standardnpsmoodstavce"/>
    <w:link w:val="Nadpis4"/>
    <w:semiHidden/>
    <w:rsid w:val="00C45CD6"/>
    <w:rPr>
      <w:rFonts w:ascii="Arial" w:eastAsia="Times New Roman" w:hAnsi="Arial" w:cs="Arial"/>
      <w:b/>
      <w:bCs/>
      <w:i/>
      <w:iCs/>
      <w:sz w:val="24"/>
      <w:szCs w:val="24"/>
      <w:lang w:eastAsia="cs-CZ"/>
    </w:rPr>
  </w:style>
  <w:style w:type="character" w:styleId="Hypertextovodkaz">
    <w:name w:val="Hyperlink"/>
    <w:semiHidden/>
    <w:unhideWhenUsed/>
    <w:rsid w:val="00C45CD6"/>
    <w:rPr>
      <w:color w:val="0000FF"/>
      <w:u w:val="single"/>
    </w:rPr>
  </w:style>
  <w:style w:type="paragraph" w:styleId="Nzev">
    <w:name w:val="Title"/>
    <w:basedOn w:val="Normln"/>
    <w:link w:val="NzevChar"/>
    <w:qFormat/>
    <w:rsid w:val="00C45CD6"/>
    <w:pPr>
      <w:spacing w:after="0" w:line="240" w:lineRule="auto"/>
      <w:jc w:val="center"/>
    </w:pPr>
    <w:rPr>
      <w:rFonts w:ascii="Times New Roman" w:eastAsia="Times New Roman" w:hAnsi="Times New Roman" w:cs="Times New Roman"/>
      <w:i/>
      <w:iCs/>
      <w:sz w:val="32"/>
      <w:szCs w:val="24"/>
      <w:lang w:eastAsia="cs-CZ"/>
    </w:rPr>
  </w:style>
  <w:style w:type="character" w:customStyle="1" w:styleId="NzevChar">
    <w:name w:val="Název Char"/>
    <w:basedOn w:val="Standardnpsmoodstavce"/>
    <w:link w:val="Nzev"/>
    <w:rsid w:val="00C45CD6"/>
    <w:rPr>
      <w:rFonts w:ascii="Times New Roman" w:eastAsia="Times New Roman" w:hAnsi="Times New Roman" w:cs="Times New Roman"/>
      <w:i/>
      <w:i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bec@kladru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5429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2</cp:revision>
  <cp:lastPrinted>2021-09-03T10:35:00Z</cp:lastPrinted>
  <dcterms:created xsi:type="dcterms:W3CDTF">2021-09-03T10:35:00Z</dcterms:created>
  <dcterms:modified xsi:type="dcterms:W3CDTF">2021-09-03T10:35:00Z</dcterms:modified>
</cp:coreProperties>
</file>