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24" w:rsidRDefault="00391A24">
      <w:pPr>
        <w:pStyle w:val="VyNzev"/>
      </w:pPr>
    </w:p>
    <w:p w:rsidR="00391A24" w:rsidRDefault="00391A24">
      <w:pPr>
        <w:pStyle w:val="VyNzev"/>
        <w:outlineLvl w:val="0"/>
        <w:rPr>
          <w:sz w:val="32"/>
        </w:rPr>
      </w:pPr>
      <w:r>
        <w:rPr>
          <w:sz w:val="32"/>
        </w:rPr>
        <w:t>NAŘÍZENÍ MĚSTA HAVLÍČKŮV BROD</w:t>
      </w:r>
    </w:p>
    <w:p w:rsidR="003256C4" w:rsidRDefault="003256C4">
      <w:pPr>
        <w:pStyle w:val="VyNzev"/>
        <w:outlineLvl w:val="0"/>
        <w:rPr>
          <w:sz w:val="32"/>
        </w:rPr>
      </w:pPr>
    </w:p>
    <w:p w:rsidR="00391A24" w:rsidRDefault="000C128E">
      <w:pPr>
        <w:pStyle w:val="VyNzev"/>
        <w:rPr>
          <w:sz w:val="32"/>
        </w:rPr>
      </w:pPr>
      <w:r>
        <w:rPr>
          <w:sz w:val="32"/>
        </w:rPr>
        <w:t>jímž</w:t>
      </w:r>
      <w:r w:rsidR="00391A24">
        <w:rPr>
          <w:sz w:val="32"/>
        </w:rPr>
        <w:t xml:space="preserve"> se vymezují oblasti města, ve kterých lze místní komunikace nebo jejich určené úseky užít ke stání vozidla za sjednanou cenu</w:t>
      </w:r>
    </w:p>
    <w:p w:rsidR="00391A24" w:rsidRDefault="00391A24">
      <w:pPr>
        <w:pStyle w:val="VyNzev"/>
        <w:rPr>
          <w:sz w:val="32"/>
        </w:rPr>
      </w:pPr>
    </w:p>
    <w:p w:rsidR="00141D0E" w:rsidRDefault="00141D0E">
      <w:pPr>
        <w:pStyle w:val="VyNzev"/>
        <w:rPr>
          <w:sz w:val="32"/>
        </w:rPr>
      </w:pPr>
    </w:p>
    <w:p w:rsidR="00391A24" w:rsidRDefault="00391A24">
      <w:pPr>
        <w:pStyle w:val="VyBod"/>
        <w:ind w:left="0" w:firstLine="0"/>
        <w:rPr>
          <w:sz w:val="20"/>
        </w:rPr>
      </w:pPr>
      <w:r>
        <w:rPr>
          <w:sz w:val="20"/>
        </w:rPr>
        <w:t xml:space="preserve">Rada města Havlíčkův Brod se na svém zasedání dne </w:t>
      </w:r>
      <w:r w:rsidR="007D10A1">
        <w:rPr>
          <w:sz w:val="20"/>
        </w:rPr>
        <w:t>13. ledna 2025</w:t>
      </w:r>
      <w:r w:rsidR="004673DB">
        <w:rPr>
          <w:sz w:val="20"/>
        </w:rPr>
        <w:t>,</w:t>
      </w:r>
      <w:r w:rsidR="00A1136C">
        <w:rPr>
          <w:sz w:val="20"/>
        </w:rPr>
        <w:t xml:space="preserve"> usnesením č. </w:t>
      </w:r>
      <w:r w:rsidR="002005DA">
        <w:rPr>
          <w:sz w:val="20"/>
        </w:rPr>
        <w:t>13/2025</w:t>
      </w:r>
      <w:r>
        <w:rPr>
          <w:sz w:val="20"/>
        </w:rPr>
        <w:t xml:space="preserve"> </w:t>
      </w:r>
      <w:r w:rsidR="000B5777">
        <w:rPr>
          <w:sz w:val="20"/>
        </w:rPr>
        <w:t>vydala</w:t>
      </w:r>
      <w:r w:rsidR="001040DA">
        <w:rPr>
          <w:sz w:val="20"/>
        </w:rPr>
        <w:t xml:space="preserve"> </w:t>
      </w:r>
      <w:r>
        <w:rPr>
          <w:sz w:val="20"/>
        </w:rPr>
        <w:t xml:space="preserve"> na základě ustanovení § 23 odst. 1, písm. a)</w:t>
      </w:r>
      <w:r w:rsidR="000B5777">
        <w:rPr>
          <w:sz w:val="20"/>
        </w:rPr>
        <w:t xml:space="preserve"> a c)</w:t>
      </w:r>
      <w:r>
        <w:rPr>
          <w:sz w:val="20"/>
        </w:rPr>
        <w:t xml:space="preserve">,  zákona č. 13/1997 Sb., o pozemních komunikacích, ve znění pozdějších předpisů, a v souladu s § </w:t>
      </w:r>
      <w:smartTag w:uri="urn:schemas-microsoft-com:office:smarttags" w:element="metricconverter">
        <w:smartTagPr>
          <w:attr w:name="ProductID" w:val="11 a"/>
        </w:smartTagPr>
        <w:r>
          <w:rPr>
            <w:sz w:val="20"/>
          </w:rPr>
          <w:t>11 a</w:t>
        </w:r>
      </w:smartTag>
      <w:r>
        <w:rPr>
          <w:sz w:val="20"/>
        </w:rPr>
        <w:t xml:space="preserve"> </w:t>
      </w:r>
      <w:r w:rsidR="003256C4">
        <w:rPr>
          <w:sz w:val="20"/>
        </w:rPr>
        <w:t xml:space="preserve">§ </w:t>
      </w:r>
      <w:r>
        <w:rPr>
          <w:sz w:val="20"/>
        </w:rPr>
        <w:t>102</w:t>
      </w:r>
      <w:r w:rsidR="000321F1">
        <w:rPr>
          <w:sz w:val="20"/>
        </w:rPr>
        <w:t>,</w:t>
      </w:r>
      <w:r>
        <w:rPr>
          <w:sz w:val="20"/>
        </w:rPr>
        <w:t xml:space="preserve"> odst. 2, písm. d) zákona č. 128/2000 Sb., o obcích (obecní zřízení), ve znění pozdějších předpisů, toto nařízení:</w:t>
      </w:r>
    </w:p>
    <w:p w:rsidR="00391A24" w:rsidRDefault="00391A24"/>
    <w:p w:rsidR="00CF16E9" w:rsidRDefault="00CF16E9"/>
    <w:p w:rsidR="006247AE" w:rsidRDefault="006247AE"/>
    <w:p w:rsidR="00391A24" w:rsidRDefault="00391A24">
      <w:pPr>
        <w:pStyle w:val="Vylnek"/>
        <w:outlineLvl w:val="0"/>
        <w:rPr>
          <w:sz w:val="20"/>
        </w:rPr>
      </w:pPr>
      <w:r>
        <w:rPr>
          <w:sz w:val="20"/>
        </w:rPr>
        <w:t>Článek 1</w:t>
      </w:r>
    </w:p>
    <w:p w:rsidR="0017407F" w:rsidRDefault="0017407F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Základní ustanovení</w:t>
      </w:r>
    </w:p>
    <w:p w:rsidR="0017407F" w:rsidRDefault="0017407F" w:rsidP="00CA34D4">
      <w:pPr>
        <w:pStyle w:val="VyBod"/>
        <w:ind w:left="0" w:firstLine="0"/>
        <w:rPr>
          <w:bCs/>
          <w:sz w:val="20"/>
        </w:rPr>
      </w:pPr>
      <w:r>
        <w:rPr>
          <w:bCs/>
          <w:sz w:val="20"/>
        </w:rPr>
        <w:t>Pro účely organizování dopra</w:t>
      </w:r>
      <w:r w:rsidR="00DE7E5A">
        <w:rPr>
          <w:bCs/>
          <w:sz w:val="20"/>
        </w:rPr>
        <w:t>vy na území města Havlíčkův Brod (d</w:t>
      </w:r>
      <w:r w:rsidR="004A4E68">
        <w:rPr>
          <w:bCs/>
          <w:sz w:val="20"/>
        </w:rPr>
        <w:t>á</w:t>
      </w:r>
      <w:r w:rsidR="00DE7E5A">
        <w:rPr>
          <w:bCs/>
          <w:sz w:val="20"/>
        </w:rPr>
        <w:t>le jen „města“) se tímto nařízením vymezují oblasti města</w:t>
      </w:r>
      <w:r w:rsidR="00FC02E6">
        <w:rPr>
          <w:bCs/>
          <w:sz w:val="20"/>
        </w:rPr>
        <w:t>,</w:t>
      </w:r>
      <w:r w:rsidR="00DE7E5A">
        <w:rPr>
          <w:bCs/>
          <w:sz w:val="20"/>
        </w:rPr>
        <w:t xml:space="preserve"> ve kterých lze užít úseky místních komunikací</w:t>
      </w:r>
      <w:r w:rsidR="00944B86">
        <w:rPr>
          <w:bCs/>
          <w:sz w:val="20"/>
          <w:vertAlign w:val="superscript"/>
        </w:rPr>
        <w:t>1)</w:t>
      </w:r>
      <w:r w:rsidR="003149B9">
        <w:rPr>
          <w:bCs/>
          <w:sz w:val="20"/>
          <w:vertAlign w:val="superscript"/>
        </w:rPr>
        <w:t xml:space="preserve"> </w:t>
      </w:r>
      <w:r w:rsidR="003149B9" w:rsidRPr="003149B9">
        <w:rPr>
          <w:bCs/>
          <w:sz w:val="20"/>
        </w:rPr>
        <w:t>nebo jejich určené úseky</w:t>
      </w:r>
      <w:r w:rsidR="00DE7E5A">
        <w:rPr>
          <w:bCs/>
          <w:sz w:val="20"/>
        </w:rPr>
        <w:t>, označené dopravním značením</w:t>
      </w:r>
      <w:r w:rsidR="00944B86" w:rsidRPr="00944B86">
        <w:rPr>
          <w:bCs/>
          <w:sz w:val="20"/>
          <w:vertAlign w:val="superscript"/>
        </w:rPr>
        <w:t>2)</w:t>
      </w:r>
      <w:r w:rsidR="00DE7E5A">
        <w:rPr>
          <w:bCs/>
          <w:sz w:val="20"/>
        </w:rPr>
        <w:t xml:space="preserve"> dle zvláštního právního předpisu</w:t>
      </w:r>
      <w:r w:rsidR="00944B86">
        <w:rPr>
          <w:bCs/>
          <w:sz w:val="20"/>
          <w:vertAlign w:val="superscript"/>
        </w:rPr>
        <w:t>3</w:t>
      </w:r>
      <w:r w:rsidR="00DE7E5A" w:rsidRPr="00DE7E5A">
        <w:rPr>
          <w:bCs/>
          <w:sz w:val="20"/>
          <w:vertAlign w:val="superscript"/>
        </w:rPr>
        <w:t>)</w:t>
      </w:r>
      <w:r w:rsidR="00DE7E5A">
        <w:rPr>
          <w:bCs/>
          <w:sz w:val="20"/>
        </w:rPr>
        <w:t>, za cenu sjednanou v souladu s cenovými předpisy</w:t>
      </w:r>
      <w:r w:rsidR="00944B86" w:rsidRPr="00944B86">
        <w:rPr>
          <w:bCs/>
          <w:sz w:val="20"/>
          <w:vertAlign w:val="superscript"/>
        </w:rPr>
        <w:t>4</w:t>
      </w:r>
      <w:r w:rsidR="00DE7E5A" w:rsidRPr="00DE7E5A">
        <w:rPr>
          <w:bCs/>
          <w:sz w:val="20"/>
          <w:vertAlign w:val="superscript"/>
        </w:rPr>
        <w:t>)</w:t>
      </w:r>
      <w:r w:rsidR="00DE7E5A">
        <w:rPr>
          <w:bCs/>
          <w:sz w:val="20"/>
          <w:vertAlign w:val="superscript"/>
        </w:rPr>
        <w:t xml:space="preserve"> </w:t>
      </w:r>
      <w:r w:rsidR="00DE7E5A">
        <w:rPr>
          <w:bCs/>
          <w:sz w:val="20"/>
        </w:rPr>
        <w:t>:</w:t>
      </w:r>
    </w:p>
    <w:p w:rsidR="00CA34D4" w:rsidRDefault="00CA34D4" w:rsidP="00CA34D4">
      <w:pPr>
        <w:pStyle w:val="VyBod"/>
        <w:numPr>
          <w:ilvl w:val="0"/>
          <w:numId w:val="9"/>
        </w:numPr>
        <w:ind w:left="426" w:hanging="426"/>
        <w:rPr>
          <w:bCs/>
          <w:sz w:val="20"/>
        </w:rPr>
      </w:pPr>
      <w:r>
        <w:rPr>
          <w:bCs/>
          <w:sz w:val="20"/>
        </w:rPr>
        <w:t>ke stání silničního vozidla</w:t>
      </w:r>
      <w:r w:rsidR="00944B86">
        <w:rPr>
          <w:bCs/>
          <w:sz w:val="20"/>
          <w:vertAlign w:val="superscript"/>
        </w:rPr>
        <w:t>5</w:t>
      </w:r>
      <w:r w:rsidR="007C3EE9" w:rsidRPr="007C3EE9">
        <w:rPr>
          <w:bCs/>
          <w:sz w:val="20"/>
          <w:vertAlign w:val="superscript"/>
        </w:rPr>
        <w:t>)</w:t>
      </w:r>
      <w:r>
        <w:rPr>
          <w:bCs/>
          <w:sz w:val="20"/>
        </w:rPr>
        <w:t xml:space="preserve"> na dobu časově omezenou</w:t>
      </w:r>
      <w:r w:rsidR="000B5777">
        <w:rPr>
          <w:bCs/>
          <w:sz w:val="20"/>
        </w:rPr>
        <w:t xml:space="preserve">, </w:t>
      </w:r>
      <w:r w:rsidR="000B5777" w:rsidRPr="000B5777">
        <w:rPr>
          <w:bCs/>
          <w:sz w:val="20"/>
        </w:rPr>
        <w:t>nejvýše však na dobu 24 hodin</w:t>
      </w:r>
      <w:r>
        <w:rPr>
          <w:bCs/>
          <w:sz w:val="20"/>
        </w:rPr>
        <w:t xml:space="preserve"> (veřejné placené parkoviště)</w:t>
      </w:r>
    </w:p>
    <w:p w:rsidR="000C473B" w:rsidRDefault="00056A58" w:rsidP="00056A58">
      <w:pPr>
        <w:pStyle w:val="VyBod"/>
        <w:numPr>
          <w:ilvl w:val="0"/>
          <w:numId w:val="9"/>
        </w:numPr>
        <w:ind w:left="426" w:hanging="426"/>
        <w:rPr>
          <w:bCs/>
          <w:sz w:val="20"/>
        </w:rPr>
      </w:pPr>
      <w:r w:rsidRPr="00056A58">
        <w:rPr>
          <w:bCs/>
          <w:sz w:val="20"/>
        </w:rPr>
        <w:t>k</w:t>
      </w:r>
      <w:r>
        <w:rPr>
          <w:bCs/>
          <w:sz w:val="20"/>
        </w:rPr>
        <w:t>e</w:t>
      </w:r>
      <w:r w:rsidRPr="00056A58">
        <w:rPr>
          <w:bCs/>
          <w:sz w:val="20"/>
        </w:rPr>
        <w:t xml:space="preserve"> stání silničního vozidla fyzické osoby, která má místo trvalého pobytu nebo je vlastníkem nemovitost</w:t>
      </w:r>
      <w:r>
        <w:rPr>
          <w:bCs/>
          <w:sz w:val="20"/>
        </w:rPr>
        <w:t>i ve vymezené oblasti města (</w:t>
      </w:r>
      <w:r w:rsidRPr="00056A58">
        <w:rPr>
          <w:bCs/>
          <w:sz w:val="20"/>
        </w:rPr>
        <w:t>rezidentní parkovací oprávnění)</w:t>
      </w:r>
    </w:p>
    <w:p w:rsidR="00F11FA6" w:rsidRPr="00056A58" w:rsidRDefault="00F11FA6" w:rsidP="00F11FA6">
      <w:pPr>
        <w:pStyle w:val="VyBod"/>
        <w:numPr>
          <w:ilvl w:val="0"/>
          <w:numId w:val="9"/>
        </w:numPr>
        <w:ind w:left="426" w:hanging="426"/>
        <w:rPr>
          <w:bCs/>
          <w:sz w:val="20"/>
        </w:rPr>
      </w:pPr>
      <w:r w:rsidRPr="00F11FA6">
        <w:rPr>
          <w:bCs/>
          <w:sz w:val="20"/>
        </w:rPr>
        <w:t>k stání silničního vozidla  provozovaného právnickou nebo fyzickou osobou za účelem podnikání podle zvláštního právního předpisu</w:t>
      </w:r>
      <w:r>
        <w:rPr>
          <w:bCs/>
          <w:sz w:val="20"/>
          <w:vertAlign w:val="superscript"/>
        </w:rPr>
        <w:t>6)</w:t>
      </w:r>
      <w:r w:rsidRPr="00F11FA6">
        <w:rPr>
          <w:bCs/>
          <w:sz w:val="20"/>
        </w:rPr>
        <w:t>, která má sídlo nebo provozovnu ve vymezené oblasti města</w:t>
      </w:r>
      <w:r>
        <w:rPr>
          <w:bCs/>
          <w:sz w:val="20"/>
        </w:rPr>
        <w:t xml:space="preserve"> (abonentní parkovací oprávnění)</w:t>
      </w:r>
    </w:p>
    <w:p w:rsidR="00C96992" w:rsidRDefault="00C96992">
      <w:pPr>
        <w:pStyle w:val="VyBod"/>
        <w:ind w:left="0" w:firstLine="0"/>
        <w:jc w:val="center"/>
        <w:rPr>
          <w:b/>
          <w:bCs/>
          <w:sz w:val="20"/>
        </w:rPr>
      </w:pPr>
    </w:p>
    <w:p w:rsidR="00CF16E9" w:rsidRDefault="00CF16E9">
      <w:pPr>
        <w:pStyle w:val="VyBod"/>
        <w:ind w:left="0" w:firstLine="0"/>
        <w:jc w:val="center"/>
        <w:rPr>
          <w:b/>
          <w:bCs/>
          <w:sz w:val="20"/>
        </w:rPr>
      </w:pPr>
    </w:p>
    <w:p w:rsidR="009F17ED" w:rsidRDefault="009F17ED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Článek 2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Vymezení oblastí města</w:t>
      </w:r>
    </w:p>
    <w:p w:rsidR="00C20D30" w:rsidRDefault="001040DA" w:rsidP="00433CE4">
      <w:pPr>
        <w:pStyle w:val="VyBod"/>
        <w:numPr>
          <w:ilvl w:val="0"/>
          <w:numId w:val="12"/>
        </w:numPr>
        <w:ind w:left="426" w:hanging="426"/>
        <w:rPr>
          <w:sz w:val="20"/>
        </w:rPr>
      </w:pPr>
      <w:r w:rsidRPr="001040DA">
        <w:rPr>
          <w:sz w:val="20"/>
        </w:rPr>
        <w:t xml:space="preserve">K stání silničního vozidla </w:t>
      </w:r>
      <w:r w:rsidR="00C20D30">
        <w:rPr>
          <w:sz w:val="20"/>
        </w:rPr>
        <w:t>podle článku 1, písm. a)</w:t>
      </w:r>
      <w:r w:rsidRPr="001040DA">
        <w:rPr>
          <w:sz w:val="20"/>
        </w:rPr>
        <w:t xml:space="preserve"> jsou ve městě určeny tyto úseky místních komunikací: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Havlíčkově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Trčkově ulici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Smetanově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dolní parkoviště u plaveckého bazénu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Kalinově nábřeží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lastRenderedPageBreak/>
        <w:t>parkoviště Jihlavská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Bělohradská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Štáflova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Boženy Němcové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Na Valech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Havlíčkova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Husova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Ostrově</w:t>
      </w:r>
    </w:p>
    <w:p w:rsid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Žižkova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Nádražní - u dopravního terminálu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Nádražní – u polikliniky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Sídliště Pražská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Svatovojtěšská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Smetanovo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Horní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Pražská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Dobrovského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P. F. Ledvinky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Beckovského</w:t>
      </w:r>
    </w:p>
    <w:p w:rsid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Pobřežní</w:t>
      </w:r>
    </w:p>
    <w:p w:rsidR="00A1136C" w:rsidRDefault="00A1136C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>
        <w:rPr>
          <w:sz w:val="20"/>
        </w:rPr>
        <w:t>parkoviště V Rámech</w:t>
      </w:r>
    </w:p>
    <w:p w:rsidR="00621477" w:rsidRDefault="00621477" w:rsidP="00621477">
      <w:pPr>
        <w:pStyle w:val="VyBod"/>
        <w:ind w:left="360" w:firstLine="0"/>
        <w:rPr>
          <w:sz w:val="20"/>
        </w:rPr>
      </w:pPr>
    </w:p>
    <w:p w:rsidR="00C20D30" w:rsidRPr="00C20D30" w:rsidRDefault="00C20D30" w:rsidP="003837B1">
      <w:pPr>
        <w:pStyle w:val="VyBod"/>
        <w:numPr>
          <w:ilvl w:val="0"/>
          <w:numId w:val="12"/>
        </w:numPr>
        <w:ind w:left="426" w:hanging="426"/>
        <w:rPr>
          <w:sz w:val="20"/>
        </w:rPr>
      </w:pPr>
      <w:r w:rsidRPr="001040DA">
        <w:rPr>
          <w:sz w:val="20"/>
        </w:rPr>
        <w:t xml:space="preserve">K stání silničního vozidla </w:t>
      </w:r>
      <w:r w:rsidR="00D72AB9">
        <w:rPr>
          <w:sz w:val="20"/>
        </w:rPr>
        <w:t>podle článku 1, písm. b)</w:t>
      </w:r>
      <w:r w:rsidR="008047E8">
        <w:rPr>
          <w:sz w:val="20"/>
        </w:rPr>
        <w:t xml:space="preserve"> a c)</w:t>
      </w:r>
      <w:r w:rsidR="00D72AB9">
        <w:rPr>
          <w:sz w:val="20"/>
        </w:rPr>
        <w:t xml:space="preserve"> </w:t>
      </w:r>
      <w:r w:rsidRPr="001040DA">
        <w:rPr>
          <w:sz w:val="20"/>
        </w:rPr>
        <w:t xml:space="preserve"> jsou ve městě určeny tyto úseky místních komunikací:</w:t>
      </w:r>
    </w:p>
    <w:p w:rsidR="001040DA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Trčkova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V</w:t>
      </w:r>
      <w:r w:rsidR="00621477">
        <w:rPr>
          <w:sz w:val="20"/>
        </w:rPr>
        <w:t> </w:t>
      </w:r>
      <w:r>
        <w:rPr>
          <w:sz w:val="20"/>
        </w:rPr>
        <w:t>Rámech</w:t>
      </w:r>
    </w:p>
    <w:p w:rsidR="00621477" w:rsidRDefault="00621477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Pod Radnicí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Beckovského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Smetanovo náměstí</w:t>
      </w:r>
    </w:p>
    <w:p w:rsidR="00621477" w:rsidRDefault="00621477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Husova</w:t>
      </w:r>
    </w:p>
    <w:p w:rsidR="0088608A" w:rsidRDefault="0088608A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Boženy Němcové</w:t>
      </w:r>
    </w:p>
    <w:p w:rsidR="0088608A" w:rsidRDefault="0088608A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Na Valech</w:t>
      </w:r>
    </w:p>
    <w:p w:rsidR="00C96992" w:rsidRDefault="00C96992">
      <w:pPr>
        <w:pStyle w:val="VyBod"/>
        <w:ind w:left="0" w:firstLine="0"/>
        <w:jc w:val="center"/>
        <w:rPr>
          <w:b/>
          <w:bCs/>
          <w:sz w:val="20"/>
        </w:rPr>
      </w:pPr>
    </w:p>
    <w:p w:rsidR="00CF16E9" w:rsidRDefault="00CF16E9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0C473B">
        <w:rPr>
          <w:b/>
          <w:bCs/>
          <w:sz w:val="20"/>
        </w:rPr>
        <w:t>3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Placení sjednané ceny</w:t>
      </w:r>
      <w:r w:rsidR="000B5777">
        <w:rPr>
          <w:b/>
          <w:bCs/>
          <w:sz w:val="20"/>
        </w:rPr>
        <w:t xml:space="preserve"> a prokázání jejího zaplacení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Parkoviště podle článku </w:t>
      </w:r>
      <w:r w:rsidR="00051091">
        <w:rPr>
          <w:sz w:val="20"/>
        </w:rPr>
        <w:t>2</w:t>
      </w:r>
      <w:r>
        <w:rPr>
          <w:sz w:val="20"/>
        </w:rPr>
        <w:t>, odst. 1 tohoto nařízení lze užít</w:t>
      </w:r>
      <w:r w:rsidR="00051091">
        <w:rPr>
          <w:sz w:val="20"/>
        </w:rPr>
        <w:t xml:space="preserve"> ke stání silničních </w:t>
      </w:r>
      <w:r>
        <w:rPr>
          <w:sz w:val="20"/>
        </w:rPr>
        <w:t>vozidel pouze po zaplacení sjednané ceny</w:t>
      </w:r>
      <w:r w:rsidR="00E847F7">
        <w:rPr>
          <w:sz w:val="20"/>
        </w:rPr>
        <w:t xml:space="preserve"> dle provozního řádu parkoviště</w:t>
      </w:r>
      <w:r w:rsidR="00341C1F">
        <w:rPr>
          <w:sz w:val="20"/>
        </w:rPr>
        <w:t xml:space="preserve"> a platného ceníku</w:t>
      </w:r>
      <w:r>
        <w:rPr>
          <w:sz w:val="20"/>
        </w:rPr>
        <w:t>.</w:t>
      </w:r>
    </w:p>
    <w:p w:rsidR="00391A24" w:rsidRPr="00D26287" w:rsidRDefault="00F01279" w:rsidP="007D10A1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lastRenderedPageBreak/>
        <w:t xml:space="preserve">Sjednaná cena </w:t>
      </w:r>
      <w:r w:rsidR="00051091">
        <w:rPr>
          <w:sz w:val="20"/>
        </w:rPr>
        <w:t>na parkovištích podle čl. 2, odst. 1</w:t>
      </w:r>
      <w:r w:rsidR="00391A24">
        <w:rPr>
          <w:sz w:val="20"/>
        </w:rPr>
        <w:t xml:space="preserve"> </w:t>
      </w:r>
      <w:r>
        <w:rPr>
          <w:sz w:val="20"/>
        </w:rPr>
        <w:t xml:space="preserve">se </w:t>
      </w:r>
      <w:r w:rsidR="00391A24">
        <w:rPr>
          <w:sz w:val="20"/>
        </w:rPr>
        <w:t>platí:</w:t>
      </w:r>
      <w:r w:rsidR="00391A24">
        <w:rPr>
          <w:sz w:val="20"/>
        </w:rPr>
        <w:br/>
        <w:t>a) prostřednictvím parkovacích automatů</w:t>
      </w:r>
      <w:r w:rsidR="003804B9">
        <w:rPr>
          <w:sz w:val="20"/>
        </w:rPr>
        <w:br/>
        <w:t>b) prostřednictvím krátké textové zprávy SMS</w:t>
      </w:r>
      <w:r w:rsidR="00D26287">
        <w:rPr>
          <w:sz w:val="20"/>
        </w:rPr>
        <w:br/>
        <w:t>c) prostřednictvím aplikace v chytrém telefonu</w:t>
      </w:r>
      <w:r w:rsidR="00D26287">
        <w:rPr>
          <w:sz w:val="20"/>
        </w:rPr>
        <w:br/>
        <w:t>d</w:t>
      </w:r>
      <w:r w:rsidR="00391A24" w:rsidRPr="00D26287">
        <w:rPr>
          <w:sz w:val="20"/>
        </w:rPr>
        <w:t xml:space="preserve">) </w:t>
      </w:r>
      <w:r w:rsidR="00931828">
        <w:rPr>
          <w:sz w:val="20"/>
        </w:rPr>
        <w:t xml:space="preserve">zaplacením </w:t>
      </w:r>
      <w:r w:rsidR="005F3D4C">
        <w:rPr>
          <w:sz w:val="20"/>
        </w:rPr>
        <w:t>paušální částky</w:t>
      </w:r>
      <w:r w:rsidR="00D26287">
        <w:rPr>
          <w:sz w:val="20"/>
        </w:rPr>
        <w:t xml:space="preserve"> </w:t>
      </w:r>
      <w:r w:rsidR="001D77EB">
        <w:rPr>
          <w:sz w:val="20"/>
        </w:rPr>
        <w:t xml:space="preserve">dle příslušného ceníku </w:t>
      </w:r>
      <w:r w:rsidR="00D26287">
        <w:rPr>
          <w:sz w:val="20"/>
        </w:rPr>
        <w:t>na ekonomickém odboru Městského úřadu</w:t>
      </w:r>
      <w:r w:rsidR="0084055C">
        <w:rPr>
          <w:sz w:val="20"/>
        </w:rPr>
        <w:br/>
        <w:t xml:space="preserve">    </w:t>
      </w:r>
      <w:r w:rsidR="00D26287">
        <w:rPr>
          <w:sz w:val="20"/>
        </w:rPr>
        <w:t>v Havlíčkově Brodě</w:t>
      </w:r>
      <w:r w:rsidR="007D10A1">
        <w:rPr>
          <w:sz w:val="20"/>
        </w:rPr>
        <w:br/>
        <w:t xml:space="preserve">e) </w:t>
      </w:r>
      <w:r w:rsidR="007D10A1" w:rsidRPr="007D10A1">
        <w:rPr>
          <w:sz w:val="20"/>
        </w:rPr>
        <w:t>prostřednictvím online platební metody</w:t>
      </w:r>
    </w:p>
    <w:p w:rsidR="002B6AAA" w:rsidRDefault="00AF4E1D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Sjednaná cena</w:t>
      </w:r>
      <w:r w:rsidR="002B6AAA">
        <w:rPr>
          <w:sz w:val="20"/>
        </w:rPr>
        <w:t xml:space="preserve"> na parkovištích podle čl. 2, odst. 2 </w:t>
      </w:r>
      <w:r>
        <w:rPr>
          <w:sz w:val="20"/>
        </w:rPr>
        <w:t xml:space="preserve">se </w:t>
      </w:r>
      <w:r w:rsidR="002B6AAA">
        <w:rPr>
          <w:sz w:val="20"/>
        </w:rPr>
        <w:t xml:space="preserve">platí </w:t>
      </w:r>
      <w:r w:rsidR="001D77EB">
        <w:rPr>
          <w:sz w:val="20"/>
        </w:rPr>
        <w:t>zaplacením příslušné částky</w:t>
      </w:r>
      <w:r w:rsidR="002B6AAA">
        <w:rPr>
          <w:sz w:val="20"/>
        </w:rPr>
        <w:t xml:space="preserve"> na ekonomickém odboru Městského úřadu v Havlíčkově Brodě 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Při zaplacení parkovného na technickém zařízení, které nevydává parkovací lístek je údaj o době zaplacení parkovného uveden na zobrazovací jednotce zařízení.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 w:rsidRPr="004A4E68">
        <w:rPr>
          <w:sz w:val="20"/>
        </w:rPr>
        <w:t xml:space="preserve">V případě platby pomocí zprávy SMS je řidič povinen uchovat odpovědní zprávu SMS s unikátním kódem a </w:t>
      </w:r>
      <w:r>
        <w:rPr>
          <w:sz w:val="20"/>
        </w:rPr>
        <w:t>při</w:t>
      </w:r>
      <w:r w:rsidRPr="004A4E68">
        <w:rPr>
          <w:sz w:val="20"/>
        </w:rPr>
        <w:t xml:space="preserve"> kontrol</w:t>
      </w:r>
      <w:r>
        <w:rPr>
          <w:sz w:val="20"/>
        </w:rPr>
        <w:t>e</w:t>
      </w:r>
      <w:r w:rsidRPr="004A4E68">
        <w:rPr>
          <w:sz w:val="20"/>
        </w:rPr>
        <w:t xml:space="preserve"> se jí prokázat.</w:t>
      </w:r>
      <w:r w:rsidR="00D26287">
        <w:rPr>
          <w:sz w:val="20"/>
        </w:rPr>
        <w:t xml:space="preserve"> Odvozeně platí i při zaplacení pomocí aplikace v chytrém telefonu.</w:t>
      </w:r>
    </w:p>
    <w:p w:rsidR="00E75814" w:rsidRDefault="00E75814" w:rsidP="00E75814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Zaplacení sjednané ceny se prokáže umístěním platného parkovacího lístku po celou d</w:t>
      </w:r>
      <w:r w:rsidR="000B0293">
        <w:rPr>
          <w:sz w:val="20"/>
        </w:rPr>
        <w:t xml:space="preserve">obu stání silničního </w:t>
      </w:r>
      <w:r>
        <w:rPr>
          <w:sz w:val="20"/>
        </w:rPr>
        <w:t xml:space="preserve">vozidla na viditelném místě za předním sklem vozidla tak, aby byly veškeré údaje uvedené na tomto dokladu čitelné z vnějšku vozidla. 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Řidič motocyklu nebo vlastník přípojného vozidla</w:t>
      </w:r>
      <w:r w:rsidR="000B0293" w:rsidRPr="000B0293">
        <w:rPr>
          <w:sz w:val="20"/>
          <w:vertAlign w:val="superscript"/>
        </w:rPr>
        <w:t>7)</w:t>
      </w:r>
      <w:r>
        <w:rPr>
          <w:sz w:val="20"/>
        </w:rPr>
        <w:t xml:space="preserve"> uschová parkovací lístek u sebe a v případě kontroly se prokáže zaplacením parkovného předložením platného dokladu.</w:t>
      </w:r>
      <w:r w:rsidR="00963FB3">
        <w:rPr>
          <w:sz w:val="20"/>
        </w:rPr>
        <w:t xml:space="preserve"> </w:t>
      </w:r>
    </w:p>
    <w:p w:rsidR="00963FB3" w:rsidRDefault="00E003D4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V případě paušální</w:t>
      </w:r>
      <w:r w:rsidR="00963FB3">
        <w:rPr>
          <w:sz w:val="20"/>
        </w:rPr>
        <w:t xml:space="preserve"> platby je registrační značka vozidla evidována elektronick</w:t>
      </w:r>
      <w:r w:rsidR="00AF4E1D">
        <w:rPr>
          <w:sz w:val="20"/>
        </w:rPr>
        <w:t xml:space="preserve">y </w:t>
      </w:r>
      <w:r w:rsidR="00AF4E1D" w:rsidRPr="00F11FA6">
        <w:rPr>
          <w:sz w:val="20"/>
        </w:rPr>
        <w:t>v databázi parkovacích oprávnění města</w:t>
      </w:r>
      <w:r w:rsidR="00AF4E1D">
        <w:rPr>
          <w:sz w:val="20"/>
        </w:rPr>
        <w:t>.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Za přípojná vozidla je jejich vlastník povinen zaplatit bez ohledu, zda vozidlo je či není připojeno k silničnímu motorovému vozidlu příslušnou sazbu parkovného.</w:t>
      </w:r>
    </w:p>
    <w:p w:rsidR="00C85A81" w:rsidRDefault="00C3705F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Vymezení oblastí, v</w:t>
      </w:r>
      <w:r w:rsidR="00093E48">
        <w:rPr>
          <w:sz w:val="20"/>
        </w:rPr>
        <w:t>lastní způsob úhrady</w:t>
      </w:r>
      <w:r w:rsidR="002B6AAA">
        <w:rPr>
          <w:sz w:val="20"/>
        </w:rPr>
        <w:t xml:space="preserve"> a její výše</w:t>
      </w:r>
      <w:r w:rsidR="00093E48">
        <w:rPr>
          <w:sz w:val="20"/>
        </w:rPr>
        <w:t xml:space="preserve"> je</w:t>
      </w:r>
      <w:r w:rsidR="00C85A81" w:rsidRPr="00C85A81">
        <w:rPr>
          <w:sz w:val="20"/>
        </w:rPr>
        <w:t> stanoven</w:t>
      </w:r>
      <w:r w:rsidR="002B6AAA">
        <w:rPr>
          <w:sz w:val="20"/>
        </w:rPr>
        <w:t>a</w:t>
      </w:r>
      <w:r w:rsidR="00C85A81" w:rsidRPr="00C85A81">
        <w:rPr>
          <w:sz w:val="20"/>
        </w:rPr>
        <w:t xml:space="preserve"> v provozním řádu </w:t>
      </w:r>
      <w:r w:rsidR="002B6AAA">
        <w:rPr>
          <w:sz w:val="20"/>
        </w:rPr>
        <w:t xml:space="preserve">příslušného </w:t>
      </w:r>
      <w:r w:rsidR="00C85A81" w:rsidRPr="00C85A81">
        <w:rPr>
          <w:sz w:val="20"/>
        </w:rPr>
        <w:t>parkoviště</w:t>
      </w:r>
      <w:r w:rsidR="00CC46C5">
        <w:rPr>
          <w:sz w:val="20"/>
        </w:rPr>
        <w:t>.</w:t>
      </w:r>
    </w:p>
    <w:p w:rsidR="006247AE" w:rsidRDefault="006247AE">
      <w:pPr>
        <w:pStyle w:val="VyBod"/>
        <w:ind w:left="0" w:firstLine="0"/>
        <w:rPr>
          <w:sz w:val="20"/>
        </w:rPr>
      </w:pPr>
    </w:p>
    <w:p w:rsidR="00C96992" w:rsidRDefault="00C96992">
      <w:pPr>
        <w:pStyle w:val="VyBod"/>
        <w:ind w:left="0" w:firstLine="0"/>
        <w:rPr>
          <w:sz w:val="20"/>
        </w:rPr>
      </w:pPr>
    </w:p>
    <w:p w:rsidR="00A95D32" w:rsidRPr="00A95D32" w:rsidRDefault="00A95D32" w:rsidP="00A95D32">
      <w:pPr>
        <w:pStyle w:val="VyBod"/>
        <w:jc w:val="center"/>
        <w:rPr>
          <w:b/>
          <w:sz w:val="20"/>
        </w:rPr>
      </w:pPr>
      <w:r w:rsidRPr="00A95D32">
        <w:rPr>
          <w:b/>
          <w:sz w:val="20"/>
        </w:rPr>
        <w:t>Článek 4</w:t>
      </w:r>
    </w:p>
    <w:p w:rsidR="00A95D32" w:rsidRPr="00A95D32" w:rsidRDefault="00A95D32" w:rsidP="00A95D32">
      <w:pPr>
        <w:pStyle w:val="VyBod"/>
        <w:jc w:val="center"/>
        <w:rPr>
          <w:b/>
          <w:sz w:val="20"/>
        </w:rPr>
      </w:pPr>
      <w:r w:rsidRPr="00A95D32">
        <w:rPr>
          <w:b/>
          <w:sz w:val="20"/>
        </w:rPr>
        <w:t>Rezidentní</w:t>
      </w:r>
      <w:r w:rsidR="00F11FA6">
        <w:rPr>
          <w:b/>
          <w:sz w:val="20"/>
        </w:rPr>
        <w:t xml:space="preserve"> a abonentní</w:t>
      </w:r>
      <w:r w:rsidRPr="00A95D32">
        <w:rPr>
          <w:b/>
          <w:sz w:val="20"/>
        </w:rPr>
        <w:t xml:space="preserve"> parkování</w:t>
      </w:r>
    </w:p>
    <w:p w:rsidR="00A95D32" w:rsidRPr="00A95D32" w:rsidRDefault="00A95D32" w:rsidP="00A95D32">
      <w:pPr>
        <w:pStyle w:val="VyBod"/>
        <w:rPr>
          <w:sz w:val="20"/>
        </w:rPr>
      </w:pPr>
    </w:p>
    <w:p w:rsidR="00A95D32" w:rsidRDefault="00A95D32" w:rsidP="0003659E">
      <w:pPr>
        <w:pStyle w:val="VyBod"/>
        <w:numPr>
          <w:ilvl w:val="0"/>
          <w:numId w:val="16"/>
        </w:numPr>
        <w:rPr>
          <w:sz w:val="20"/>
        </w:rPr>
      </w:pPr>
      <w:r w:rsidRPr="00BB64E1">
        <w:rPr>
          <w:sz w:val="20"/>
        </w:rPr>
        <w:t xml:space="preserve">Rezidentní </w:t>
      </w:r>
      <w:r w:rsidR="00F11FA6">
        <w:rPr>
          <w:sz w:val="20"/>
        </w:rPr>
        <w:t xml:space="preserve">a abonentní </w:t>
      </w:r>
      <w:r w:rsidRPr="00BB64E1">
        <w:rPr>
          <w:sz w:val="20"/>
        </w:rPr>
        <w:t>parkování pro parkoviště podle čl. 2, odst. 2 se povoluje pro tyto nemovitosti v ulicích:</w:t>
      </w:r>
      <w:r w:rsidR="00BB64E1" w:rsidRPr="00BB64E1">
        <w:rPr>
          <w:sz w:val="20"/>
        </w:rPr>
        <w:br/>
      </w:r>
      <w:r w:rsidRPr="00BB64E1">
        <w:rPr>
          <w:sz w:val="20"/>
        </w:rPr>
        <w:t>Beckovského č.p. 1873 – 1876, 1882, 2128, 2171, 2175, 2176, 2179, 219</w:t>
      </w:r>
      <w:r w:rsidR="00D80630">
        <w:rPr>
          <w:sz w:val="20"/>
        </w:rPr>
        <w:t>7,</w:t>
      </w:r>
      <w:r w:rsidRPr="00BB64E1">
        <w:rPr>
          <w:sz w:val="20"/>
        </w:rPr>
        <w:t xml:space="preserve"> 2579, 3678, 3657, 3979, 3989, 3990</w:t>
      </w:r>
      <w:r w:rsidR="00BB64E1" w:rsidRPr="00BB64E1">
        <w:rPr>
          <w:sz w:val="20"/>
        </w:rPr>
        <w:br/>
      </w:r>
      <w:r w:rsidRPr="00BB64E1">
        <w:rPr>
          <w:sz w:val="20"/>
        </w:rPr>
        <w:t>Boženy Němcové č.p. 188</w:t>
      </w:r>
      <w:r w:rsidR="00BB64E1" w:rsidRPr="00BB64E1">
        <w:rPr>
          <w:sz w:val="20"/>
        </w:rPr>
        <w:br/>
      </w:r>
      <w:r w:rsidRPr="00BB64E1">
        <w:rPr>
          <w:sz w:val="20"/>
        </w:rPr>
        <w:t xml:space="preserve">Dolní č.p. </w:t>
      </w:r>
      <w:r w:rsidR="00D80630">
        <w:rPr>
          <w:sz w:val="20"/>
        </w:rPr>
        <w:t xml:space="preserve">1, 94 – 105, 131, 132, </w:t>
      </w:r>
      <w:r w:rsidR="00FA6E46">
        <w:rPr>
          <w:sz w:val="20"/>
        </w:rPr>
        <w:t xml:space="preserve">138 – 142, 146, </w:t>
      </w:r>
      <w:r w:rsidR="00D80630">
        <w:rPr>
          <w:sz w:val="20"/>
        </w:rPr>
        <w:t>151 – 153</w:t>
      </w:r>
      <w:r w:rsidRPr="00BB64E1">
        <w:rPr>
          <w:sz w:val="20"/>
        </w:rPr>
        <w:t xml:space="preserve">, </w:t>
      </w:r>
      <w:r w:rsidR="00D80630">
        <w:rPr>
          <w:sz w:val="20"/>
        </w:rPr>
        <w:t xml:space="preserve">155 – 157, </w:t>
      </w:r>
      <w:r w:rsidR="00FA6E46">
        <w:rPr>
          <w:sz w:val="20"/>
        </w:rPr>
        <w:t xml:space="preserve">227, 258, </w:t>
      </w:r>
      <w:r w:rsidRPr="00BB64E1">
        <w:rPr>
          <w:sz w:val="20"/>
        </w:rPr>
        <w:t>3088, 3107, 4060</w:t>
      </w:r>
      <w:r w:rsidR="00BB64E1" w:rsidRPr="00BB64E1">
        <w:rPr>
          <w:sz w:val="20"/>
        </w:rPr>
        <w:br/>
      </w:r>
      <w:r w:rsidRPr="00BB64E1">
        <w:rPr>
          <w:sz w:val="20"/>
        </w:rPr>
        <w:t>Havlíčkova čp. 2514</w:t>
      </w:r>
      <w:r w:rsidR="00BB64E1" w:rsidRPr="00BB64E1">
        <w:rPr>
          <w:sz w:val="20"/>
        </w:rPr>
        <w:br/>
      </w:r>
      <w:r w:rsidRPr="00BB64E1">
        <w:rPr>
          <w:sz w:val="20"/>
        </w:rPr>
        <w:t>Havlíčkovo náměstí č.p</w:t>
      </w:r>
      <w:r w:rsidR="00D80630">
        <w:rPr>
          <w:sz w:val="20"/>
        </w:rPr>
        <w:t xml:space="preserve">. 48 – 56, 87, 91, 93, 158 – 166, 168 – 170, </w:t>
      </w:r>
      <w:r w:rsidRPr="00BB64E1">
        <w:rPr>
          <w:sz w:val="20"/>
        </w:rPr>
        <w:t>175 – 180, 1963</w:t>
      </w:r>
      <w:r w:rsidR="00BB64E1" w:rsidRPr="00BB64E1">
        <w:rPr>
          <w:sz w:val="20"/>
        </w:rPr>
        <w:br/>
      </w:r>
      <w:r w:rsidRPr="00BB64E1">
        <w:rPr>
          <w:sz w:val="20"/>
        </w:rPr>
        <w:t>Horní č.p. 2, 6, 10 – 19, 181 – 185, 195 -199, 1847, 2002, 2060, 3188</w:t>
      </w:r>
      <w:r w:rsidR="00BB64E1" w:rsidRPr="00BB64E1">
        <w:rPr>
          <w:sz w:val="20"/>
        </w:rPr>
        <w:br/>
      </w:r>
      <w:r w:rsidRPr="00BB64E1">
        <w:rPr>
          <w:sz w:val="20"/>
        </w:rPr>
        <w:t>Husova č.p. 1868 – 1872</w:t>
      </w:r>
      <w:r w:rsidR="00BB64E1" w:rsidRPr="00BB64E1">
        <w:rPr>
          <w:sz w:val="20"/>
        </w:rPr>
        <w:br/>
      </w:r>
      <w:r w:rsidRPr="00BB64E1">
        <w:rPr>
          <w:sz w:val="20"/>
        </w:rPr>
        <w:t>Kalinovo n. č.p. 522, 605</w:t>
      </w:r>
      <w:r w:rsidR="00BB64E1" w:rsidRPr="00BB64E1">
        <w:rPr>
          <w:sz w:val="20"/>
        </w:rPr>
        <w:br/>
      </w:r>
      <w:r w:rsidRPr="00BB64E1">
        <w:rPr>
          <w:sz w:val="20"/>
        </w:rPr>
        <w:lastRenderedPageBreak/>
        <w:t>Kozí č.p. 201 – 206, 216, 222</w:t>
      </w:r>
      <w:r w:rsidR="00BB64E1" w:rsidRPr="00BB64E1">
        <w:rPr>
          <w:sz w:val="20"/>
        </w:rPr>
        <w:br/>
      </w:r>
      <w:r w:rsidRPr="00BB64E1">
        <w:rPr>
          <w:sz w:val="20"/>
        </w:rPr>
        <w:t>Na Valech č.p. 114, 136, 154, 262 – 264, 3523, 3568, 3825, 3905, 4035, 4153, 4155</w:t>
      </w:r>
      <w:r w:rsidR="00BB64E1" w:rsidRPr="00BB64E1">
        <w:rPr>
          <w:sz w:val="20"/>
        </w:rPr>
        <w:br/>
      </w:r>
      <w:r w:rsidRPr="00BB64E1">
        <w:rPr>
          <w:sz w:val="20"/>
        </w:rPr>
        <w:t>Pod Radnicí č.p. 3180 – 3183</w:t>
      </w:r>
      <w:r w:rsidR="00BB64E1" w:rsidRPr="00BB64E1">
        <w:rPr>
          <w:sz w:val="20"/>
        </w:rPr>
        <w:br/>
      </w:r>
      <w:r w:rsidRPr="00BB64E1">
        <w:rPr>
          <w:sz w:val="20"/>
        </w:rPr>
        <w:t>Příčná č.p. 186, 189, 191, 192, 194, 211, 260</w:t>
      </w:r>
      <w:r w:rsidR="00BB64E1" w:rsidRPr="00BB64E1">
        <w:rPr>
          <w:sz w:val="20"/>
        </w:rPr>
        <w:br/>
      </w:r>
      <w:r w:rsidRPr="00BB64E1">
        <w:rPr>
          <w:sz w:val="20"/>
        </w:rPr>
        <w:t>Rubešovo nám. č.p. 173, 174</w:t>
      </w:r>
      <w:r w:rsidR="00BB64E1" w:rsidRPr="00BB64E1">
        <w:rPr>
          <w:sz w:val="20"/>
        </w:rPr>
        <w:br/>
      </w:r>
      <w:r w:rsidRPr="00BB64E1">
        <w:rPr>
          <w:sz w:val="20"/>
        </w:rPr>
        <w:t>Smetanovo nám. č.p. 7, 30, 31, 279, 1857, 1859, 1860, 1865, 1866, 1975, 3516 – 3519</w:t>
      </w:r>
      <w:r w:rsidR="00BB64E1" w:rsidRPr="00BB64E1">
        <w:rPr>
          <w:sz w:val="20"/>
        </w:rPr>
        <w:br/>
      </w:r>
      <w:r w:rsidRPr="00BB64E1">
        <w:rPr>
          <w:sz w:val="20"/>
        </w:rPr>
        <w:t>Svatovojtěšská č.p. 58, 85, 86, 1861 – 1863</w:t>
      </w:r>
      <w:r w:rsidR="00BB64E1" w:rsidRPr="00BB64E1">
        <w:rPr>
          <w:sz w:val="20"/>
        </w:rPr>
        <w:br/>
      </w:r>
      <w:r w:rsidRPr="00BB64E1">
        <w:rPr>
          <w:sz w:val="20"/>
        </w:rPr>
        <w:t>Trčkova č.p. 285 – 293, 1877, 1878</w:t>
      </w:r>
      <w:r w:rsidR="00BB64E1" w:rsidRPr="00BB64E1">
        <w:rPr>
          <w:sz w:val="20"/>
        </w:rPr>
        <w:br/>
      </w:r>
      <w:r w:rsidRPr="00BB64E1">
        <w:rPr>
          <w:sz w:val="20"/>
        </w:rPr>
        <w:t>V Rámech č.p. 265 – 277, 281 – 284, 3087</w:t>
      </w:r>
      <w:r w:rsidR="00BB64E1" w:rsidRPr="00BB64E1">
        <w:rPr>
          <w:sz w:val="20"/>
        </w:rPr>
        <w:br/>
      </w:r>
      <w:r w:rsidRPr="00BB64E1">
        <w:rPr>
          <w:sz w:val="20"/>
        </w:rPr>
        <w:t>Vrabčí trh č.p.187</w:t>
      </w:r>
      <w:r w:rsidR="00BB64E1">
        <w:rPr>
          <w:sz w:val="20"/>
        </w:rPr>
        <w:br/>
      </w:r>
      <w:r w:rsidRPr="00BB64E1">
        <w:rPr>
          <w:sz w:val="20"/>
        </w:rPr>
        <w:t>Žižkova č.p. 149, 150</w:t>
      </w:r>
      <w:r w:rsidR="00FA6E46">
        <w:rPr>
          <w:sz w:val="20"/>
        </w:rPr>
        <w:t>, 280</w:t>
      </w:r>
    </w:p>
    <w:p w:rsidR="00391A24" w:rsidRDefault="00A95D32" w:rsidP="00F11FA6">
      <w:pPr>
        <w:pStyle w:val="VyBod"/>
        <w:numPr>
          <w:ilvl w:val="0"/>
          <w:numId w:val="16"/>
        </w:numPr>
        <w:rPr>
          <w:sz w:val="20"/>
        </w:rPr>
      </w:pPr>
      <w:r w:rsidRPr="00A95D32">
        <w:rPr>
          <w:sz w:val="20"/>
        </w:rPr>
        <w:t xml:space="preserve">Rezidentní </w:t>
      </w:r>
      <w:r w:rsidR="00F11FA6">
        <w:rPr>
          <w:sz w:val="20"/>
        </w:rPr>
        <w:t xml:space="preserve">a abonentní </w:t>
      </w:r>
      <w:r w:rsidRPr="00A95D32">
        <w:rPr>
          <w:sz w:val="20"/>
        </w:rPr>
        <w:t xml:space="preserve">povolení parkování je nepřenosné a platí pouze s platnou registrační značkou vozidla. </w:t>
      </w:r>
      <w:r w:rsidR="00F11FA6">
        <w:rPr>
          <w:sz w:val="20"/>
        </w:rPr>
        <w:t xml:space="preserve"> J</w:t>
      </w:r>
      <w:r w:rsidR="00F11FA6" w:rsidRPr="00F11FA6">
        <w:rPr>
          <w:sz w:val="20"/>
        </w:rPr>
        <w:t>e evidováno v databázi parkovacích oprávnění města</w:t>
      </w:r>
      <w:r w:rsidR="00F11FA6">
        <w:rPr>
          <w:sz w:val="20"/>
        </w:rPr>
        <w:t>.</w:t>
      </w:r>
      <w:r w:rsidR="00F11FA6" w:rsidRPr="00F11FA6">
        <w:rPr>
          <w:sz w:val="20"/>
        </w:rPr>
        <w:t xml:space="preserve"> </w:t>
      </w:r>
      <w:r w:rsidRPr="00A95D32">
        <w:rPr>
          <w:sz w:val="20"/>
        </w:rPr>
        <w:t>Ceny rezidentního</w:t>
      </w:r>
      <w:r w:rsidR="00F11FA6">
        <w:rPr>
          <w:sz w:val="20"/>
        </w:rPr>
        <w:t xml:space="preserve"> a abonentního</w:t>
      </w:r>
      <w:r w:rsidRPr="00A95D32">
        <w:rPr>
          <w:sz w:val="20"/>
        </w:rPr>
        <w:t xml:space="preserve"> parkování jsou uvedeny v parkovacím řádu příslušného parkoviště.</w:t>
      </w:r>
    </w:p>
    <w:p w:rsidR="00BB64E1" w:rsidRPr="00BB64E1" w:rsidRDefault="00BB64E1" w:rsidP="00BB64E1">
      <w:pPr>
        <w:pStyle w:val="VyBod"/>
        <w:numPr>
          <w:ilvl w:val="0"/>
          <w:numId w:val="16"/>
        </w:numPr>
        <w:rPr>
          <w:sz w:val="20"/>
        </w:rPr>
      </w:pPr>
      <w:r>
        <w:rPr>
          <w:sz w:val="20"/>
        </w:rPr>
        <w:t xml:space="preserve">Za vozidlo </w:t>
      </w:r>
      <w:r w:rsidRPr="00BB64E1">
        <w:rPr>
          <w:sz w:val="20"/>
        </w:rPr>
        <w:t xml:space="preserve">rezidenta </w:t>
      </w:r>
      <w:r w:rsidR="00F11FA6">
        <w:rPr>
          <w:sz w:val="20"/>
        </w:rPr>
        <w:t xml:space="preserve">a abonenta </w:t>
      </w:r>
      <w:r w:rsidRPr="00BB64E1">
        <w:rPr>
          <w:sz w:val="20"/>
        </w:rPr>
        <w:t>se považuje vozidlo v těchto právních vztazích k žadateli o vydání parkovacího oprávnění: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je vlastníkem nebo provozovatelem vozidla, popř. užívá vozidlo na základě společného jmění</w:t>
      </w:r>
      <w:r>
        <w:rPr>
          <w:sz w:val="20"/>
        </w:rPr>
        <w:t xml:space="preserve"> </w:t>
      </w:r>
      <w:r w:rsidRPr="00BB64E1">
        <w:rPr>
          <w:sz w:val="20"/>
        </w:rPr>
        <w:t>manželů,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užívá vozidlo na základě leasingové či úvěrové smlouvy uzavřené se subjektem, který je k této činnosti oprávněn,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dlouhodobě pronajato od subjektu, který je k této činnosti oprávněn,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svěřeno k dlouhodobému užívání zaměstnavatelem,</w:t>
      </w:r>
    </w:p>
    <w:p w:rsid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svěřeno k dlouhodobému užívání jako člen orgánu právnické osoby.</w:t>
      </w:r>
    </w:p>
    <w:p w:rsidR="004741D4" w:rsidRDefault="004741D4" w:rsidP="004741D4">
      <w:pPr>
        <w:pStyle w:val="VyBod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Žádost o rezidentní nebo abonentní parkovací oprávnění se dokládá, občanským průkazem, živnostenským listem, osvědčením o registraci vozidla a </w:t>
      </w:r>
      <w:r w:rsidRPr="004741D4">
        <w:rPr>
          <w:sz w:val="20"/>
        </w:rPr>
        <w:t>další</w:t>
      </w:r>
      <w:r>
        <w:rPr>
          <w:sz w:val="20"/>
        </w:rPr>
        <w:t>mi</w:t>
      </w:r>
      <w:r w:rsidRPr="004741D4">
        <w:rPr>
          <w:sz w:val="20"/>
        </w:rPr>
        <w:t xml:space="preserve"> doklady proka</w:t>
      </w:r>
      <w:r w:rsidR="00CF16E9">
        <w:rPr>
          <w:sz w:val="20"/>
        </w:rPr>
        <w:t>zující právní vztahy dle odstavce</w:t>
      </w:r>
      <w:r>
        <w:rPr>
          <w:sz w:val="20"/>
        </w:rPr>
        <w:t xml:space="preserve"> 3</w:t>
      </w:r>
      <w:r w:rsidRPr="004741D4">
        <w:rPr>
          <w:sz w:val="20"/>
        </w:rPr>
        <w:t>.</w:t>
      </w:r>
    </w:p>
    <w:p w:rsidR="004741D4" w:rsidRPr="00BB64E1" w:rsidRDefault="004741D4" w:rsidP="004741D4">
      <w:pPr>
        <w:pStyle w:val="VyBod"/>
        <w:rPr>
          <w:sz w:val="20"/>
        </w:rPr>
      </w:pPr>
    </w:p>
    <w:p w:rsidR="00391A24" w:rsidRDefault="00521699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A95D32">
        <w:rPr>
          <w:b/>
          <w:bCs/>
          <w:sz w:val="20"/>
        </w:rPr>
        <w:t>5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Závěrečné ustanovení</w:t>
      </w:r>
    </w:p>
    <w:p w:rsidR="00391A24" w:rsidRDefault="00391A24">
      <w:pPr>
        <w:pStyle w:val="VyBod"/>
        <w:ind w:left="0" w:firstLine="0"/>
        <w:jc w:val="center"/>
        <w:rPr>
          <w:sz w:val="20"/>
        </w:rPr>
      </w:pPr>
    </w:p>
    <w:p w:rsidR="00391A24" w:rsidRDefault="00391A24">
      <w:pPr>
        <w:pStyle w:val="VyBod"/>
        <w:numPr>
          <w:ilvl w:val="0"/>
          <w:numId w:val="5"/>
        </w:numPr>
        <w:rPr>
          <w:sz w:val="20"/>
        </w:rPr>
      </w:pPr>
      <w:r>
        <w:rPr>
          <w:sz w:val="20"/>
        </w:rPr>
        <w:t>Dohled nad dodržováním tohoto nařízení provádí Městská policie Havlíčkův Brod.</w:t>
      </w:r>
    </w:p>
    <w:p w:rsidR="00391A24" w:rsidRDefault="00391A24">
      <w:pPr>
        <w:pStyle w:val="VyBod"/>
        <w:numPr>
          <w:ilvl w:val="0"/>
          <w:numId w:val="5"/>
        </w:numPr>
        <w:rPr>
          <w:sz w:val="20"/>
        </w:rPr>
      </w:pPr>
      <w:r>
        <w:rPr>
          <w:sz w:val="20"/>
        </w:rPr>
        <w:t>Porušení tohoto nařízení lze postihovat podle zvláštních předpisů</w:t>
      </w:r>
      <w:r w:rsidR="000B0293" w:rsidRPr="000B0293">
        <w:rPr>
          <w:sz w:val="20"/>
          <w:vertAlign w:val="superscript"/>
        </w:rPr>
        <w:t>8</w:t>
      </w:r>
      <w:r>
        <w:rPr>
          <w:sz w:val="20"/>
          <w:vertAlign w:val="superscript"/>
        </w:rPr>
        <w:t>)</w:t>
      </w:r>
      <w:r>
        <w:rPr>
          <w:sz w:val="20"/>
        </w:rPr>
        <w:t>.</w:t>
      </w:r>
    </w:p>
    <w:p w:rsidR="004549EF" w:rsidRDefault="004549EF">
      <w:pPr>
        <w:pStyle w:val="VyBod"/>
        <w:ind w:left="0" w:firstLine="0"/>
        <w:jc w:val="center"/>
        <w:rPr>
          <w:b/>
          <w:bCs/>
          <w:sz w:val="20"/>
        </w:rPr>
      </w:pPr>
    </w:p>
    <w:p w:rsidR="003812CA" w:rsidRDefault="003812CA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A95D32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Článek 6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Zrušovací ustanovení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Zrušuje se nařízení </w:t>
      </w:r>
      <w:r w:rsidR="001040DA">
        <w:rPr>
          <w:sz w:val="20"/>
        </w:rPr>
        <w:t>města Havlíčkův Brod č.</w:t>
      </w:r>
      <w:r w:rsidR="007D10A1">
        <w:rPr>
          <w:sz w:val="20"/>
        </w:rPr>
        <w:t xml:space="preserve"> 11</w:t>
      </w:r>
      <w:r w:rsidR="00A1136C">
        <w:rPr>
          <w:sz w:val="20"/>
        </w:rPr>
        <w:t>/2023</w:t>
      </w:r>
      <w:r w:rsidR="000321F1">
        <w:rPr>
          <w:sz w:val="20"/>
        </w:rPr>
        <w:t>,</w:t>
      </w:r>
      <w:r w:rsidR="000321F1" w:rsidRPr="000321F1">
        <w:rPr>
          <w:sz w:val="20"/>
        </w:rPr>
        <w:t xml:space="preserve"> </w:t>
      </w:r>
      <w:r w:rsidR="00155CDC">
        <w:rPr>
          <w:sz w:val="20"/>
        </w:rPr>
        <w:t>jímž</w:t>
      </w:r>
      <w:r w:rsidR="003804B9" w:rsidRPr="000321F1">
        <w:rPr>
          <w:sz w:val="20"/>
        </w:rPr>
        <w:t xml:space="preserve"> se vymezují oblasti města, ve kterých lze místní komunikace nebo jejich určené úseky užít ke stání vozidla za sjednanou cenu</w:t>
      </w:r>
      <w:r w:rsidR="000321F1">
        <w:rPr>
          <w:b/>
        </w:rPr>
        <w:t xml:space="preserve"> </w:t>
      </w:r>
      <w:r>
        <w:rPr>
          <w:sz w:val="20"/>
        </w:rPr>
        <w:t xml:space="preserve">ze dne </w:t>
      </w:r>
      <w:r w:rsidR="00090CDF">
        <w:rPr>
          <w:sz w:val="20"/>
        </w:rPr>
        <w:t>2</w:t>
      </w:r>
      <w:r w:rsidR="007D10A1">
        <w:rPr>
          <w:sz w:val="20"/>
        </w:rPr>
        <w:t>7</w:t>
      </w:r>
      <w:r w:rsidR="00A1136C">
        <w:rPr>
          <w:sz w:val="20"/>
        </w:rPr>
        <w:t xml:space="preserve">. </w:t>
      </w:r>
      <w:r w:rsidR="007D10A1">
        <w:rPr>
          <w:sz w:val="20"/>
        </w:rPr>
        <w:t>listopadu</w:t>
      </w:r>
      <w:r w:rsidR="00A1136C">
        <w:rPr>
          <w:sz w:val="20"/>
        </w:rPr>
        <w:t xml:space="preserve"> 2023</w:t>
      </w:r>
      <w:r w:rsidR="00090CDF">
        <w:rPr>
          <w:sz w:val="20"/>
        </w:rPr>
        <w:t>.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4673DB" w:rsidRDefault="004673DB">
      <w:pPr>
        <w:pStyle w:val="VyBod"/>
        <w:ind w:left="0" w:firstLine="0"/>
        <w:rPr>
          <w:sz w:val="20"/>
        </w:rPr>
      </w:pPr>
    </w:p>
    <w:p w:rsidR="00391A24" w:rsidRDefault="00521699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A95D32">
        <w:rPr>
          <w:b/>
          <w:bCs/>
          <w:sz w:val="20"/>
        </w:rPr>
        <w:t>7</w:t>
      </w:r>
    </w:p>
    <w:p w:rsidR="00391A24" w:rsidRDefault="00391A24">
      <w:pPr>
        <w:pStyle w:val="VyBod"/>
        <w:ind w:left="0" w:firstLine="0"/>
        <w:jc w:val="center"/>
        <w:rPr>
          <w:sz w:val="20"/>
        </w:rPr>
      </w:pPr>
      <w:r>
        <w:rPr>
          <w:b/>
          <w:bCs/>
          <w:sz w:val="20"/>
        </w:rPr>
        <w:t>Účinnost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391A24" w:rsidRDefault="00391A24" w:rsidP="00687DE9">
      <w:pPr>
        <w:pStyle w:val="VyBod"/>
        <w:spacing w:line="240" w:lineRule="auto"/>
        <w:ind w:left="0" w:firstLine="0"/>
        <w:rPr>
          <w:sz w:val="20"/>
        </w:rPr>
      </w:pPr>
      <w:r>
        <w:rPr>
          <w:sz w:val="20"/>
        </w:rPr>
        <w:t>Toto nařízení nabývá účinnosti</w:t>
      </w:r>
      <w:r w:rsidR="001040DA">
        <w:rPr>
          <w:sz w:val="20"/>
        </w:rPr>
        <w:t>:</w:t>
      </w:r>
      <w:r>
        <w:rPr>
          <w:sz w:val="20"/>
        </w:rPr>
        <w:t xml:space="preserve"> </w:t>
      </w:r>
      <w:r w:rsidR="007D10A1">
        <w:rPr>
          <w:sz w:val="20"/>
        </w:rPr>
        <w:t>1. února</w:t>
      </w:r>
      <w:r w:rsidR="00E75814">
        <w:rPr>
          <w:sz w:val="20"/>
        </w:rPr>
        <w:t xml:space="preserve"> 202</w:t>
      </w:r>
      <w:r w:rsidR="007D10A1">
        <w:rPr>
          <w:sz w:val="20"/>
        </w:rPr>
        <w:t>5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3A78AB" w:rsidRDefault="003A78AB">
      <w:pPr>
        <w:pStyle w:val="VyBod"/>
        <w:ind w:left="0" w:firstLine="0"/>
        <w:rPr>
          <w:sz w:val="20"/>
        </w:rPr>
      </w:pPr>
    </w:p>
    <w:p w:rsidR="00885F03" w:rsidRDefault="00885F03">
      <w:pPr>
        <w:pStyle w:val="VyBod"/>
        <w:ind w:left="0" w:firstLine="0"/>
        <w:rPr>
          <w:sz w:val="20"/>
        </w:rPr>
      </w:pPr>
    </w:p>
    <w:p w:rsidR="009D3675" w:rsidRDefault="009D3675">
      <w:pPr>
        <w:pStyle w:val="VyBod"/>
        <w:ind w:left="0" w:firstLine="0"/>
        <w:rPr>
          <w:sz w:val="20"/>
        </w:rPr>
      </w:pPr>
    </w:p>
    <w:p w:rsidR="000C473B" w:rsidRDefault="000C473B">
      <w:pPr>
        <w:pStyle w:val="VyBod"/>
        <w:ind w:left="0" w:firstLine="0"/>
        <w:rPr>
          <w:sz w:val="20"/>
        </w:rPr>
      </w:pPr>
    </w:p>
    <w:p w:rsidR="003A78AB" w:rsidRDefault="003A78AB">
      <w:pPr>
        <w:pStyle w:val="VyBod"/>
        <w:ind w:left="0" w:firstLine="0"/>
        <w:rPr>
          <w:sz w:val="20"/>
        </w:rPr>
      </w:pPr>
    </w:p>
    <w:p w:rsidR="001040DA" w:rsidRPr="00E55083" w:rsidRDefault="00155CDC" w:rsidP="001040DA">
      <w:pPr>
        <w:pStyle w:val="VyPodpisy"/>
        <w:outlineLvl w:val="0"/>
        <w:rPr>
          <w:caps w:val="0"/>
          <w:szCs w:val="24"/>
        </w:rPr>
      </w:pPr>
      <w:r>
        <w:rPr>
          <w:caps w:val="0"/>
          <w:szCs w:val="24"/>
        </w:rPr>
        <w:t>Zbyněk Stejskal</w:t>
      </w:r>
      <w:r w:rsidR="006D2AB9">
        <w:rPr>
          <w:caps w:val="0"/>
          <w:szCs w:val="24"/>
        </w:rPr>
        <w:t>, v. r.</w:t>
      </w:r>
    </w:p>
    <w:p w:rsidR="001040DA" w:rsidRPr="00E55083" w:rsidRDefault="001040DA" w:rsidP="001040DA">
      <w:pPr>
        <w:pStyle w:val="VyPodpisy"/>
        <w:rPr>
          <w:caps w:val="0"/>
          <w:szCs w:val="24"/>
        </w:rPr>
      </w:pPr>
      <w:r>
        <w:rPr>
          <w:caps w:val="0"/>
          <w:szCs w:val="24"/>
        </w:rPr>
        <w:t>starosta</w:t>
      </w:r>
    </w:p>
    <w:p w:rsidR="000C473B" w:rsidRDefault="000C473B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9D3675" w:rsidRDefault="009D3675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885F03" w:rsidRDefault="00885F03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9D3675" w:rsidRDefault="009D3675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3A78AB" w:rsidRPr="00E55083" w:rsidRDefault="003A78AB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1040DA" w:rsidRPr="00E55083" w:rsidRDefault="006721DA" w:rsidP="006721DA">
      <w:pPr>
        <w:pStyle w:val="Zhlav"/>
        <w:tabs>
          <w:tab w:val="clear" w:pos="4536"/>
          <w:tab w:val="clear" w:pos="9072"/>
          <w:tab w:val="left" w:pos="7603"/>
        </w:tabs>
        <w:rPr>
          <w:b/>
          <w:caps/>
          <w:szCs w:val="24"/>
        </w:rPr>
      </w:pPr>
      <w:r>
        <w:rPr>
          <w:b/>
          <w:szCs w:val="24"/>
        </w:rPr>
        <w:t xml:space="preserve"> </w:t>
      </w:r>
      <w:r w:rsidR="00155CDC">
        <w:rPr>
          <w:b/>
          <w:szCs w:val="24"/>
        </w:rPr>
        <w:t>Bc. Libo</w:t>
      </w:r>
      <w:r w:rsidR="006247AE">
        <w:rPr>
          <w:b/>
          <w:szCs w:val="24"/>
        </w:rPr>
        <w:t>r Honzárek</w:t>
      </w:r>
      <w:r w:rsidR="006D2AB9">
        <w:rPr>
          <w:b/>
          <w:szCs w:val="24"/>
        </w:rPr>
        <w:t xml:space="preserve">, v. r.       </w:t>
      </w:r>
      <w:r w:rsidR="006247AE">
        <w:rPr>
          <w:b/>
          <w:szCs w:val="24"/>
        </w:rPr>
        <w:t xml:space="preserve"> </w:t>
      </w:r>
      <w:r w:rsidR="006D2AB9">
        <w:rPr>
          <w:b/>
          <w:szCs w:val="24"/>
        </w:rPr>
        <w:t xml:space="preserve"> </w:t>
      </w:r>
      <w:r w:rsidR="001040DA">
        <w:rPr>
          <w:b/>
          <w:szCs w:val="24"/>
        </w:rPr>
        <w:t xml:space="preserve">Ing. </w:t>
      </w:r>
      <w:r>
        <w:rPr>
          <w:b/>
          <w:szCs w:val="24"/>
        </w:rPr>
        <w:t>Vladimír Slávka</w:t>
      </w:r>
      <w:r w:rsidR="006D2AB9">
        <w:rPr>
          <w:b/>
          <w:szCs w:val="24"/>
        </w:rPr>
        <w:t>, v. r.</w:t>
      </w:r>
      <w:r>
        <w:rPr>
          <w:b/>
          <w:szCs w:val="24"/>
        </w:rPr>
        <w:t xml:space="preserve">   </w:t>
      </w:r>
      <w:r w:rsidR="003A78AB">
        <w:rPr>
          <w:b/>
          <w:szCs w:val="24"/>
        </w:rPr>
        <w:t xml:space="preserve">    </w:t>
      </w:r>
      <w:r w:rsidR="006D2AB9">
        <w:rPr>
          <w:b/>
          <w:szCs w:val="24"/>
        </w:rPr>
        <w:t xml:space="preserve">   </w:t>
      </w:r>
      <w:bookmarkStart w:id="0" w:name="_GoBack"/>
      <w:bookmarkEnd w:id="0"/>
      <w:r w:rsidR="00F63EFB">
        <w:rPr>
          <w:b/>
          <w:szCs w:val="24"/>
        </w:rPr>
        <w:t xml:space="preserve">  </w:t>
      </w:r>
      <w:r w:rsidR="00A85092" w:rsidRPr="00A85092">
        <w:rPr>
          <w:b/>
          <w:szCs w:val="24"/>
        </w:rPr>
        <w:t>Marie Rothbauerová</w:t>
      </w:r>
      <w:r w:rsidR="006D2AB9">
        <w:rPr>
          <w:b/>
          <w:szCs w:val="24"/>
        </w:rPr>
        <w:t>, v. r.</w:t>
      </w:r>
    </w:p>
    <w:p w:rsidR="001040DA" w:rsidRPr="00E55083" w:rsidRDefault="00F63EFB" w:rsidP="001040DA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rPr>
          <w:b/>
          <w:caps/>
          <w:szCs w:val="24"/>
        </w:rPr>
      </w:pPr>
      <w:r>
        <w:rPr>
          <w:b/>
          <w:szCs w:val="24"/>
        </w:rPr>
        <w:t xml:space="preserve">  </w:t>
      </w:r>
      <w:r w:rsidR="00155CDC">
        <w:rPr>
          <w:b/>
          <w:szCs w:val="24"/>
        </w:rPr>
        <w:t xml:space="preserve"> </w:t>
      </w:r>
      <w:r w:rsidR="00A66651">
        <w:rPr>
          <w:b/>
          <w:szCs w:val="24"/>
        </w:rPr>
        <w:t xml:space="preserve"> </w:t>
      </w:r>
      <w:r w:rsidR="001040DA" w:rsidRPr="00E55083">
        <w:rPr>
          <w:b/>
          <w:szCs w:val="24"/>
        </w:rPr>
        <w:t>místostarost</w:t>
      </w:r>
      <w:r w:rsidR="003A78AB">
        <w:rPr>
          <w:b/>
          <w:szCs w:val="24"/>
        </w:rPr>
        <w:t xml:space="preserve">a          </w:t>
      </w:r>
      <w:r w:rsidR="00C81626">
        <w:rPr>
          <w:b/>
          <w:szCs w:val="24"/>
        </w:rPr>
        <w:t xml:space="preserve"> </w:t>
      </w:r>
      <w:r w:rsidR="003A78AB">
        <w:rPr>
          <w:b/>
          <w:szCs w:val="24"/>
        </w:rPr>
        <w:t xml:space="preserve">    </w:t>
      </w:r>
      <w:r w:rsidR="00AF4E87">
        <w:rPr>
          <w:b/>
          <w:szCs w:val="24"/>
        </w:rPr>
        <w:t xml:space="preserve">   </w:t>
      </w:r>
      <w:r w:rsidR="005831B6">
        <w:rPr>
          <w:b/>
          <w:szCs w:val="24"/>
        </w:rPr>
        <w:t xml:space="preserve">      </w:t>
      </w:r>
      <w:r w:rsidR="006247AE">
        <w:rPr>
          <w:b/>
          <w:szCs w:val="24"/>
        </w:rPr>
        <w:t xml:space="preserve">    </w:t>
      </w:r>
      <w:r w:rsidR="003A78AB">
        <w:rPr>
          <w:b/>
          <w:szCs w:val="24"/>
        </w:rPr>
        <w:t xml:space="preserve">      místostaros</w:t>
      </w:r>
      <w:r w:rsidR="006721DA">
        <w:rPr>
          <w:b/>
          <w:szCs w:val="24"/>
        </w:rPr>
        <w:t>ta</w:t>
      </w:r>
      <w:r w:rsidR="001040DA" w:rsidRPr="00E55083">
        <w:rPr>
          <w:b/>
          <w:caps/>
          <w:szCs w:val="24"/>
        </w:rPr>
        <w:t xml:space="preserve">       </w:t>
      </w:r>
      <w:r w:rsidR="003A78AB">
        <w:rPr>
          <w:b/>
          <w:caps/>
          <w:szCs w:val="24"/>
        </w:rPr>
        <w:t xml:space="preserve">             </w:t>
      </w:r>
      <w:r>
        <w:rPr>
          <w:b/>
          <w:caps/>
          <w:szCs w:val="24"/>
        </w:rPr>
        <w:t xml:space="preserve">    </w:t>
      </w:r>
      <w:r w:rsidR="001040DA" w:rsidRPr="00E55083">
        <w:rPr>
          <w:b/>
          <w:caps/>
          <w:szCs w:val="24"/>
        </w:rPr>
        <w:t xml:space="preserve">   </w:t>
      </w:r>
      <w:r w:rsidR="001040DA" w:rsidRPr="00E55083">
        <w:rPr>
          <w:b/>
          <w:szCs w:val="24"/>
        </w:rPr>
        <w:t>místostarost</w:t>
      </w:r>
      <w:r w:rsidR="00155CDC">
        <w:rPr>
          <w:b/>
          <w:szCs w:val="24"/>
        </w:rPr>
        <w:t>ka</w:t>
      </w:r>
    </w:p>
    <w:p w:rsidR="001040DA" w:rsidRDefault="001040DA" w:rsidP="001040DA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</w:p>
    <w:p w:rsidR="001040DA" w:rsidRDefault="006D2AB9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99pt;margin-top:2.1pt;width:92pt;height:101.6pt;z-index:-251658240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5831B6" w:rsidRDefault="005831B6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5831B6" w:rsidRDefault="005831B6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1040DA" w:rsidRPr="0006689A" w:rsidRDefault="001040DA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  <w:r w:rsidRPr="0006689A">
        <w:rPr>
          <w:b/>
        </w:rPr>
        <w:t>VYDÁVÁ MĚSTO HAVLÍČKŮV BROD</w:t>
      </w:r>
    </w:p>
    <w:p w:rsidR="00C81626" w:rsidRDefault="00C81626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</w:p>
    <w:p w:rsidR="00391A24" w:rsidRDefault="006D2AB9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30" style="position:absolute;z-index:251657216" from="-2.5pt,14.1pt" to="258.5pt,14.1pt">
            <w10:wrap type="square"/>
          </v:line>
        </w:pict>
      </w:r>
    </w:p>
    <w:p w:rsidR="00944B86" w:rsidRPr="00944B86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 xml:space="preserve">1) </w:t>
      </w:r>
      <w:r w:rsidRPr="00944B86">
        <w:rPr>
          <w:sz w:val="12"/>
          <w:szCs w:val="12"/>
        </w:rPr>
        <w:t>§ 6</w:t>
      </w:r>
      <w:r w:rsidR="000B0293">
        <w:rPr>
          <w:sz w:val="12"/>
          <w:szCs w:val="12"/>
        </w:rPr>
        <w:t>,</w:t>
      </w:r>
      <w:r w:rsidRPr="00944B86">
        <w:rPr>
          <w:sz w:val="12"/>
          <w:szCs w:val="12"/>
        </w:rPr>
        <w:t xml:space="preserve"> z</w:t>
      </w:r>
      <w:r w:rsidR="000B0293">
        <w:rPr>
          <w:sz w:val="12"/>
          <w:szCs w:val="12"/>
        </w:rPr>
        <w:t>,</w:t>
      </w:r>
      <w:r w:rsidRPr="00944B86">
        <w:rPr>
          <w:sz w:val="12"/>
          <w:szCs w:val="12"/>
        </w:rPr>
        <w:t>ákona č. 13/1997 Sb., o pozemních komunikacích, ve znění pozdějších předpisů</w:t>
      </w:r>
    </w:p>
    <w:p w:rsidR="00A95D32" w:rsidRPr="00A95D32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2</w:t>
      </w:r>
      <w:r w:rsidR="00A95D32">
        <w:rPr>
          <w:sz w:val="12"/>
          <w:szCs w:val="12"/>
          <w:vertAlign w:val="superscript"/>
        </w:rPr>
        <w:t xml:space="preserve">) </w:t>
      </w:r>
      <w:r w:rsidR="00A95D32" w:rsidRPr="00A95D32">
        <w:rPr>
          <w:sz w:val="12"/>
          <w:szCs w:val="12"/>
        </w:rPr>
        <w:t>§ 23 odst. 1</w:t>
      </w:r>
      <w:r w:rsidR="000B0293">
        <w:rPr>
          <w:sz w:val="12"/>
          <w:szCs w:val="12"/>
        </w:rPr>
        <w:t>,</w:t>
      </w:r>
      <w:r w:rsidR="00A95D32" w:rsidRPr="00A95D32">
        <w:rPr>
          <w:sz w:val="12"/>
          <w:szCs w:val="12"/>
        </w:rPr>
        <w:t xml:space="preserve"> zákona č. 13/1997 Sb., o pozemních komunikacích, ve znění pozdějších předpisů.</w:t>
      </w:r>
    </w:p>
    <w:p w:rsidR="00944B86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3</w:t>
      </w:r>
      <w:r w:rsidR="00DE7E5A">
        <w:rPr>
          <w:sz w:val="12"/>
          <w:szCs w:val="12"/>
          <w:vertAlign w:val="superscript"/>
        </w:rPr>
        <w:t>)</w:t>
      </w:r>
      <w:r w:rsidR="00DE7E5A" w:rsidRPr="00DE7E5A">
        <w:rPr>
          <w:sz w:val="12"/>
          <w:szCs w:val="12"/>
        </w:rPr>
        <w:t xml:space="preserve"> </w:t>
      </w:r>
      <w:r w:rsidR="00DE7E5A" w:rsidRPr="00141D0E">
        <w:rPr>
          <w:sz w:val="12"/>
          <w:szCs w:val="12"/>
        </w:rPr>
        <w:t>zákon č. 361/200</w:t>
      </w:r>
      <w:r w:rsidR="00620246">
        <w:rPr>
          <w:sz w:val="12"/>
          <w:szCs w:val="12"/>
        </w:rPr>
        <w:t>0</w:t>
      </w:r>
      <w:r w:rsidR="00DE7E5A" w:rsidRPr="00141D0E">
        <w:rPr>
          <w:sz w:val="12"/>
          <w:szCs w:val="12"/>
        </w:rPr>
        <w:t xml:space="preserve"> Sb.</w:t>
      </w:r>
      <w:r w:rsidR="00620246">
        <w:rPr>
          <w:sz w:val="12"/>
          <w:szCs w:val="12"/>
        </w:rPr>
        <w:t>,</w:t>
      </w:r>
      <w:r w:rsidR="00DE7E5A" w:rsidRPr="00141D0E">
        <w:rPr>
          <w:sz w:val="12"/>
          <w:szCs w:val="12"/>
        </w:rPr>
        <w:t xml:space="preserve"> o provozu na pozemních komunikacích, ve znění pozdějších předpisů a vyhláška</w:t>
      </w:r>
      <w:r>
        <w:rPr>
          <w:sz w:val="12"/>
          <w:szCs w:val="12"/>
        </w:rPr>
        <w:t xml:space="preserve"> Ministerstvy dopravy č.</w:t>
      </w:r>
      <w:r w:rsidR="00DE7E5A" w:rsidRPr="00141D0E">
        <w:rPr>
          <w:sz w:val="12"/>
          <w:szCs w:val="12"/>
        </w:rPr>
        <w:t xml:space="preserve"> </w:t>
      </w:r>
      <w:r w:rsidR="00A95D32" w:rsidRPr="00A95D32">
        <w:rPr>
          <w:sz w:val="12"/>
          <w:szCs w:val="12"/>
        </w:rPr>
        <w:t>294/2015 Sb</w:t>
      </w:r>
      <w:r w:rsidR="00DE7E5A" w:rsidRPr="00141D0E">
        <w:rPr>
          <w:sz w:val="12"/>
          <w:szCs w:val="12"/>
        </w:rPr>
        <w:t xml:space="preserve">., </w:t>
      </w:r>
      <w:r w:rsidRPr="00944B86">
        <w:rPr>
          <w:sz w:val="12"/>
          <w:szCs w:val="12"/>
        </w:rPr>
        <w:t xml:space="preserve">kterou se provádějí pravidla provozu na pozemních komunikacích, ve znění pozdějších předpisů </w:t>
      </w:r>
    </w:p>
    <w:p w:rsidR="00141D0E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4</w:t>
      </w:r>
      <w:r w:rsidR="00141D0E" w:rsidRPr="00141D0E">
        <w:rPr>
          <w:sz w:val="12"/>
          <w:szCs w:val="12"/>
          <w:vertAlign w:val="superscript"/>
        </w:rPr>
        <w:t>)</w:t>
      </w:r>
      <w:r w:rsidR="00141D0E" w:rsidRPr="00141D0E">
        <w:rPr>
          <w:sz w:val="12"/>
          <w:szCs w:val="12"/>
        </w:rPr>
        <w:t xml:space="preserve"> zákon č. 526/1990 Sb., o cenách, ve znění pozdějších předpisů</w:t>
      </w:r>
    </w:p>
    <w:p w:rsidR="007C3EE9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5</w:t>
      </w:r>
      <w:r w:rsidR="007C3EE9" w:rsidRPr="007C3EE9">
        <w:rPr>
          <w:sz w:val="12"/>
          <w:szCs w:val="12"/>
          <w:vertAlign w:val="superscript"/>
        </w:rPr>
        <w:t>)</w:t>
      </w:r>
      <w:r w:rsidR="007C3EE9">
        <w:rPr>
          <w:sz w:val="12"/>
          <w:szCs w:val="12"/>
        </w:rPr>
        <w:t xml:space="preserve"> </w:t>
      </w:r>
      <w:r w:rsidR="007C3EE9" w:rsidRPr="007C3EE9">
        <w:rPr>
          <w:sz w:val="12"/>
          <w:szCs w:val="12"/>
        </w:rPr>
        <w:t>§ 2</w:t>
      </w:r>
      <w:r w:rsidR="000B0293">
        <w:rPr>
          <w:sz w:val="12"/>
          <w:szCs w:val="12"/>
        </w:rPr>
        <w:t>,</w:t>
      </w:r>
      <w:r w:rsidR="007C3EE9" w:rsidRPr="007C3EE9">
        <w:rPr>
          <w:sz w:val="12"/>
          <w:szCs w:val="12"/>
        </w:rPr>
        <w:t xml:space="preserve"> odst. 1</w:t>
      </w:r>
      <w:r w:rsidR="000B0293">
        <w:rPr>
          <w:sz w:val="12"/>
          <w:szCs w:val="12"/>
        </w:rPr>
        <w:t>,</w:t>
      </w:r>
      <w:r w:rsidR="007C3EE9" w:rsidRPr="007C3EE9">
        <w:rPr>
          <w:sz w:val="12"/>
          <w:szCs w:val="12"/>
        </w:rPr>
        <w:t xml:space="preserve"> zákona č. 56/2001 Sb., o podmínkách provozu vozidel na pozemních komunikacích, ve znění pozdějších předpisů</w:t>
      </w:r>
    </w:p>
    <w:p w:rsidR="00F11FA6" w:rsidRDefault="00F11FA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6)</w:t>
      </w:r>
      <w:r w:rsidR="000B0293"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>z</w:t>
      </w:r>
      <w:r w:rsidRPr="00F11FA6">
        <w:rPr>
          <w:sz w:val="12"/>
          <w:szCs w:val="12"/>
        </w:rPr>
        <w:t>ákon č. 455/1991 Sb., o živnostenském podnikání (živnostenský zákon), ve znění pozdějších předpisů</w:t>
      </w:r>
    </w:p>
    <w:p w:rsidR="000B0293" w:rsidRDefault="000B0293" w:rsidP="000B0293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7</w:t>
      </w:r>
      <w:r w:rsidRPr="007C3EE9">
        <w:rPr>
          <w:sz w:val="12"/>
          <w:szCs w:val="12"/>
          <w:vertAlign w:val="superscript"/>
        </w:rPr>
        <w:t>)</w:t>
      </w:r>
      <w:r>
        <w:rPr>
          <w:sz w:val="12"/>
          <w:szCs w:val="12"/>
        </w:rPr>
        <w:t xml:space="preserve"> § 2, odst. 3,</w:t>
      </w:r>
      <w:r w:rsidRPr="007C3EE9">
        <w:rPr>
          <w:sz w:val="12"/>
          <w:szCs w:val="12"/>
        </w:rPr>
        <w:t xml:space="preserve"> zákona č. 56/2001 Sb., o podmínkách provozu vozidel na pozemních komunikacích, ve znění pozdějších předpisů</w:t>
      </w:r>
    </w:p>
    <w:p w:rsidR="00391A24" w:rsidRPr="00885F03" w:rsidRDefault="000B0293" w:rsidP="00885F03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8</w:t>
      </w:r>
      <w:r w:rsidR="00141D0E" w:rsidRPr="00141D0E">
        <w:rPr>
          <w:sz w:val="12"/>
          <w:szCs w:val="12"/>
          <w:vertAlign w:val="superscript"/>
        </w:rPr>
        <w:t>)</w:t>
      </w:r>
      <w:r w:rsidR="00C96992">
        <w:rPr>
          <w:sz w:val="12"/>
          <w:szCs w:val="12"/>
        </w:rPr>
        <w:t xml:space="preserve"> </w:t>
      </w:r>
      <w:r w:rsidR="007C3EE9" w:rsidRPr="007C3EE9">
        <w:rPr>
          <w:sz w:val="12"/>
          <w:szCs w:val="12"/>
        </w:rPr>
        <w:t>zákon č. 250/2016 Sb., o odpovědnosti za přestupky a řízení o nich</w:t>
      </w:r>
      <w:r w:rsidR="00141D0E" w:rsidRPr="00141D0E">
        <w:rPr>
          <w:sz w:val="12"/>
          <w:szCs w:val="12"/>
        </w:rPr>
        <w:t xml:space="preserve">, ve znění pozdějších předpisů, § </w:t>
      </w:r>
      <w:smartTag w:uri="urn:schemas-microsoft-com:office:smarttags" w:element="metricconverter">
        <w:smartTagPr>
          <w:attr w:name="ProductID" w:val="17 a"/>
        </w:smartTagPr>
        <w:r w:rsidR="00141D0E" w:rsidRPr="00141D0E">
          <w:rPr>
            <w:sz w:val="12"/>
            <w:szCs w:val="12"/>
          </w:rPr>
          <w:t>17 a</w:t>
        </w:r>
      </w:smartTag>
      <w:r w:rsidR="00141D0E" w:rsidRPr="00141D0E">
        <w:rPr>
          <w:sz w:val="12"/>
          <w:szCs w:val="12"/>
        </w:rPr>
        <w:t>) zákona č. 553/1991 Sb., o obecní policii, ve znění pozdějších předpisů</w:t>
      </w:r>
    </w:p>
    <w:sectPr w:rsidR="00391A24" w:rsidRPr="00885F03" w:rsidSect="005831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991" w:bottom="1276" w:left="993" w:header="709" w:footer="3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69" w:rsidRDefault="00075069">
      <w:r>
        <w:separator/>
      </w:r>
    </w:p>
  </w:endnote>
  <w:endnote w:type="continuationSeparator" w:id="0">
    <w:p w:rsidR="00075069" w:rsidRDefault="000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E52BF5" w:rsidP="006A4727">
    <w:pPr>
      <w:pStyle w:val="Zpat"/>
      <w:pBdr>
        <w:top w:val="single" w:sz="4" w:space="29" w:color="auto"/>
      </w:pBdr>
      <w:jc w:val="center"/>
    </w:pPr>
    <w:r>
      <w:rPr>
        <w:rStyle w:val="slostrnky"/>
      </w:rPr>
      <w:fldChar w:fldCharType="begin"/>
    </w:r>
    <w:r w:rsidR="0007506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2AB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Zpat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69" w:rsidRDefault="00075069">
      <w:r>
        <w:separator/>
      </w:r>
    </w:p>
  </w:footnote>
  <w:footnote w:type="continuationSeparator" w:id="0">
    <w:p w:rsidR="00075069" w:rsidRDefault="0007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VyHlavika"/>
      <w:pBdr>
        <w:top w:val="single" w:sz="4" w:space="4" w:color="auto"/>
        <w:bottom w:val="single" w:sz="4" w:space="0" w:color="auto"/>
      </w:pBdr>
      <w:jc w:val="left"/>
      <w:rPr>
        <w:sz w:val="24"/>
      </w:rPr>
    </w:pPr>
    <w:r>
      <w:rPr>
        <w:sz w:val="24"/>
      </w:rPr>
      <w:t>Na</w:t>
    </w:r>
    <w:r w:rsidR="00B61AA3">
      <w:rPr>
        <w:sz w:val="24"/>
      </w:rPr>
      <w:t>řízení města Havlíčkův Brod</w:t>
    </w:r>
    <w:r w:rsidR="00A9539C">
      <w:rPr>
        <w:sz w:val="24"/>
      </w:rPr>
      <w:t>,</w:t>
    </w:r>
    <w:r w:rsidR="00B61AA3">
      <w:rPr>
        <w:sz w:val="24"/>
      </w:rPr>
      <w:t xml:space="preserve"> </w:t>
    </w:r>
    <w:r w:rsidR="00EB7594">
      <w:rPr>
        <w:sz w:val="24"/>
      </w:rPr>
      <w:t>jímž</w:t>
    </w:r>
    <w:r>
      <w:rPr>
        <w:sz w:val="24"/>
      </w:rPr>
      <w:t xml:space="preserve"> se vymezují oblasti města, ve kterých lze místní komunikace nebo jejich určené úseky užít ke stání vozidla za sjednanou cenu</w:t>
    </w:r>
  </w:p>
  <w:p w:rsidR="00075069" w:rsidRDefault="00075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VyHlavika"/>
    </w:pPr>
    <w:r>
      <w:t>MĚSTO HAVLÍČKŮV BROD</w:t>
    </w:r>
  </w:p>
  <w:p w:rsidR="006411A4" w:rsidRPr="007902FF" w:rsidRDefault="006411A4" w:rsidP="006411A4">
    <w:pPr>
      <w:pStyle w:val="VyHlavika"/>
      <w:rPr>
        <w:sz w:val="32"/>
        <w:szCs w:val="32"/>
      </w:rPr>
    </w:pPr>
    <w:r>
      <w:rPr>
        <w:sz w:val="32"/>
        <w:szCs w:val="32"/>
      </w:rPr>
      <w:t>RADA MĚSTA H</w:t>
    </w:r>
    <w:r w:rsidRPr="007902FF">
      <w:rPr>
        <w:sz w:val="32"/>
        <w:szCs w:val="32"/>
      </w:rPr>
      <w:t>AVLÍČKŮV BROD</w:t>
    </w:r>
  </w:p>
  <w:p w:rsidR="00075069" w:rsidRDefault="00075069">
    <w:pPr>
      <w:jc w:val="center"/>
    </w:pPr>
    <w:r>
      <w:rPr>
        <w:noProof/>
      </w:rPr>
      <w:object w:dxaOrig="118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5.25pt" fillcolor="window">
          <v:imagedata r:id="rId1" o:title=""/>
        </v:shape>
        <o:OLEObject Type="Embed" ProgID="MS_ClipArt_Gallery.5" ShapeID="_x0000_i1025" DrawAspect="Content" ObjectID="_17982706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F8B"/>
    <w:multiLevelType w:val="hybridMultilevel"/>
    <w:tmpl w:val="61544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7B2"/>
    <w:multiLevelType w:val="hybridMultilevel"/>
    <w:tmpl w:val="CFD6D1E6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97317"/>
    <w:multiLevelType w:val="hybridMultilevel"/>
    <w:tmpl w:val="1AE673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1590E"/>
    <w:multiLevelType w:val="hybridMultilevel"/>
    <w:tmpl w:val="87380B38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56817"/>
    <w:multiLevelType w:val="hybridMultilevel"/>
    <w:tmpl w:val="F9F02ECE"/>
    <w:lvl w:ilvl="0" w:tplc="B31251CC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49DA"/>
    <w:multiLevelType w:val="hybridMultilevel"/>
    <w:tmpl w:val="4A04DAE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5250"/>
    <w:multiLevelType w:val="hybridMultilevel"/>
    <w:tmpl w:val="384E83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16D66"/>
    <w:multiLevelType w:val="hybridMultilevel"/>
    <w:tmpl w:val="378E954E"/>
    <w:lvl w:ilvl="0" w:tplc="744C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2F53BE"/>
    <w:multiLevelType w:val="hybridMultilevel"/>
    <w:tmpl w:val="67BC05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A63F7"/>
    <w:multiLevelType w:val="hybridMultilevel"/>
    <w:tmpl w:val="99526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75FA"/>
    <w:multiLevelType w:val="hybridMultilevel"/>
    <w:tmpl w:val="B13AB3F8"/>
    <w:lvl w:ilvl="0" w:tplc="549688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BBE"/>
    <w:multiLevelType w:val="hybridMultilevel"/>
    <w:tmpl w:val="197E3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B66DF"/>
    <w:multiLevelType w:val="hybridMultilevel"/>
    <w:tmpl w:val="6DC0E28C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9062D"/>
    <w:multiLevelType w:val="hybridMultilevel"/>
    <w:tmpl w:val="3B2C70DC"/>
    <w:lvl w:ilvl="0" w:tplc="F788B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CB0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1B2"/>
    <w:multiLevelType w:val="hybridMultilevel"/>
    <w:tmpl w:val="FA44B2BC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4118E"/>
    <w:multiLevelType w:val="hybridMultilevel"/>
    <w:tmpl w:val="7DF232EE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509FC"/>
    <w:multiLevelType w:val="hybridMultilevel"/>
    <w:tmpl w:val="75B65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77E41"/>
    <w:multiLevelType w:val="hybridMultilevel"/>
    <w:tmpl w:val="7DFA63DA"/>
    <w:lvl w:ilvl="0" w:tplc="A34E7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CF0A48"/>
    <w:multiLevelType w:val="hybridMultilevel"/>
    <w:tmpl w:val="E3409352"/>
    <w:lvl w:ilvl="0" w:tplc="71BA4D46">
      <w:start w:val="1"/>
      <w:numFmt w:val="lowerLetter"/>
      <w:lvlText w:val="%1)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3"/>
  </w:num>
  <w:num w:numId="5">
    <w:abstractNumId w:val="12"/>
  </w:num>
  <w:num w:numId="6">
    <w:abstractNumId w:val="14"/>
  </w:num>
  <w:num w:numId="7">
    <w:abstractNumId w:val="16"/>
  </w:num>
  <w:num w:numId="8">
    <w:abstractNumId w:val="7"/>
  </w:num>
  <w:num w:numId="9">
    <w:abstractNumId w:val="17"/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4B9"/>
    <w:rsid w:val="00023648"/>
    <w:rsid w:val="000321F1"/>
    <w:rsid w:val="00051091"/>
    <w:rsid w:val="00054919"/>
    <w:rsid w:val="00056A58"/>
    <w:rsid w:val="00061F08"/>
    <w:rsid w:val="00075069"/>
    <w:rsid w:val="00090CDF"/>
    <w:rsid w:val="00093E48"/>
    <w:rsid w:val="000A7E54"/>
    <w:rsid w:val="000B0293"/>
    <w:rsid w:val="000B5777"/>
    <w:rsid w:val="000C128E"/>
    <w:rsid w:val="000C473B"/>
    <w:rsid w:val="000C70E0"/>
    <w:rsid w:val="000E0863"/>
    <w:rsid w:val="000F18D8"/>
    <w:rsid w:val="001040DA"/>
    <w:rsid w:val="00104BE0"/>
    <w:rsid w:val="00111FBC"/>
    <w:rsid w:val="001141C2"/>
    <w:rsid w:val="00141D0E"/>
    <w:rsid w:val="00155CDC"/>
    <w:rsid w:val="00157427"/>
    <w:rsid w:val="0017407F"/>
    <w:rsid w:val="00190CCF"/>
    <w:rsid w:val="00191F8F"/>
    <w:rsid w:val="001C0476"/>
    <w:rsid w:val="001D5ED0"/>
    <w:rsid w:val="001D77EB"/>
    <w:rsid w:val="002005DA"/>
    <w:rsid w:val="00233A89"/>
    <w:rsid w:val="0024086C"/>
    <w:rsid w:val="00261897"/>
    <w:rsid w:val="002760DA"/>
    <w:rsid w:val="00280C11"/>
    <w:rsid w:val="002B6AAA"/>
    <w:rsid w:val="002C056D"/>
    <w:rsid w:val="002D2EE1"/>
    <w:rsid w:val="002F5418"/>
    <w:rsid w:val="0030006A"/>
    <w:rsid w:val="003149B9"/>
    <w:rsid w:val="003256C4"/>
    <w:rsid w:val="00326ABC"/>
    <w:rsid w:val="00341C1F"/>
    <w:rsid w:val="003804B9"/>
    <w:rsid w:val="003812CA"/>
    <w:rsid w:val="003837B1"/>
    <w:rsid w:val="00391A24"/>
    <w:rsid w:val="003A78AB"/>
    <w:rsid w:val="003D376A"/>
    <w:rsid w:val="00433CE4"/>
    <w:rsid w:val="004466A4"/>
    <w:rsid w:val="004549EF"/>
    <w:rsid w:val="004673DB"/>
    <w:rsid w:val="004741D4"/>
    <w:rsid w:val="00494B46"/>
    <w:rsid w:val="004A4E68"/>
    <w:rsid w:val="00505D56"/>
    <w:rsid w:val="0051352A"/>
    <w:rsid w:val="00521699"/>
    <w:rsid w:val="00541179"/>
    <w:rsid w:val="005831B6"/>
    <w:rsid w:val="005878F5"/>
    <w:rsid w:val="005A006E"/>
    <w:rsid w:val="005C2C10"/>
    <w:rsid w:val="005D1D81"/>
    <w:rsid w:val="005D5651"/>
    <w:rsid w:val="005F3D4C"/>
    <w:rsid w:val="006042EC"/>
    <w:rsid w:val="00620246"/>
    <w:rsid w:val="00621477"/>
    <w:rsid w:val="006247AE"/>
    <w:rsid w:val="00626DBE"/>
    <w:rsid w:val="006411A4"/>
    <w:rsid w:val="006568B5"/>
    <w:rsid w:val="006721DA"/>
    <w:rsid w:val="00681B71"/>
    <w:rsid w:val="00687DE9"/>
    <w:rsid w:val="006A4727"/>
    <w:rsid w:val="006B7DC5"/>
    <w:rsid w:val="006D2AB9"/>
    <w:rsid w:val="00722CE6"/>
    <w:rsid w:val="00735664"/>
    <w:rsid w:val="00763F8B"/>
    <w:rsid w:val="007651E6"/>
    <w:rsid w:val="0078262B"/>
    <w:rsid w:val="007B3232"/>
    <w:rsid w:val="007C3EE9"/>
    <w:rsid w:val="007D10A1"/>
    <w:rsid w:val="008047E8"/>
    <w:rsid w:val="0084055C"/>
    <w:rsid w:val="008426E0"/>
    <w:rsid w:val="00850E2E"/>
    <w:rsid w:val="00885F03"/>
    <w:rsid w:val="0088608A"/>
    <w:rsid w:val="00887152"/>
    <w:rsid w:val="0089489A"/>
    <w:rsid w:val="008C0A5C"/>
    <w:rsid w:val="00915E95"/>
    <w:rsid w:val="00925F3C"/>
    <w:rsid w:val="009260CE"/>
    <w:rsid w:val="00931828"/>
    <w:rsid w:val="00944B86"/>
    <w:rsid w:val="00963FB3"/>
    <w:rsid w:val="00973D5E"/>
    <w:rsid w:val="00982CB8"/>
    <w:rsid w:val="009D3675"/>
    <w:rsid w:val="009F17ED"/>
    <w:rsid w:val="00A03948"/>
    <w:rsid w:val="00A0489D"/>
    <w:rsid w:val="00A1136C"/>
    <w:rsid w:val="00A37645"/>
    <w:rsid w:val="00A66651"/>
    <w:rsid w:val="00A84051"/>
    <w:rsid w:val="00A85092"/>
    <w:rsid w:val="00A92C3E"/>
    <w:rsid w:val="00A9539C"/>
    <w:rsid w:val="00A95D32"/>
    <w:rsid w:val="00AF4E18"/>
    <w:rsid w:val="00AF4E1D"/>
    <w:rsid w:val="00AF4E87"/>
    <w:rsid w:val="00B06662"/>
    <w:rsid w:val="00B42192"/>
    <w:rsid w:val="00B476E3"/>
    <w:rsid w:val="00B61AA3"/>
    <w:rsid w:val="00B61C6D"/>
    <w:rsid w:val="00B6432D"/>
    <w:rsid w:val="00BB64E1"/>
    <w:rsid w:val="00BB6E6B"/>
    <w:rsid w:val="00BD4CE8"/>
    <w:rsid w:val="00BD5BAD"/>
    <w:rsid w:val="00C06B91"/>
    <w:rsid w:val="00C06F18"/>
    <w:rsid w:val="00C11478"/>
    <w:rsid w:val="00C20D30"/>
    <w:rsid w:val="00C258BB"/>
    <w:rsid w:val="00C325A2"/>
    <w:rsid w:val="00C3705F"/>
    <w:rsid w:val="00C81626"/>
    <w:rsid w:val="00C85A81"/>
    <w:rsid w:val="00C96992"/>
    <w:rsid w:val="00CA34D4"/>
    <w:rsid w:val="00CC210D"/>
    <w:rsid w:val="00CC46C5"/>
    <w:rsid w:val="00CF16E9"/>
    <w:rsid w:val="00D1235F"/>
    <w:rsid w:val="00D26287"/>
    <w:rsid w:val="00D57820"/>
    <w:rsid w:val="00D64CBF"/>
    <w:rsid w:val="00D65572"/>
    <w:rsid w:val="00D72AB9"/>
    <w:rsid w:val="00D80630"/>
    <w:rsid w:val="00DC2601"/>
    <w:rsid w:val="00DE7E5A"/>
    <w:rsid w:val="00E003D4"/>
    <w:rsid w:val="00E27B73"/>
    <w:rsid w:val="00E52BF5"/>
    <w:rsid w:val="00E605F2"/>
    <w:rsid w:val="00E75814"/>
    <w:rsid w:val="00E847F7"/>
    <w:rsid w:val="00E91FD7"/>
    <w:rsid w:val="00E947BA"/>
    <w:rsid w:val="00EB2D57"/>
    <w:rsid w:val="00EB7594"/>
    <w:rsid w:val="00ED6E5D"/>
    <w:rsid w:val="00EE0E83"/>
    <w:rsid w:val="00EF3B7B"/>
    <w:rsid w:val="00F01279"/>
    <w:rsid w:val="00F11FA6"/>
    <w:rsid w:val="00F33A40"/>
    <w:rsid w:val="00F51F17"/>
    <w:rsid w:val="00F5216C"/>
    <w:rsid w:val="00F56F89"/>
    <w:rsid w:val="00F63EFB"/>
    <w:rsid w:val="00F71F23"/>
    <w:rsid w:val="00FA6E46"/>
    <w:rsid w:val="00FC02E6"/>
    <w:rsid w:val="00FC6D50"/>
    <w:rsid w:val="00FE397B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7042"/>
    <o:shapelayout v:ext="edit">
      <o:idmap v:ext="edit" data="1"/>
    </o:shapelayout>
  </w:shapeDefaults>
  <w:decimalSymbol w:val=","/>
  <w:listSeparator w:val=";"/>
  <w14:docId w14:val="4D6E016F"/>
  <w15:docId w15:val="{D9D9AF10-CAB9-4BD2-8D03-F45FF4B1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568B5"/>
    <w:pPr>
      <w:tabs>
        <w:tab w:val="center" w:pos="4536"/>
        <w:tab w:val="right" w:pos="9072"/>
      </w:tabs>
      <w:spacing w:line="360" w:lineRule="auto"/>
      <w:jc w:val="both"/>
    </w:pPr>
    <w:rPr>
      <w:rFonts w:ascii="Arial" w:hAnsi="Arial"/>
      <w:sz w:val="24"/>
    </w:rPr>
  </w:style>
  <w:style w:type="paragraph" w:customStyle="1" w:styleId="VyHlavika">
    <w:name w:val="VyHlavička"/>
    <w:basedOn w:val="Zhlav"/>
    <w:rsid w:val="006568B5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sz w:val="36"/>
    </w:rPr>
  </w:style>
  <w:style w:type="paragraph" w:customStyle="1" w:styleId="Vylnek">
    <w:name w:val="VyČlánek"/>
    <w:basedOn w:val="Normln"/>
    <w:next w:val="Normln"/>
    <w:rsid w:val="006568B5"/>
    <w:pPr>
      <w:spacing w:line="360" w:lineRule="auto"/>
      <w:jc w:val="center"/>
    </w:pPr>
    <w:rPr>
      <w:rFonts w:ascii="Arial" w:hAnsi="Arial"/>
      <w:b/>
      <w:sz w:val="24"/>
    </w:rPr>
  </w:style>
  <w:style w:type="paragraph" w:customStyle="1" w:styleId="VyBod">
    <w:name w:val="VyBod"/>
    <w:basedOn w:val="Normln"/>
    <w:rsid w:val="006568B5"/>
    <w:pPr>
      <w:spacing w:line="360" w:lineRule="auto"/>
      <w:ind w:left="284" w:hanging="284"/>
    </w:pPr>
    <w:rPr>
      <w:rFonts w:ascii="Arial" w:hAnsi="Arial"/>
      <w:sz w:val="24"/>
    </w:rPr>
  </w:style>
  <w:style w:type="paragraph" w:customStyle="1" w:styleId="VyPodpisy">
    <w:name w:val="VyPodpisy"/>
    <w:basedOn w:val="Normln"/>
    <w:rsid w:val="006568B5"/>
    <w:pPr>
      <w:spacing w:line="360" w:lineRule="auto"/>
      <w:jc w:val="center"/>
    </w:pPr>
    <w:rPr>
      <w:rFonts w:ascii="Arial" w:hAnsi="Arial"/>
      <w:b/>
      <w:caps/>
      <w:sz w:val="24"/>
    </w:rPr>
  </w:style>
  <w:style w:type="paragraph" w:styleId="Zpat">
    <w:name w:val="footer"/>
    <w:basedOn w:val="Normln"/>
    <w:rsid w:val="006568B5"/>
    <w:pPr>
      <w:tabs>
        <w:tab w:val="center" w:pos="4536"/>
        <w:tab w:val="right" w:pos="9072"/>
      </w:tabs>
      <w:spacing w:line="360" w:lineRule="auto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6568B5"/>
  </w:style>
  <w:style w:type="paragraph" w:customStyle="1" w:styleId="VyPismeno">
    <w:name w:val="VyPismeno"/>
    <w:basedOn w:val="VyBod"/>
    <w:rsid w:val="006568B5"/>
    <w:pPr>
      <w:ind w:left="624"/>
    </w:pPr>
  </w:style>
  <w:style w:type="paragraph" w:customStyle="1" w:styleId="VyNzev">
    <w:name w:val="VyNázev"/>
    <w:basedOn w:val="Vylnek"/>
    <w:rsid w:val="006568B5"/>
    <w:pPr>
      <w:spacing w:line="240" w:lineRule="auto"/>
    </w:pPr>
    <w:rPr>
      <w:sz w:val="36"/>
    </w:rPr>
  </w:style>
  <w:style w:type="paragraph" w:styleId="Rozloendokumentu">
    <w:name w:val="Document Map"/>
    <w:basedOn w:val="Normln"/>
    <w:semiHidden/>
    <w:rsid w:val="006568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626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26DB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741D4"/>
  </w:style>
  <w:style w:type="character" w:customStyle="1" w:styleId="TextkomenteChar">
    <w:name w:val="Text komentáře Char"/>
    <w:basedOn w:val="Standardnpsmoodstavce"/>
    <w:link w:val="Textkomente"/>
    <w:semiHidden/>
    <w:rsid w:val="004741D4"/>
  </w:style>
  <w:style w:type="character" w:styleId="Odkaznakoment">
    <w:name w:val="annotation reference"/>
    <w:basedOn w:val="Standardnpsmoodstavce"/>
    <w:semiHidden/>
    <w:unhideWhenUsed/>
    <w:rsid w:val="004741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9EBD-834E-4ABA-8BC4-B18E6782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Havlíčkův Brod vydává v rámci přenesené působnosti dle § 11, zákona č</vt:lpstr>
    </vt:vector>
  </TitlesOfParts>
  <Company>MÚHB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Havlíčkův Brod vydává v rámci přenesené působnosti dle § 11, zákona č</dc:title>
  <dc:creator>mstehno</dc:creator>
  <cp:lastModifiedBy>Dolejšová Petra</cp:lastModifiedBy>
  <cp:revision>3</cp:revision>
  <cp:lastPrinted>2025-01-13T09:50:00Z</cp:lastPrinted>
  <dcterms:created xsi:type="dcterms:W3CDTF">2025-01-13T09:49:00Z</dcterms:created>
  <dcterms:modified xsi:type="dcterms:W3CDTF">2025-01-13T09:51:00Z</dcterms:modified>
</cp:coreProperties>
</file>