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B3939" w14:textId="7B1C8600" w:rsidR="00162D6A" w:rsidRPr="00CE6967" w:rsidRDefault="00836C0C" w:rsidP="00557284">
      <w:pPr>
        <w:keepNext/>
        <w:spacing w:after="0"/>
        <w:jc w:val="center"/>
        <w:rPr>
          <w:rFonts w:ascii="Arial" w:hAnsi="Arial" w:cs="Arial"/>
          <w:b/>
          <w:color w:val="000000" w:themeColor="text1"/>
          <w:sz w:val="30"/>
          <w:szCs w:val="30"/>
        </w:rPr>
      </w:pPr>
      <w:r w:rsidRPr="00CE6967">
        <w:rPr>
          <w:rFonts w:ascii="Arial" w:hAnsi="Arial" w:cs="Arial"/>
          <w:b/>
          <w:color w:val="000000" w:themeColor="text1"/>
          <w:sz w:val="30"/>
          <w:szCs w:val="30"/>
        </w:rPr>
        <w:t>Město Dubá</w:t>
      </w:r>
    </w:p>
    <w:p w14:paraId="21EF06E4" w14:textId="53CF1EE8" w:rsidR="00162D6A" w:rsidRPr="00CE6967" w:rsidRDefault="00162D6A" w:rsidP="00557284">
      <w:pPr>
        <w:keepNext/>
        <w:spacing w:after="0"/>
        <w:jc w:val="center"/>
        <w:rPr>
          <w:rFonts w:ascii="Arial" w:hAnsi="Arial" w:cs="Arial"/>
          <w:b/>
          <w:color w:val="000000" w:themeColor="text1"/>
          <w:sz w:val="30"/>
          <w:szCs w:val="30"/>
        </w:rPr>
      </w:pPr>
      <w:r w:rsidRPr="00CE6967">
        <w:rPr>
          <w:rFonts w:ascii="Arial" w:hAnsi="Arial" w:cs="Arial"/>
          <w:b/>
          <w:color w:val="000000" w:themeColor="text1"/>
          <w:sz w:val="30"/>
          <w:szCs w:val="30"/>
        </w:rPr>
        <w:t xml:space="preserve">Zastupitelstvo </w:t>
      </w:r>
      <w:r w:rsidR="00557284" w:rsidRPr="00CE6967">
        <w:rPr>
          <w:rFonts w:ascii="Arial" w:hAnsi="Arial" w:cs="Arial"/>
          <w:b/>
          <w:color w:val="000000" w:themeColor="text1"/>
          <w:sz w:val="30"/>
          <w:szCs w:val="30"/>
        </w:rPr>
        <w:t>m</w:t>
      </w:r>
      <w:r w:rsidR="00423C2E">
        <w:rPr>
          <w:rFonts w:ascii="Arial" w:hAnsi="Arial" w:cs="Arial"/>
          <w:b/>
          <w:color w:val="000000" w:themeColor="text1"/>
          <w:sz w:val="30"/>
          <w:szCs w:val="30"/>
        </w:rPr>
        <w:t>ěsta Dubá</w:t>
      </w:r>
    </w:p>
    <w:p w14:paraId="69E821BB" w14:textId="77777777" w:rsidR="00162D6A" w:rsidRPr="00067C1D" w:rsidRDefault="00162D6A" w:rsidP="00557284">
      <w:pPr>
        <w:keepNext/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A201EC6" w14:textId="49D2D516" w:rsidR="00836C0C" w:rsidRPr="00067C1D" w:rsidRDefault="00162D6A" w:rsidP="00557284">
      <w:pPr>
        <w:keepNext/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67C1D">
        <w:rPr>
          <w:rFonts w:ascii="Arial" w:hAnsi="Arial" w:cs="Arial"/>
          <w:b/>
          <w:color w:val="000000" w:themeColor="text1"/>
          <w:sz w:val="24"/>
          <w:szCs w:val="24"/>
        </w:rPr>
        <w:t xml:space="preserve">Obecně závazná vyhláška </w:t>
      </w:r>
      <w:r w:rsidR="00557284">
        <w:rPr>
          <w:rFonts w:ascii="Arial" w:hAnsi="Arial" w:cs="Arial"/>
          <w:b/>
          <w:color w:val="000000" w:themeColor="text1"/>
          <w:sz w:val="24"/>
          <w:szCs w:val="24"/>
        </w:rPr>
        <w:t>m</w:t>
      </w:r>
      <w:r w:rsidR="00836C0C">
        <w:rPr>
          <w:rFonts w:ascii="Arial" w:hAnsi="Arial" w:cs="Arial"/>
          <w:b/>
          <w:color w:val="000000" w:themeColor="text1"/>
          <w:sz w:val="24"/>
          <w:szCs w:val="24"/>
        </w:rPr>
        <w:t>ěsta Dubá</w:t>
      </w:r>
      <w:r w:rsidR="00CE6967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14:paraId="69EC5191" w14:textId="77777777" w:rsidR="00FE0716" w:rsidRDefault="00FE0716" w:rsidP="0055728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2CDE031E" w14:textId="77777777" w:rsidR="00162D6A" w:rsidRPr="0062486B" w:rsidRDefault="00162D6A" w:rsidP="00557284">
      <w:pPr>
        <w:spacing w:after="0"/>
        <w:jc w:val="center"/>
        <w:rPr>
          <w:rFonts w:ascii="Arial" w:hAnsi="Arial" w:cs="Arial"/>
        </w:rPr>
      </w:pPr>
    </w:p>
    <w:p w14:paraId="5872A6AD" w14:textId="7C5CC423" w:rsidR="008F6A6E" w:rsidRDefault="00162D6A" w:rsidP="00557284">
      <w:pPr>
        <w:spacing w:after="0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557284">
        <w:rPr>
          <w:rFonts w:ascii="Arial" w:hAnsi="Arial" w:cs="Arial"/>
        </w:rPr>
        <w:t>m</w:t>
      </w:r>
      <w:r w:rsidR="00836C0C">
        <w:rPr>
          <w:rFonts w:ascii="Arial" w:hAnsi="Arial" w:cs="Arial"/>
        </w:rPr>
        <w:t>ěsta Dubá</w:t>
      </w:r>
      <w:r>
        <w:rPr>
          <w:rFonts w:ascii="Arial" w:hAnsi="Arial" w:cs="Arial"/>
        </w:rPr>
        <w:t xml:space="preserve"> se na svém zasedání dne </w:t>
      </w:r>
      <w:r w:rsidR="00557284">
        <w:rPr>
          <w:rFonts w:ascii="Arial" w:hAnsi="Arial" w:cs="Arial"/>
        </w:rPr>
        <w:t>20. června 2024</w:t>
      </w:r>
      <w:r w:rsidRPr="00851874">
        <w:rPr>
          <w:rFonts w:ascii="Arial" w:hAnsi="Arial" w:cs="Arial"/>
        </w:rPr>
        <w:t xml:space="preserve"> usneslo vydat na</w:t>
      </w:r>
      <w:r w:rsidR="00557284">
        <w:rPr>
          <w:rFonts w:ascii="Arial" w:hAnsi="Arial" w:cs="Arial"/>
        </w:rPr>
        <w:t> </w:t>
      </w:r>
      <w:r w:rsidRPr="00851874">
        <w:rPr>
          <w:rFonts w:ascii="Arial" w:hAnsi="Arial" w:cs="Arial"/>
        </w:rPr>
        <w:t xml:space="preserve">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</w:t>
      </w:r>
      <w:r w:rsidR="00557284">
        <w:rPr>
          <w:rFonts w:ascii="Arial" w:hAnsi="Arial" w:cs="Arial"/>
        </w:rPr>
        <w:t xml:space="preserve"> </w:t>
      </w:r>
      <w:r w:rsidRPr="00DA3552">
        <w:rPr>
          <w:rFonts w:ascii="Arial" w:hAnsi="Arial" w:cs="Arial"/>
        </w:rPr>
        <w:t>dani z</w:t>
      </w:r>
      <w:r w:rsidR="00557284">
        <w:rPr>
          <w:rFonts w:ascii="Arial" w:hAnsi="Arial" w:cs="Arial"/>
        </w:rPr>
        <w:t xml:space="preserve"> 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</w:t>
      </w:r>
      <w:r w:rsidR="00557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5F7B6075" w14:textId="77777777" w:rsidR="00162D6A" w:rsidRPr="0062486B" w:rsidRDefault="00162D6A" w:rsidP="00557284">
      <w:pPr>
        <w:spacing w:after="0"/>
        <w:rPr>
          <w:rFonts w:ascii="Arial" w:hAnsi="Arial" w:cs="Arial"/>
        </w:rPr>
      </w:pPr>
    </w:p>
    <w:p w14:paraId="7BB44E2E" w14:textId="0E0470FD" w:rsidR="00162D6A" w:rsidRDefault="00162D6A" w:rsidP="00557284">
      <w:pPr>
        <w:keepNext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FE0716">
        <w:rPr>
          <w:rFonts w:ascii="Arial" w:hAnsi="Arial" w:cs="Arial"/>
          <w:b/>
          <w:szCs w:val="24"/>
        </w:rPr>
        <w:t>1</w:t>
      </w:r>
    </w:p>
    <w:p w14:paraId="7BC6DDB9" w14:textId="77777777" w:rsidR="00162D6A" w:rsidRDefault="00162D6A" w:rsidP="00557284">
      <w:pPr>
        <w:keepNext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39665B8C" w14:textId="66526562" w:rsidR="00162D6A" w:rsidRDefault="00836C0C" w:rsidP="00667AAC">
      <w:pPr>
        <w:pStyle w:val="Odstavecseseznamem"/>
        <w:numPr>
          <w:ilvl w:val="0"/>
          <w:numId w:val="4"/>
        </w:numPr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Dubá</w:t>
      </w:r>
      <w:r w:rsidR="00162D6A">
        <w:rPr>
          <w:rFonts w:ascii="Arial" w:hAnsi="Arial" w:cs="Arial"/>
        </w:rPr>
        <w:t xml:space="preserve"> stanovuje místní koeficient pro jednotlivé skupiny staveb a</w:t>
      </w:r>
      <w:r w:rsidR="00557284">
        <w:rPr>
          <w:rFonts w:ascii="Arial" w:hAnsi="Arial" w:cs="Arial"/>
        </w:rPr>
        <w:t xml:space="preserve"> </w:t>
      </w:r>
      <w:r w:rsidR="00162D6A">
        <w:rPr>
          <w:rFonts w:ascii="Arial" w:hAnsi="Arial" w:cs="Arial"/>
        </w:rPr>
        <w:t xml:space="preserve">jednotek dle § 10a odst. 1 </w:t>
      </w:r>
      <w:r w:rsidR="002D61AF" w:rsidRPr="008F6A6E">
        <w:rPr>
          <w:rFonts w:ascii="Arial" w:hAnsi="Arial" w:cs="Arial"/>
        </w:rPr>
        <w:t>písm. b</w:t>
      </w:r>
      <w:r w:rsidR="008F6A6E">
        <w:rPr>
          <w:rFonts w:ascii="Arial" w:hAnsi="Arial" w:cs="Arial"/>
        </w:rPr>
        <w:t>)</w:t>
      </w:r>
      <w:r w:rsidR="002D61AF" w:rsidRPr="008F6A6E">
        <w:rPr>
          <w:rFonts w:ascii="Arial" w:hAnsi="Arial" w:cs="Arial"/>
        </w:rPr>
        <w:t>, c</w:t>
      </w:r>
      <w:r w:rsidR="008F6A6E">
        <w:rPr>
          <w:rFonts w:ascii="Arial" w:hAnsi="Arial" w:cs="Arial"/>
        </w:rPr>
        <w:t>)</w:t>
      </w:r>
      <w:r w:rsidR="002D61AF" w:rsidRPr="008F6A6E">
        <w:rPr>
          <w:rFonts w:ascii="Arial" w:hAnsi="Arial" w:cs="Arial"/>
        </w:rPr>
        <w:t>, d</w:t>
      </w:r>
      <w:r w:rsidR="008F6A6E">
        <w:rPr>
          <w:rFonts w:ascii="Arial" w:hAnsi="Arial" w:cs="Arial"/>
        </w:rPr>
        <w:t>)</w:t>
      </w:r>
      <w:r w:rsidR="002D61AF" w:rsidRPr="008F6A6E">
        <w:rPr>
          <w:rFonts w:ascii="Arial" w:hAnsi="Arial" w:cs="Arial"/>
        </w:rPr>
        <w:t>, e</w:t>
      </w:r>
      <w:r w:rsidR="008F6A6E">
        <w:rPr>
          <w:rFonts w:ascii="Arial" w:hAnsi="Arial" w:cs="Arial"/>
        </w:rPr>
        <w:t>) a</w:t>
      </w:r>
      <w:r w:rsidR="002D61AF" w:rsidRPr="008F6A6E">
        <w:rPr>
          <w:rFonts w:ascii="Arial" w:hAnsi="Arial" w:cs="Arial"/>
        </w:rPr>
        <w:t xml:space="preserve"> f</w:t>
      </w:r>
      <w:r w:rsidR="008F6A6E">
        <w:rPr>
          <w:rFonts w:ascii="Arial" w:hAnsi="Arial" w:cs="Arial"/>
        </w:rPr>
        <w:t>)</w:t>
      </w:r>
      <w:r w:rsidR="002D61AF" w:rsidRPr="008F6A6E">
        <w:rPr>
          <w:rFonts w:ascii="Arial" w:hAnsi="Arial" w:cs="Arial"/>
        </w:rPr>
        <w:t xml:space="preserve"> </w:t>
      </w:r>
      <w:r w:rsidR="00162D6A" w:rsidRPr="008F6A6E">
        <w:rPr>
          <w:rFonts w:ascii="Arial" w:hAnsi="Arial" w:cs="Arial"/>
        </w:rPr>
        <w:t>zákona</w:t>
      </w:r>
      <w:r w:rsidR="00162D6A">
        <w:rPr>
          <w:rFonts w:ascii="Arial" w:hAnsi="Arial" w:cs="Arial"/>
        </w:rPr>
        <w:t xml:space="preserve"> o dani z</w:t>
      </w:r>
      <w:r w:rsidR="00557284">
        <w:rPr>
          <w:rFonts w:ascii="Arial" w:hAnsi="Arial" w:cs="Arial"/>
        </w:rPr>
        <w:t xml:space="preserve"> </w:t>
      </w:r>
      <w:r w:rsidR="00162D6A">
        <w:rPr>
          <w:rFonts w:ascii="Arial" w:hAnsi="Arial" w:cs="Arial"/>
        </w:rPr>
        <w:t>nemovitých věcí, a to</w:t>
      </w:r>
      <w:r w:rsidR="00162D6A" w:rsidRPr="00491F73">
        <w:rPr>
          <w:rFonts w:ascii="Arial" w:hAnsi="Arial" w:cs="Arial"/>
        </w:rPr>
        <w:t xml:space="preserve"> v</w:t>
      </w:r>
      <w:r w:rsidR="00557284">
        <w:rPr>
          <w:rFonts w:ascii="Arial" w:hAnsi="Arial" w:cs="Arial"/>
        </w:rPr>
        <w:t xml:space="preserve"> </w:t>
      </w:r>
      <w:r w:rsidR="00162D6A" w:rsidRPr="00491F73">
        <w:rPr>
          <w:rFonts w:ascii="Arial" w:hAnsi="Arial" w:cs="Arial"/>
        </w:rPr>
        <w:t>následující výš</w:t>
      </w:r>
      <w:r w:rsidR="00557284">
        <w:rPr>
          <w:rFonts w:ascii="Arial" w:hAnsi="Arial" w:cs="Arial"/>
        </w:rPr>
        <w:t>i:</w:t>
      </w:r>
    </w:p>
    <w:p w14:paraId="7B645CA3" w14:textId="72CFA8A3" w:rsidR="0068752B" w:rsidRPr="008F6A6E" w:rsidRDefault="008F6A6E" w:rsidP="008F6A6E">
      <w:pPr>
        <w:tabs>
          <w:tab w:val="left" w:pos="5670"/>
        </w:tabs>
        <w:ind w:left="709" w:hanging="283"/>
        <w:rPr>
          <w:rFonts w:ascii="Arial" w:hAnsi="Arial" w:cs="Arial"/>
          <w:bCs/>
        </w:rPr>
      </w:pPr>
      <w:r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="0068752B" w:rsidRPr="008F6A6E">
        <w:rPr>
          <w:rFonts w:ascii="Arial" w:hAnsi="Arial" w:cs="Arial"/>
          <w:color w:val="000000" w:themeColor="text1"/>
        </w:rPr>
        <w:t xml:space="preserve">rekreační </w:t>
      </w:r>
      <w:r w:rsidR="0068752B" w:rsidRPr="008F6A6E">
        <w:rPr>
          <w:rFonts w:ascii="Arial" w:hAnsi="Arial" w:cs="Arial"/>
        </w:rPr>
        <w:t>budovy</w:t>
      </w:r>
      <w:r w:rsidR="00460CC9" w:rsidRPr="008F6A6E">
        <w:rPr>
          <w:rFonts w:ascii="Arial" w:hAnsi="Arial" w:cs="Arial"/>
        </w:rPr>
        <w:tab/>
      </w:r>
      <w:r w:rsidR="0068752B" w:rsidRPr="008F6A6E">
        <w:rPr>
          <w:rFonts w:ascii="Arial" w:hAnsi="Arial" w:cs="Arial"/>
          <w:b/>
          <w:bCs/>
        </w:rPr>
        <w:t xml:space="preserve">koeficient </w:t>
      </w:r>
      <w:r w:rsidR="00CF70AB" w:rsidRPr="008F6A6E">
        <w:rPr>
          <w:rFonts w:ascii="Arial" w:hAnsi="Arial" w:cs="Arial"/>
          <w:b/>
          <w:bCs/>
        </w:rPr>
        <w:t xml:space="preserve">… </w:t>
      </w:r>
      <w:r w:rsidR="002C61ED" w:rsidRPr="008F6A6E">
        <w:rPr>
          <w:rFonts w:ascii="Arial" w:hAnsi="Arial" w:cs="Arial"/>
          <w:b/>
          <w:bCs/>
        </w:rPr>
        <w:t>2,0</w:t>
      </w:r>
      <w:r w:rsidR="002C61ED" w:rsidRPr="008F6A6E">
        <w:rPr>
          <w:rFonts w:ascii="Arial" w:hAnsi="Arial" w:cs="Arial"/>
          <w:bCs/>
        </w:rPr>
        <w:t>,</w:t>
      </w:r>
    </w:p>
    <w:p w14:paraId="799B29A0" w14:textId="19511122" w:rsidR="002C61ED" w:rsidRPr="008F6A6E" w:rsidRDefault="008F6A6E" w:rsidP="008F6A6E">
      <w:pPr>
        <w:tabs>
          <w:tab w:val="left" w:pos="5670"/>
        </w:tabs>
        <w:ind w:left="709" w:hanging="283"/>
        <w:rPr>
          <w:rFonts w:ascii="Arial" w:hAnsi="Arial" w:cs="Arial"/>
          <w:bCs/>
        </w:rPr>
      </w:pPr>
      <w:r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="0068752B" w:rsidRPr="008F6A6E">
        <w:rPr>
          <w:rFonts w:ascii="Arial" w:hAnsi="Arial" w:cs="Arial"/>
          <w:color w:val="000000" w:themeColor="text1"/>
        </w:rPr>
        <w:t>garáže</w:t>
      </w:r>
      <w:r w:rsidR="00460CC9" w:rsidRPr="008F6A6E">
        <w:rPr>
          <w:rFonts w:ascii="Arial" w:hAnsi="Arial" w:cs="Arial"/>
          <w:color w:val="000000" w:themeColor="text1"/>
        </w:rPr>
        <w:tab/>
      </w:r>
      <w:r w:rsidR="002C61ED" w:rsidRPr="008F6A6E">
        <w:rPr>
          <w:rFonts w:ascii="Arial" w:hAnsi="Arial" w:cs="Arial"/>
          <w:b/>
          <w:bCs/>
        </w:rPr>
        <w:t xml:space="preserve">koeficient </w:t>
      </w:r>
      <w:r w:rsidR="00CF70AB" w:rsidRPr="008F6A6E">
        <w:rPr>
          <w:rFonts w:ascii="Arial" w:hAnsi="Arial" w:cs="Arial"/>
          <w:b/>
          <w:bCs/>
        </w:rPr>
        <w:t xml:space="preserve">… </w:t>
      </w:r>
      <w:r w:rsidR="00A90EC0">
        <w:rPr>
          <w:rFonts w:ascii="Arial" w:hAnsi="Arial" w:cs="Arial"/>
          <w:b/>
          <w:bCs/>
        </w:rPr>
        <w:t>1,5</w:t>
      </w:r>
      <w:r w:rsidR="002C61ED" w:rsidRPr="008F6A6E">
        <w:rPr>
          <w:rFonts w:ascii="Arial" w:hAnsi="Arial" w:cs="Arial"/>
          <w:bCs/>
        </w:rPr>
        <w:t>,</w:t>
      </w:r>
    </w:p>
    <w:p w14:paraId="262ACFA9" w14:textId="762FFA4E" w:rsidR="002C61ED" w:rsidRPr="008F6A6E" w:rsidRDefault="008F6A6E" w:rsidP="008F6A6E">
      <w:pPr>
        <w:tabs>
          <w:tab w:val="left" w:pos="5670"/>
        </w:tabs>
        <w:spacing w:after="0"/>
        <w:ind w:left="709" w:hanging="28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="0068752B" w:rsidRPr="008F6A6E">
        <w:rPr>
          <w:rFonts w:ascii="Arial" w:hAnsi="Arial" w:cs="Arial"/>
          <w:color w:val="000000" w:themeColor="text1"/>
        </w:rPr>
        <w:t>zdanitelné stavby a zdanitelné jednotky</w:t>
      </w:r>
    </w:p>
    <w:p w14:paraId="777064F6" w14:textId="7A486C88" w:rsidR="0068752B" w:rsidRPr="002C61ED" w:rsidRDefault="0068752B" w:rsidP="002C61ED">
      <w:pPr>
        <w:pStyle w:val="Odstavecseseznamem"/>
        <w:tabs>
          <w:tab w:val="left" w:pos="1134"/>
          <w:tab w:val="left" w:pos="5670"/>
        </w:tabs>
        <w:spacing w:after="0"/>
        <w:ind w:left="709"/>
        <w:contextualSpacing w:val="0"/>
        <w:rPr>
          <w:rFonts w:ascii="Arial" w:hAnsi="Arial" w:cs="Arial"/>
          <w:color w:val="000000" w:themeColor="text1"/>
        </w:rPr>
      </w:pPr>
      <w:r w:rsidRPr="002C61ED">
        <w:rPr>
          <w:rFonts w:ascii="Arial" w:hAnsi="Arial" w:cs="Arial"/>
          <w:color w:val="000000" w:themeColor="text1"/>
        </w:rPr>
        <w:t>pro</w:t>
      </w:r>
      <w:r w:rsidR="002C61ED">
        <w:rPr>
          <w:rFonts w:ascii="Arial" w:hAnsi="Arial" w:cs="Arial"/>
          <w:color w:val="000000" w:themeColor="text1"/>
        </w:rPr>
        <w:t xml:space="preserve"> </w:t>
      </w:r>
      <w:r w:rsidRPr="002C61ED">
        <w:rPr>
          <w:rFonts w:ascii="Arial" w:hAnsi="Arial" w:cs="Arial"/>
          <w:color w:val="000000" w:themeColor="text1"/>
        </w:rPr>
        <w:t>podnikání v</w:t>
      </w:r>
      <w:r w:rsidR="002C61ED">
        <w:rPr>
          <w:rFonts w:ascii="Arial" w:hAnsi="Arial" w:cs="Arial"/>
          <w:color w:val="000000" w:themeColor="text1"/>
        </w:rPr>
        <w:t xml:space="preserve"> </w:t>
      </w:r>
      <w:r w:rsidRPr="002C61ED">
        <w:rPr>
          <w:rFonts w:ascii="Arial" w:hAnsi="Arial" w:cs="Arial"/>
          <w:color w:val="000000" w:themeColor="text1"/>
        </w:rPr>
        <w:t>zemědělské prvovýrobě,</w:t>
      </w:r>
    </w:p>
    <w:p w14:paraId="2DDE1ED7" w14:textId="7F1B019F" w:rsidR="0068752B" w:rsidRDefault="002C61ED" w:rsidP="00460CC9">
      <w:pPr>
        <w:pStyle w:val="Odstavecseseznamem"/>
        <w:tabs>
          <w:tab w:val="left" w:pos="1134"/>
          <w:tab w:val="left" w:pos="5670"/>
        </w:tabs>
        <w:ind w:left="709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color w:val="000000" w:themeColor="text1"/>
        </w:rPr>
        <w:t xml:space="preserve">lesním </w:t>
      </w:r>
      <w:r w:rsidR="0068752B" w:rsidRPr="0068752B">
        <w:rPr>
          <w:rFonts w:ascii="Arial" w:hAnsi="Arial" w:cs="Arial"/>
          <w:color w:val="000000" w:themeColor="text1"/>
        </w:rPr>
        <w:t>nebo vodním hospodářství</w:t>
      </w:r>
      <w:r w:rsidR="00460CC9">
        <w:rPr>
          <w:rFonts w:ascii="Arial" w:hAnsi="Arial" w:cs="Arial"/>
          <w:color w:val="000000" w:themeColor="text1"/>
        </w:rPr>
        <w:tab/>
      </w:r>
      <w:r w:rsidRPr="002C61ED">
        <w:rPr>
          <w:rFonts w:ascii="Arial" w:hAnsi="Arial" w:cs="Arial"/>
          <w:b/>
          <w:bCs/>
        </w:rPr>
        <w:t xml:space="preserve">koeficient </w:t>
      </w:r>
      <w:r w:rsidR="00CF70AB">
        <w:rPr>
          <w:rFonts w:ascii="Arial" w:hAnsi="Arial" w:cs="Arial"/>
          <w:b/>
          <w:bCs/>
        </w:rPr>
        <w:t xml:space="preserve">… </w:t>
      </w:r>
      <w:r w:rsidR="00A90EC0">
        <w:rPr>
          <w:rFonts w:ascii="Arial" w:hAnsi="Arial" w:cs="Arial"/>
          <w:b/>
          <w:bCs/>
        </w:rPr>
        <w:t>1,5</w:t>
      </w:r>
      <w:r>
        <w:rPr>
          <w:rFonts w:ascii="Arial" w:hAnsi="Arial" w:cs="Arial"/>
          <w:bCs/>
        </w:rPr>
        <w:t>,</w:t>
      </w:r>
    </w:p>
    <w:p w14:paraId="47789CB6" w14:textId="6D1F2621" w:rsidR="002C61ED" w:rsidRPr="008F6A6E" w:rsidRDefault="008F6A6E" w:rsidP="008F6A6E">
      <w:pPr>
        <w:spacing w:after="0"/>
        <w:ind w:left="709" w:hanging="28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="0068752B" w:rsidRPr="008F6A6E">
        <w:rPr>
          <w:rFonts w:ascii="Arial" w:hAnsi="Arial" w:cs="Arial"/>
          <w:color w:val="000000" w:themeColor="text1"/>
        </w:rPr>
        <w:t>zdanitelné stavby a zdanitelné jednotky</w:t>
      </w:r>
    </w:p>
    <w:p w14:paraId="090FB9B7" w14:textId="3FE930C5" w:rsidR="0068752B" w:rsidRPr="002C61ED" w:rsidRDefault="0068752B" w:rsidP="002C61ED">
      <w:pPr>
        <w:pStyle w:val="Odstavecseseznamem"/>
        <w:tabs>
          <w:tab w:val="left" w:pos="1134"/>
        </w:tabs>
        <w:spacing w:after="0"/>
        <w:ind w:left="709"/>
        <w:contextualSpacing w:val="0"/>
        <w:rPr>
          <w:rFonts w:ascii="Arial" w:hAnsi="Arial" w:cs="Arial"/>
          <w:color w:val="000000" w:themeColor="text1"/>
        </w:rPr>
      </w:pPr>
      <w:r w:rsidRPr="0068752B">
        <w:rPr>
          <w:rFonts w:ascii="Arial" w:hAnsi="Arial" w:cs="Arial"/>
          <w:color w:val="000000" w:themeColor="text1"/>
        </w:rPr>
        <w:t>pro</w:t>
      </w:r>
      <w:r w:rsidR="002C61ED">
        <w:rPr>
          <w:rFonts w:ascii="Arial" w:hAnsi="Arial" w:cs="Arial"/>
          <w:color w:val="000000" w:themeColor="text1"/>
        </w:rPr>
        <w:t xml:space="preserve"> </w:t>
      </w:r>
      <w:r w:rsidRPr="002C61ED">
        <w:rPr>
          <w:rFonts w:ascii="Arial" w:hAnsi="Arial" w:cs="Arial"/>
          <w:color w:val="000000" w:themeColor="text1"/>
        </w:rPr>
        <w:t>podnikání v</w:t>
      </w:r>
      <w:r w:rsidR="002C61ED">
        <w:rPr>
          <w:rFonts w:ascii="Arial" w:hAnsi="Arial" w:cs="Arial"/>
          <w:color w:val="000000" w:themeColor="text1"/>
        </w:rPr>
        <w:t xml:space="preserve"> </w:t>
      </w:r>
      <w:r w:rsidRPr="002C61ED">
        <w:rPr>
          <w:rFonts w:ascii="Arial" w:hAnsi="Arial" w:cs="Arial"/>
          <w:color w:val="000000" w:themeColor="text1"/>
        </w:rPr>
        <w:t>průmyslu, stavebnictví, dopravě,</w:t>
      </w:r>
    </w:p>
    <w:p w14:paraId="282E2CBF" w14:textId="6AA15C5E" w:rsidR="002C61ED" w:rsidRDefault="0068752B" w:rsidP="00460CC9">
      <w:pPr>
        <w:pStyle w:val="Odstavecseseznamem"/>
        <w:tabs>
          <w:tab w:val="left" w:pos="1134"/>
          <w:tab w:val="left" w:pos="5670"/>
        </w:tabs>
        <w:ind w:left="709"/>
        <w:contextualSpacing w:val="0"/>
        <w:rPr>
          <w:rFonts w:ascii="Arial" w:hAnsi="Arial" w:cs="Arial"/>
          <w:bCs/>
        </w:rPr>
      </w:pPr>
      <w:r w:rsidRPr="0068752B">
        <w:rPr>
          <w:rFonts w:ascii="Arial" w:hAnsi="Arial" w:cs="Arial"/>
          <w:color w:val="000000" w:themeColor="text1"/>
        </w:rPr>
        <w:t>energetice nebo ostatní zemědělské výrobě</w:t>
      </w:r>
      <w:r w:rsidR="00460CC9">
        <w:rPr>
          <w:rFonts w:ascii="Arial" w:hAnsi="Arial" w:cs="Arial"/>
          <w:color w:val="000000" w:themeColor="text1"/>
        </w:rPr>
        <w:tab/>
      </w:r>
      <w:r w:rsidR="002C61ED" w:rsidRPr="002C61ED">
        <w:rPr>
          <w:rFonts w:ascii="Arial" w:hAnsi="Arial" w:cs="Arial"/>
          <w:b/>
          <w:bCs/>
        </w:rPr>
        <w:t xml:space="preserve">koeficient </w:t>
      </w:r>
      <w:r w:rsidR="00CF70AB">
        <w:rPr>
          <w:rFonts w:ascii="Arial" w:hAnsi="Arial" w:cs="Arial"/>
          <w:b/>
          <w:bCs/>
        </w:rPr>
        <w:t xml:space="preserve">… </w:t>
      </w:r>
      <w:r w:rsidR="00A90EC0">
        <w:rPr>
          <w:rFonts w:ascii="Arial" w:hAnsi="Arial" w:cs="Arial"/>
          <w:b/>
          <w:bCs/>
        </w:rPr>
        <w:t>1,5</w:t>
      </w:r>
      <w:r w:rsidR="002C61ED">
        <w:rPr>
          <w:rFonts w:ascii="Arial" w:hAnsi="Arial" w:cs="Arial"/>
          <w:bCs/>
        </w:rPr>
        <w:t>,</w:t>
      </w:r>
    </w:p>
    <w:p w14:paraId="2E2682D9" w14:textId="25B91F27" w:rsidR="0068752B" w:rsidRPr="008F6A6E" w:rsidRDefault="008F6A6E" w:rsidP="008F6A6E">
      <w:pPr>
        <w:spacing w:after="0"/>
        <w:ind w:left="709" w:hanging="28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="0068752B" w:rsidRPr="008F6A6E">
        <w:rPr>
          <w:rFonts w:ascii="Arial" w:hAnsi="Arial" w:cs="Arial"/>
          <w:color w:val="000000" w:themeColor="text1"/>
        </w:rPr>
        <w:t>zdanitelné stavby a zdanitelné jednotky</w:t>
      </w:r>
    </w:p>
    <w:p w14:paraId="5253FE15" w14:textId="753D3A99" w:rsidR="002C61ED" w:rsidRPr="002C61ED" w:rsidRDefault="002C61ED" w:rsidP="002C61ED">
      <w:pPr>
        <w:pStyle w:val="Odstavecseseznamem"/>
        <w:tabs>
          <w:tab w:val="left" w:pos="1134"/>
          <w:tab w:val="left" w:pos="5670"/>
        </w:tabs>
        <w:ind w:left="709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color w:val="000000" w:themeColor="text1"/>
        </w:rPr>
        <w:t xml:space="preserve">pro </w:t>
      </w:r>
      <w:r w:rsidR="0068752B" w:rsidRPr="0068752B">
        <w:rPr>
          <w:rFonts w:ascii="Arial" w:hAnsi="Arial" w:cs="Arial"/>
          <w:color w:val="000000" w:themeColor="text1"/>
        </w:rPr>
        <w:t>ostatní druhy podnikání</w:t>
      </w:r>
      <w:r w:rsidR="00460CC9">
        <w:rPr>
          <w:rFonts w:ascii="Arial" w:hAnsi="Arial" w:cs="Arial"/>
          <w:color w:val="000000" w:themeColor="text1"/>
        </w:rPr>
        <w:tab/>
      </w:r>
      <w:r w:rsidRPr="002C61ED">
        <w:rPr>
          <w:rFonts w:ascii="Arial" w:hAnsi="Arial" w:cs="Arial"/>
          <w:b/>
          <w:bCs/>
        </w:rPr>
        <w:t xml:space="preserve">koeficient </w:t>
      </w:r>
      <w:r w:rsidR="00CF70AB">
        <w:rPr>
          <w:rFonts w:ascii="Arial" w:hAnsi="Arial" w:cs="Arial"/>
          <w:b/>
          <w:bCs/>
        </w:rPr>
        <w:t xml:space="preserve">… </w:t>
      </w:r>
      <w:r w:rsidR="00A90EC0">
        <w:rPr>
          <w:rFonts w:ascii="Arial" w:hAnsi="Arial" w:cs="Arial"/>
          <w:b/>
          <w:bCs/>
        </w:rPr>
        <w:t>1,5</w:t>
      </w:r>
      <w:r>
        <w:rPr>
          <w:rFonts w:ascii="Arial" w:hAnsi="Arial" w:cs="Arial"/>
          <w:bCs/>
        </w:rPr>
        <w:t>.</w:t>
      </w:r>
    </w:p>
    <w:p w14:paraId="0996DB36" w14:textId="77777777" w:rsidR="0068752B" w:rsidRPr="00557284" w:rsidRDefault="0068752B" w:rsidP="00557284">
      <w:pPr>
        <w:tabs>
          <w:tab w:val="left" w:pos="1134"/>
        </w:tabs>
        <w:spacing w:after="0"/>
        <w:rPr>
          <w:rFonts w:ascii="Arial" w:hAnsi="Arial" w:cs="Arial"/>
          <w:sz w:val="10"/>
          <w:szCs w:val="10"/>
        </w:rPr>
      </w:pPr>
    </w:p>
    <w:p w14:paraId="3FEADF92" w14:textId="38796F5D" w:rsidR="00162D6A" w:rsidRPr="00557284" w:rsidRDefault="00162D6A" w:rsidP="00667AAC">
      <w:pPr>
        <w:pStyle w:val="Odstavecseseznamem"/>
        <w:numPr>
          <w:ilvl w:val="0"/>
          <w:numId w:val="4"/>
        </w:numPr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</w:t>
      </w:r>
      <w:r w:rsidR="00836C0C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</w:t>
      </w:r>
      <w:r w:rsidR="00836C0C">
        <w:rPr>
          <w:rFonts w:ascii="Arial" w:hAnsi="Arial" w:cs="Arial"/>
        </w:rPr>
        <w:t>města Dubá</w:t>
      </w:r>
      <w:r w:rsidR="00557284">
        <w:rPr>
          <w:rFonts w:ascii="Arial" w:hAnsi="Arial" w:cs="Arial"/>
          <w:b/>
          <w:color w:val="000000" w:themeColor="text1"/>
        </w:rPr>
        <w:t>.</w:t>
      </w:r>
    </w:p>
    <w:p w14:paraId="36103B31" w14:textId="77777777" w:rsidR="00557284" w:rsidRPr="00557284" w:rsidRDefault="00557284" w:rsidP="00557284">
      <w:pPr>
        <w:tabs>
          <w:tab w:val="left" w:pos="1134"/>
        </w:tabs>
        <w:spacing w:after="0"/>
        <w:rPr>
          <w:rFonts w:ascii="Arial" w:hAnsi="Arial" w:cs="Arial"/>
        </w:rPr>
      </w:pPr>
    </w:p>
    <w:p w14:paraId="1617F782" w14:textId="58C4B774" w:rsidR="00162D6A" w:rsidRPr="005F7FAE" w:rsidRDefault="00162D6A" w:rsidP="00557284">
      <w:pPr>
        <w:keepNext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FE0716">
        <w:rPr>
          <w:rFonts w:ascii="Arial" w:hAnsi="Arial" w:cs="Arial"/>
          <w:b/>
        </w:rPr>
        <w:t>2</w:t>
      </w:r>
    </w:p>
    <w:p w14:paraId="307F06A0" w14:textId="77777777" w:rsidR="00162D6A" w:rsidRPr="005F7FAE" w:rsidRDefault="00162D6A" w:rsidP="00557284">
      <w:pPr>
        <w:keepNext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142DFE25" w14:textId="41E7D7A6" w:rsidR="00162D6A" w:rsidRPr="0062486B" w:rsidRDefault="00162D6A" w:rsidP="00667AAC">
      <w:pPr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836C0C">
        <w:rPr>
          <w:rFonts w:ascii="Arial" w:hAnsi="Arial" w:cs="Arial"/>
        </w:rPr>
        <w:t>města Dubá</w:t>
      </w:r>
      <w:r w:rsidR="00836C0C" w:rsidRPr="0062486B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836C0C"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 w:rsidR="00067C1D">
        <w:rPr>
          <w:rFonts w:ascii="Arial" w:hAnsi="Arial" w:cs="Arial"/>
        </w:rPr>
        <w:t>20</w:t>
      </w:r>
      <w:r w:rsidR="00836C0C">
        <w:rPr>
          <w:rFonts w:ascii="Arial" w:hAnsi="Arial" w:cs="Arial"/>
        </w:rPr>
        <w:t>21</w:t>
      </w:r>
      <w:r w:rsidRPr="0062486B">
        <w:rPr>
          <w:rFonts w:ascii="Arial" w:hAnsi="Arial" w:cs="Arial"/>
        </w:rPr>
        <w:t xml:space="preserve">, </w:t>
      </w:r>
      <w:r w:rsidR="00067C1D">
        <w:rPr>
          <w:rFonts w:ascii="Arial" w:hAnsi="Arial" w:cs="Arial"/>
        </w:rPr>
        <w:t>o stanovení koeficient</w:t>
      </w:r>
      <w:r w:rsidR="00BA1B67">
        <w:rPr>
          <w:rFonts w:ascii="Arial" w:hAnsi="Arial" w:cs="Arial"/>
        </w:rPr>
        <w:t>u</w:t>
      </w:r>
      <w:r w:rsidR="00067C1D">
        <w:rPr>
          <w:rFonts w:ascii="Arial" w:hAnsi="Arial" w:cs="Arial"/>
        </w:rPr>
        <w:t xml:space="preserve"> pro</w:t>
      </w:r>
      <w:r w:rsidR="00667AAC">
        <w:rPr>
          <w:rFonts w:ascii="Arial" w:hAnsi="Arial" w:cs="Arial"/>
        </w:rPr>
        <w:t> </w:t>
      </w:r>
      <w:r w:rsidR="00067C1D">
        <w:rPr>
          <w:rFonts w:ascii="Arial" w:hAnsi="Arial" w:cs="Arial"/>
        </w:rPr>
        <w:t>výpočet daně z</w:t>
      </w:r>
      <w:r w:rsidR="00557284">
        <w:rPr>
          <w:rFonts w:ascii="Arial" w:hAnsi="Arial" w:cs="Arial"/>
        </w:rPr>
        <w:t xml:space="preserve"> </w:t>
      </w:r>
      <w:r w:rsidR="00067C1D">
        <w:rPr>
          <w:rFonts w:ascii="Arial" w:hAnsi="Arial" w:cs="Arial"/>
        </w:rPr>
        <w:t>nemovitých věcí</w:t>
      </w:r>
      <w:r w:rsidRPr="0062486B">
        <w:rPr>
          <w:rFonts w:ascii="Arial" w:hAnsi="Arial" w:cs="Arial"/>
        </w:rPr>
        <w:t xml:space="preserve">, ze dne </w:t>
      </w:r>
      <w:r w:rsidR="00836C0C">
        <w:rPr>
          <w:rFonts w:ascii="Arial" w:hAnsi="Arial" w:cs="Arial"/>
        </w:rPr>
        <w:t>23</w:t>
      </w:r>
      <w:r w:rsidR="00067C1D">
        <w:rPr>
          <w:rFonts w:ascii="Arial" w:hAnsi="Arial" w:cs="Arial"/>
        </w:rPr>
        <w:t xml:space="preserve">. 9. </w:t>
      </w:r>
      <w:r w:rsidR="00FE0716">
        <w:rPr>
          <w:rFonts w:ascii="Arial" w:hAnsi="Arial" w:cs="Arial"/>
        </w:rPr>
        <w:t>20</w:t>
      </w:r>
      <w:r w:rsidR="00836C0C">
        <w:rPr>
          <w:rFonts w:ascii="Arial" w:hAnsi="Arial" w:cs="Arial"/>
        </w:rPr>
        <w:t>21</w:t>
      </w:r>
      <w:r w:rsidR="00557284">
        <w:rPr>
          <w:rFonts w:ascii="Arial" w:hAnsi="Arial" w:cs="Arial"/>
        </w:rPr>
        <w:t>.</w:t>
      </w:r>
    </w:p>
    <w:p w14:paraId="437B98FF" w14:textId="77777777" w:rsidR="00162D6A" w:rsidRPr="0062486B" w:rsidRDefault="00162D6A" w:rsidP="00557284">
      <w:pPr>
        <w:spacing w:after="0"/>
        <w:rPr>
          <w:rFonts w:ascii="Arial" w:hAnsi="Arial" w:cs="Arial"/>
        </w:rPr>
      </w:pPr>
    </w:p>
    <w:p w14:paraId="77A95A61" w14:textId="6A9254EE" w:rsidR="00162D6A" w:rsidRDefault="00162D6A" w:rsidP="00557284">
      <w:pPr>
        <w:keepNext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FE0716">
        <w:rPr>
          <w:rFonts w:ascii="Arial" w:hAnsi="Arial" w:cs="Arial"/>
          <w:b/>
        </w:rPr>
        <w:t>3</w:t>
      </w:r>
    </w:p>
    <w:p w14:paraId="36FD4316" w14:textId="77777777" w:rsidR="00162D6A" w:rsidRDefault="00162D6A" w:rsidP="00557284">
      <w:pPr>
        <w:keepNext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2D03629C" w14:textId="6F710921" w:rsidR="00162D6A" w:rsidRDefault="00162D6A" w:rsidP="00667A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067C1D">
        <w:rPr>
          <w:rFonts w:ascii="Arial" w:hAnsi="Arial" w:cs="Arial"/>
        </w:rPr>
        <w:t>2025</w:t>
      </w:r>
      <w:r w:rsidR="00557284">
        <w:rPr>
          <w:rFonts w:ascii="Arial" w:hAnsi="Arial" w:cs="Arial"/>
        </w:rPr>
        <w:t>.</w:t>
      </w:r>
    </w:p>
    <w:p w14:paraId="021146D4" w14:textId="77777777" w:rsidR="00557284" w:rsidRPr="00557284" w:rsidRDefault="00557284" w:rsidP="00557284">
      <w:pPr>
        <w:tabs>
          <w:tab w:val="left" w:pos="4172"/>
        </w:tabs>
        <w:spacing w:after="0"/>
        <w:rPr>
          <w:rFonts w:ascii="Arial" w:eastAsia="MS Mincho" w:hAnsi="Arial" w:cs="Arial"/>
          <w:lang w:eastAsia="x-none"/>
        </w:rPr>
      </w:pPr>
    </w:p>
    <w:p w14:paraId="196A6278" w14:textId="77777777" w:rsidR="00557284" w:rsidRPr="00557284" w:rsidRDefault="00557284" w:rsidP="00557284">
      <w:pPr>
        <w:tabs>
          <w:tab w:val="left" w:pos="4172"/>
        </w:tabs>
        <w:spacing w:after="0"/>
        <w:rPr>
          <w:rFonts w:ascii="Arial" w:eastAsia="MS Mincho" w:hAnsi="Arial" w:cs="Arial"/>
          <w:lang w:eastAsia="x-none"/>
        </w:rPr>
      </w:pPr>
    </w:p>
    <w:p w14:paraId="043B45D2" w14:textId="77777777" w:rsidR="00557284" w:rsidRDefault="00557284" w:rsidP="00557284">
      <w:pPr>
        <w:tabs>
          <w:tab w:val="left" w:pos="4172"/>
        </w:tabs>
        <w:spacing w:after="0"/>
        <w:rPr>
          <w:rFonts w:ascii="Arial" w:eastAsia="MS Mincho" w:hAnsi="Arial" w:cs="Arial"/>
          <w:lang w:eastAsia="x-none"/>
        </w:rPr>
      </w:pPr>
    </w:p>
    <w:p w14:paraId="07155E22" w14:textId="77777777" w:rsidR="004303D9" w:rsidRDefault="004303D9" w:rsidP="00557284">
      <w:pPr>
        <w:tabs>
          <w:tab w:val="left" w:pos="4172"/>
        </w:tabs>
        <w:spacing w:after="0"/>
        <w:rPr>
          <w:rFonts w:ascii="Arial" w:eastAsia="MS Mincho" w:hAnsi="Arial" w:cs="Arial"/>
          <w:lang w:eastAsia="x-none"/>
        </w:rPr>
      </w:pPr>
    </w:p>
    <w:p w14:paraId="70F22FF3" w14:textId="26282D67" w:rsidR="00557284" w:rsidRPr="00557284" w:rsidRDefault="00557284" w:rsidP="00557284">
      <w:pPr>
        <w:tabs>
          <w:tab w:val="center" w:pos="2268"/>
          <w:tab w:val="center" w:pos="6804"/>
        </w:tabs>
        <w:spacing w:after="0"/>
        <w:jc w:val="left"/>
        <w:rPr>
          <w:rFonts w:ascii="Arial" w:eastAsia="Times New Roman" w:hAnsi="Arial" w:cs="Arial"/>
          <w:lang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557284" w:rsidRPr="00557284" w14:paraId="5BF6D8A0" w14:textId="77777777" w:rsidTr="00E8473A">
        <w:trPr>
          <w:trHeight w:val="80"/>
          <w:jc w:val="center"/>
        </w:trPr>
        <w:tc>
          <w:tcPr>
            <w:tcW w:w="4535" w:type="dxa"/>
            <w:shd w:val="clear" w:color="auto" w:fill="auto"/>
          </w:tcPr>
          <w:p w14:paraId="162672FE" w14:textId="77777777" w:rsidR="00557284" w:rsidRPr="00557284" w:rsidRDefault="00557284" w:rsidP="00557284">
            <w:pPr>
              <w:spacing w:after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57284">
              <w:rPr>
                <w:rFonts w:ascii="Arial" w:eastAsia="Times New Roman" w:hAnsi="Arial" w:cs="Arial"/>
                <w:lang w:eastAsia="cs-CZ"/>
              </w:rPr>
              <w:t>……………………………….</w:t>
            </w:r>
          </w:p>
        </w:tc>
        <w:tc>
          <w:tcPr>
            <w:tcW w:w="4535" w:type="dxa"/>
            <w:shd w:val="clear" w:color="auto" w:fill="auto"/>
          </w:tcPr>
          <w:p w14:paraId="5C163B89" w14:textId="77777777" w:rsidR="00557284" w:rsidRPr="00557284" w:rsidRDefault="00557284" w:rsidP="00557284">
            <w:pPr>
              <w:spacing w:after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57284">
              <w:rPr>
                <w:rFonts w:ascii="Arial" w:eastAsia="Times New Roman" w:hAnsi="Arial" w:cs="Arial"/>
                <w:lang w:eastAsia="cs-CZ"/>
              </w:rPr>
              <w:t>……………………………….</w:t>
            </w:r>
          </w:p>
        </w:tc>
      </w:tr>
      <w:tr w:rsidR="00557284" w:rsidRPr="00557284" w14:paraId="6AD39C6A" w14:textId="77777777" w:rsidTr="00E8473A">
        <w:trPr>
          <w:jc w:val="center"/>
        </w:trPr>
        <w:tc>
          <w:tcPr>
            <w:tcW w:w="4535" w:type="dxa"/>
            <w:shd w:val="clear" w:color="auto" w:fill="auto"/>
          </w:tcPr>
          <w:p w14:paraId="27E15482" w14:textId="6E627DB1" w:rsidR="00557284" w:rsidRPr="00557284" w:rsidRDefault="00557284" w:rsidP="00557284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57284">
              <w:rPr>
                <w:rFonts w:ascii="Arial" w:eastAsia="Times New Roman" w:hAnsi="Arial" w:cs="Arial"/>
                <w:lang w:eastAsia="ar-SA"/>
              </w:rPr>
              <w:t>Martin Fuxa, DiS.</w:t>
            </w:r>
            <w:r w:rsidR="003967C0">
              <w:rPr>
                <w:rFonts w:ascii="Arial" w:eastAsia="Times New Roman" w:hAnsi="Arial" w:cs="Arial"/>
                <w:lang w:eastAsia="ar-SA"/>
              </w:rPr>
              <w:t>, v.r.</w:t>
            </w:r>
          </w:p>
          <w:p w14:paraId="0A73C5AA" w14:textId="77777777" w:rsidR="00557284" w:rsidRPr="00557284" w:rsidRDefault="00557284" w:rsidP="00557284">
            <w:pPr>
              <w:spacing w:after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57284">
              <w:rPr>
                <w:rFonts w:ascii="Arial" w:eastAsia="Times New Roman" w:hAnsi="Arial" w:cs="Arial"/>
                <w:lang w:eastAsia="ar-SA"/>
              </w:rPr>
              <w:t>místostarosta</w:t>
            </w:r>
          </w:p>
        </w:tc>
        <w:tc>
          <w:tcPr>
            <w:tcW w:w="4535" w:type="dxa"/>
            <w:shd w:val="clear" w:color="auto" w:fill="auto"/>
          </w:tcPr>
          <w:p w14:paraId="1672B459" w14:textId="537CCEC2" w:rsidR="00557284" w:rsidRPr="00557284" w:rsidRDefault="00557284" w:rsidP="00557284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57284">
              <w:rPr>
                <w:rFonts w:ascii="Arial" w:eastAsia="Times New Roman" w:hAnsi="Arial" w:cs="Arial"/>
                <w:lang w:eastAsia="ar-SA"/>
              </w:rPr>
              <w:t>Ing. Irena Žalovičová</w:t>
            </w:r>
            <w:r w:rsidR="003967C0">
              <w:rPr>
                <w:rFonts w:ascii="Arial" w:eastAsia="Times New Roman" w:hAnsi="Arial" w:cs="Arial"/>
                <w:lang w:eastAsia="ar-SA"/>
              </w:rPr>
              <w:t>, v.r.</w:t>
            </w:r>
            <w:bookmarkStart w:id="0" w:name="_GoBack"/>
            <w:bookmarkEnd w:id="0"/>
          </w:p>
          <w:p w14:paraId="497D668A" w14:textId="77777777" w:rsidR="00557284" w:rsidRPr="00557284" w:rsidRDefault="00557284" w:rsidP="00557284">
            <w:pPr>
              <w:spacing w:after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57284">
              <w:rPr>
                <w:rFonts w:ascii="Arial" w:eastAsia="Times New Roman" w:hAnsi="Arial" w:cs="Arial"/>
                <w:lang w:eastAsia="ar-SA"/>
              </w:rPr>
              <w:t>starostka</w:t>
            </w:r>
          </w:p>
        </w:tc>
      </w:tr>
    </w:tbl>
    <w:p w14:paraId="36E3A9F9" w14:textId="77777777" w:rsidR="00162D6A" w:rsidRPr="008F6A6E" w:rsidRDefault="00162D6A" w:rsidP="00557284">
      <w:pPr>
        <w:spacing w:line="276" w:lineRule="auto"/>
        <w:rPr>
          <w:rFonts w:ascii="Arial" w:hAnsi="Arial" w:cs="Arial"/>
          <w:sz w:val="2"/>
          <w:szCs w:val="2"/>
        </w:rPr>
      </w:pPr>
    </w:p>
    <w:sectPr w:rsidR="00162D6A" w:rsidRPr="008F6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161F4" w14:textId="77777777" w:rsidR="00D40C9D" w:rsidRDefault="00D40C9D" w:rsidP="00162D6A">
      <w:pPr>
        <w:spacing w:after="0"/>
      </w:pPr>
      <w:r>
        <w:separator/>
      </w:r>
    </w:p>
  </w:endnote>
  <w:endnote w:type="continuationSeparator" w:id="0">
    <w:p w14:paraId="3D744C02" w14:textId="77777777" w:rsidR="00D40C9D" w:rsidRDefault="00D40C9D" w:rsidP="00162D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1A1A4" w14:textId="77777777" w:rsidR="00D40C9D" w:rsidRDefault="00D40C9D" w:rsidP="00162D6A">
      <w:pPr>
        <w:spacing w:after="0"/>
      </w:pPr>
      <w:r>
        <w:separator/>
      </w:r>
    </w:p>
  </w:footnote>
  <w:footnote w:type="continuationSeparator" w:id="0">
    <w:p w14:paraId="354E1ED1" w14:textId="77777777" w:rsidR="00D40C9D" w:rsidRDefault="00D40C9D" w:rsidP="00162D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11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E6C"/>
    <w:multiLevelType w:val="hybridMultilevel"/>
    <w:tmpl w:val="C01C6444"/>
    <w:lvl w:ilvl="0" w:tplc="1ED0869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63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68" w:hanging="360"/>
      </w:pPr>
    </w:lvl>
    <w:lvl w:ilvl="2" w:tplc="0405001B" w:tentative="1">
      <w:start w:val="1"/>
      <w:numFmt w:val="lowerRoman"/>
      <w:lvlText w:val="%3."/>
      <w:lvlJc w:val="right"/>
      <w:pPr>
        <w:ind w:left="2788" w:hanging="180"/>
      </w:pPr>
    </w:lvl>
    <w:lvl w:ilvl="3" w:tplc="0405000F" w:tentative="1">
      <w:start w:val="1"/>
      <w:numFmt w:val="decimal"/>
      <w:lvlText w:val="%4."/>
      <w:lvlJc w:val="left"/>
      <w:pPr>
        <w:ind w:left="3508" w:hanging="360"/>
      </w:pPr>
    </w:lvl>
    <w:lvl w:ilvl="4" w:tplc="04050019" w:tentative="1">
      <w:start w:val="1"/>
      <w:numFmt w:val="lowerLetter"/>
      <w:lvlText w:val="%5."/>
      <w:lvlJc w:val="left"/>
      <w:pPr>
        <w:ind w:left="4228" w:hanging="360"/>
      </w:pPr>
    </w:lvl>
    <w:lvl w:ilvl="5" w:tplc="0405001B" w:tentative="1">
      <w:start w:val="1"/>
      <w:numFmt w:val="lowerRoman"/>
      <w:lvlText w:val="%6."/>
      <w:lvlJc w:val="right"/>
      <w:pPr>
        <w:ind w:left="4948" w:hanging="180"/>
      </w:pPr>
    </w:lvl>
    <w:lvl w:ilvl="6" w:tplc="0405000F" w:tentative="1">
      <w:start w:val="1"/>
      <w:numFmt w:val="decimal"/>
      <w:lvlText w:val="%7."/>
      <w:lvlJc w:val="left"/>
      <w:pPr>
        <w:ind w:left="5668" w:hanging="360"/>
      </w:pPr>
    </w:lvl>
    <w:lvl w:ilvl="7" w:tplc="04050019" w:tentative="1">
      <w:start w:val="1"/>
      <w:numFmt w:val="lowerLetter"/>
      <w:lvlText w:val="%8."/>
      <w:lvlJc w:val="left"/>
      <w:pPr>
        <w:ind w:left="6388" w:hanging="360"/>
      </w:pPr>
    </w:lvl>
    <w:lvl w:ilvl="8" w:tplc="0405001B" w:tentative="1">
      <w:start w:val="1"/>
      <w:numFmt w:val="lowerRoman"/>
      <w:lvlText w:val="%9."/>
      <w:lvlJc w:val="right"/>
      <w:pPr>
        <w:ind w:left="7108" w:hanging="180"/>
      </w:pPr>
    </w:lvl>
  </w:abstractNum>
  <w:abstractNum w:abstractNumId="4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6322FE1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A5959"/>
    <w:multiLevelType w:val="hybridMultilevel"/>
    <w:tmpl w:val="BC20A82A"/>
    <w:lvl w:ilvl="0" w:tplc="BD5034A0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6A"/>
    <w:rsid w:val="0002766A"/>
    <w:rsid w:val="00067C1D"/>
    <w:rsid w:val="00162D6A"/>
    <w:rsid w:val="00195D71"/>
    <w:rsid w:val="00282B5E"/>
    <w:rsid w:val="002C61ED"/>
    <w:rsid w:val="002D61AF"/>
    <w:rsid w:val="003967C0"/>
    <w:rsid w:val="00423C2E"/>
    <w:rsid w:val="004303D9"/>
    <w:rsid w:val="00460CC9"/>
    <w:rsid w:val="004874CE"/>
    <w:rsid w:val="00557284"/>
    <w:rsid w:val="00667AAC"/>
    <w:rsid w:val="0068752B"/>
    <w:rsid w:val="007F2625"/>
    <w:rsid w:val="008235BF"/>
    <w:rsid w:val="00836C0C"/>
    <w:rsid w:val="008F6A6E"/>
    <w:rsid w:val="00955F86"/>
    <w:rsid w:val="00987E87"/>
    <w:rsid w:val="00A90EC0"/>
    <w:rsid w:val="00AD6C32"/>
    <w:rsid w:val="00B86C77"/>
    <w:rsid w:val="00BA1B67"/>
    <w:rsid w:val="00C67010"/>
    <w:rsid w:val="00CE6967"/>
    <w:rsid w:val="00CF70AB"/>
    <w:rsid w:val="00D40C9D"/>
    <w:rsid w:val="00D71953"/>
    <w:rsid w:val="00F211A4"/>
    <w:rsid w:val="00F65D1E"/>
    <w:rsid w:val="00FE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85F32"/>
  <w15:chartTrackingRefBased/>
  <w15:docId w15:val="{5C12E9FF-CCFE-4B40-B09F-FA91671C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2D6A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2D6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62D6A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62D6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62D6A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62D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62D6A"/>
  </w:style>
  <w:style w:type="paragraph" w:styleId="Zhlav">
    <w:name w:val="header"/>
    <w:basedOn w:val="Normln"/>
    <w:link w:val="ZhlavChar"/>
    <w:uiPriority w:val="99"/>
    <w:unhideWhenUsed/>
    <w:rsid w:val="0055728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57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7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Buchtová Dagmar, Mgr.</dc:creator>
  <cp:keywords/>
  <dc:description/>
  <cp:lastModifiedBy>Janďourek Bedřich</cp:lastModifiedBy>
  <cp:revision>18</cp:revision>
  <dcterms:created xsi:type="dcterms:W3CDTF">2024-03-27T12:23:00Z</dcterms:created>
  <dcterms:modified xsi:type="dcterms:W3CDTF">2024-06-23T17:22:00Z</dcterms:modified>
</cp:coreProperties>
</file>