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B8EED" w14:textId="2E0A409B" w:rsidR="004A614D" w:rsidRPr="00E333A0" w:rsidRDefault="00E333A0">
      <w:pPr>
        <w:rPr>
          <w:b/>
          <w:bCs/>
        </w:rPr>
      </w:pPr>
      <w:r w:rsidRPr="00E333A0">
        <w:rPr>
          <w:b/>
          <w:bCs/>
        </w:rPr>
        <w:t>VÝPOČET POPLATKU PRO ROK 2025</w:t>
      </w:r>
    </w:p>
    <w:p w14:paraId="4A79D3CA" w14:textId="3AA843D0" w:rsidR="00E333A0" w:rsidRDefault="00E333A0" w:rsidP="00E333A0">
      <w:r>
        <w:rPr>
          <w:b/>
          <w:bCs/>
        </w:rPr>
        <w:t>K</w:t>
      </w:r>
      <w:r w:rsidRPr="00E333A0">
        <w:rPr>
          <w:b/>
          <w:bCs/>
        </w:rPr>
        <w:t>apacit</w:t>
      </w:r>
      <w:r>
        <w:rPr>
          <w:b/>
          <w:bCs/>
        </w:rPr>
        <w:t>u</w:t>
      </w:r>
      <w:r w:rsidRPr="00E333A0">
        <w:rPr>
          <w:b/>
          <w:bCs/>
        </w:rPr>
        <w:t xml:space="preserve"> soustřeďovacích prostředků</w:t>
      </w:r>
      <w:r w:rsidR="000131A3">
        <w:t xml:space="preserve"> </w:t>
      </w:r>
      <w:r w:rsidRPr="00E333A0">
        <w:t>určuje plátce poplatku na základě potřeb poplatníka</w:t>
      </w:r>
      <w:r>
        <w:t>.</w:t>
      </w:r>
    </w:p>
    <w:p w14:paraId="75FBC150" w14:textId="6B81D2D7" w:rsidR="00E333A0" w:rsidRDefault="00E333A0" w:rsidP="00E333A0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J</w:t>
      </w:r>
      <w:r w:rsidRPr="00E333A0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edná se o součin objemu svozové nádoby a četnosti vývozu na základě zvolené svozové známky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.</w:t>
      </w:r>
    </w:p>
    <w:p w14:paraId="1AD19BDF" w14:textId="77777777" w:rsidR="00E333A0" w:rsidRDefault="00E333A0" w:rsidP="00E333A0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</w:p>
    <w:p w14:paraId="541A465E" w14:textId="4797C348" w:rsidR="00E333A0" w:rsidRDefault="00E333A0" w:rsidP="00E333A0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K</w:t>
      </w:r>
      <w:r w:rsidRPr="00E333A0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apacitu lze navyšovat větším počtem svozovým nádob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.</w:t>
      </w:r>
    </w:p>
    <w:p w14:paraId="33201A0D" w14:textId="77777777" w:rsidR="00E333A0" w:rsidRDefault="00E333A0" w:rsidP="00E333A0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333A0" w14:paraId="513EB271" w14:textId="77777777" w:rsidTr="00E333A0">
        <w:tc>
          <w:tcPr>
            <w:tcW w:w="2265" w:type="dxa"/>
          </w:tcPr>
          <w:p w14:paraId="53433786" w14:textId="4B2865CC" w:rsidR="00E333A0" w:rsidRPr="00E333A0" w:rsidRDefault="00E333A0" w:rsidP="00E333A0">
            <w:pP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Objem svozové nádoby</w:t>
            </w:r>
          </w:p>
        </w:tc>
        <w:tc>
          <w:tcPr>
            <w:tcW w:w="2265" w:type="dxa"/>
          </w:tcPr>
          <w:p w14:paraId="54B5FAFA" w14:textId="399C24A2" w:rsidR="00E333A0" w:rsidRPr="00E333A0" w:rsidRDefault="00E333A0" w:rsidP="00E333A0">
            <w:pP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Roční svozová známka</w:t>
            </w:r>
          </w:p>
        </w:tc>
        <w:tc>
          <w:tcPr>
            <w:tcW w:w="2266" w:type="dxa"/>
          </w:tcPr>
          <w:p w14:paraId="646A26DA" w14:textId="254DC381" w:rsidR="00E333A0" w:rsidRPr="00E333A0" w:rsidRDefault="00E333A0" w:rsidP="00E333A0">
            <w:pP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Počet svozů/rok</w:t>
            </w:r>
          </w:p>
        </w:tc>
        <w:tc>
          <w:tcPr>
            <w:tcW w:w="2266" w:type="dxa"/>
          </w:tcPr>
          <w:p w14:paraId="576177D3" w14:textId="589DFCA4" w:rsidR="00E333A0" w:rsidRPr="00E333A0" w:rsidRDefault="00E333A0" w:rsidP="00E333A0">
            <w:pP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Roční kapacita </w:t>
            </w:r>
            <w:proofErr w:type="spellStart"/>
            <w:proofErr w:type="gramStart"/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soustř.prostředků</w:t>
            </w:r>
            <w:proofErr w:type="spellEnd"/>
            <w:proofErr w:type="gramEnd"/>
          </w:p>
        </w:tc>
      </w:tr>
      <w:tr w:rsidR="00E333A0" w14:paraId="168B69DB" w14:textId="77777777" w:rsidTr="00E333A0">
        <w:tc>
          <w:tcPr>
            <w:tcW w:w="2265" w:type="dxa"/>
            <w:shd w:val="clear" w:color="auto" w:fill="D9D9D9" w:themeFill="background1" w:themeFillShade="D9"/>
          </w:tcPr>
          <w:p w14:paraId="6D507C41" w14:textId="5AFAB51A" w:rsidR="00E333A0" w:rsidRPr="00E333A0" w:rsidRDefault="00E333A0" w:rsidP="00E333A0">
            <w:pP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33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Litr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14:paraId="43BBB656" w14:textId="1329CA4B" w:rsidR="00E333A0" w:rsidRPr="00E333A0" w:rsidRDefault="00E333A0" w:rsidP="00E333A0">
            <w:pP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33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Barva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134ECA4D" w14:textId="77777777" w:rsidR="00E333A0" w:rsidRDefault="00E333A0" w:rsidP="00E333A0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66" w:type="dxa"/>
            <w:shd w:val="clear" w:color="auto" w:fill="D9D9D9" w:themeFill="background1" w:themeFillShade="D9"/>
          </w:tcPr>
          <w:p w14:paraId="50B3A345" w14:textId="34009EC8" w:rsidR="00E333A0" w:rsidRPr="00E333A0" w:rsidRDefault="00E333A0" w:rsidP="00E333A0">
            <w:pP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E333A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Litr</w:t>
            </w:r>
          </w:p>
        </w:tc>
      </w:tr>
      <w:tr w:rsidR="00E333A0" w14:paraId="6D12BC3E" w14:textId="77777777" w:rsidTr="00E333A0">
        <w:tc>
          <w:tcPr>
            <w:tcW w:w="2265" w:type="dxa"/>
          </w:tcPr>
          <w:p w14:paraId="7D68BD96" w14:textId="1018342A" w:rsidR="00E333A0" w:rsidRDefault="00E333A0" w:rsidP="00E333A0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120</w:t>
            </w:r>
          </w:p>
        </w:tc>
        <w:tc>
          <w:tcPr>
            <w:tcW w:w="2265" w:type="dxa"/>
          </w:tcPr>
          <w:p w14:paraId="363E2B30" w14:textId="5B429CA8" w:rsidR="00E333A0" w:rsidRDefault="000131A3" w:rsidP="00E333A0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žlutá</w:t>
            </w:r>
          </w:p>
        </w:tc>
        <w:tc>
          <w:tcPr>
            <w:tcW w:w="2266" w:type="dxa"/>
          </w:tcPr>
          <w:p w14:paraId="0A0BA87B" w14:textId="36F8D03B" w:rsidR="00E333A0" w:rsidRDefault="000131A3" w:rsidP="000131A3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26</w:t>
            </w:r>
          </w:p>
        </w:tc>
        <w:tc>
          <w:tcPr>
            <w:tcW w:w="2266" w:type="dxa"/>
          </w:tcPr>
          <w:p w14:paraId="7C4B3A91" w14:textId="6C572EFA" w:rsidR="00E333A0" w:rsidRDefault="000131A3" w:rsidP="00E333A0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3120</w:t>
            </w:r>
          </w:p>
        </w:tc>
      </w:tr>
      <w:tr w:rsidR="00E333A0" w14:paraId="4CDB57D1" w14:textId="77777777" w:rsidTr="00E333A0">
        <w:tc>
          <w:tcPr>
            <w:tcW w:w="2265" w:type="dxa"/>
          </w:tcPr>
          <w:p w14:paraId="02CC8233" w14:textId="08E4DD58" w:rsidR="00E333A0" w:rsidRDefault="00E333A0" w:rsidP="00E333A0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120</w:t>
            </w:r>
          </w:p>
        </w:tc>
        <w:tc>
          <w:tcPr>
            <w:tcW w:w="2265" w:type="dxa"/>
          </w:tcPr>
          <w:p w14:paraId="7AAB92C0" w14:textId="555526F1" w:rsidR="00E333A0" w:rsidRDefault="000131A3" w:rsidP="00E333A0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modrá</w:t>
            </w:r>
          </w:p>
        </w:tc>
        <w:tc>
          <w:tcPr>
            <w:tcW w:w="2266" w:type="dxa"/>
          </w:tcPr>
          <w:p w14:paraId="2329C0BF" w14:textId="6DB5CDDF" w:rsidR="00E333A0" w:rsidRDefault="000131A3" w:rsidP="000131A3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</w:t>
            </w:r>
          </w:p>
        </w:tc>
        <w:tc>
          <w:tcPr>
            <w:tcW w:w="2266" w:type="dxa"/>
          </w:tcPr>
          <w:p w14:paraId="13D426A6" w14:textId="3C105551" w:rsidR="00E333A0" w:rsidRDefault="000131A3" w:rsidP="00E333A0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2400</w:t>
            </w:r>
          </w:p>
        </w:tc>
      </w:tr>
      <w:tr w:rsidR="00E333A0" w14:paraId="411398C1" w14:textId="77777777" w:rsidTr="00E333A0">
        <w:tc>
          <w:tcPr>
            <w:tcW w:w="2265" w:type="dxa"/>
          </w:tcPr>
          <w:p w14:paraId="15C4B888" w14:textId="190DC1A2" w:rsidR="00E333A0" w:rsidRDefault="00E333A0" w:rsidP="00E333A0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120</w:t>
            </w:r>
          </w:p>
        </w:tc>
        <w:tc>
          <w:tcPr>
            <w:tcW w:w="2265" w:type="dxa"/>
          </w:tcPr>
          <w:p w14:paraId="36E7F773" w14:textId="083811F9" w:rsidR="00E333A0" w:rsidRDefault="000131A3" w:rsidP="000131A3">
            <w:pPr>
              <w:tabs>
                <w:tab w:val="left" w:pos="912"/>
              </w:tabs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zelná</w:t>
            </w:r>
          </w:p>
        </w:tc>
        <w:tc>
          <w:tcPr>
            <w:tcW w:w="2266" w:type="dxa"/>
          </w:tcPr>
          <w:p w14:paraId="7C0CB989" w14:textId="72E9B544" w:rsidR="00E333A0" w:rsidRDefault="000131A3" w:rsidP="000131A3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</w:p>
        </w:tc>
        <w:tc>
          <w:tcPr>
            <w:tcW w:w="2266" w:type="dxa"/>
          </w:tcPr>
          <w:p w14:paraId="0F36B6E8" w14:textId="7FE07D47" w:rsidR="00E333A0" w:rsidRDefault="000131A3" w:rsidP="00E333A0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1560</w:t>
            </w:r>
          </w:p>
        </w:tc>
      </w:tr>
      <w:tr w:rsidR="00E333A0" w14:paraId="5A4E85F0" w14:textId="77777777" w:rsidTr="00E333A0">
        <w:tc>
          <w:tcPr>
            <w:tcW w:w="2265" w:type="dxa"/>
          </w:tcPr>
          <w:p w14:paraId="27D7FFFA" w14:textId="1094470A" w:rsidR="00E333A0" w:rsidRDefault="00E333A0" w:rsidP="00E333A0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120</w:t>
            </w:r>
          </w:p>
        </w:tc>
        <w:tc>
          <w:tcPr>
            <w:tcW w:w="2265" w:type="dxa"/>
          </w:tcPr>
          <w:p w14:paraId="2483E7D3" w14:textId="6FD37D80" w:rsidR="00E333A0" w:rsidRDefault="000131A3" w:rsidP="00E333A0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černá</w:t>
            </w:r>
          </w:p>
        </w:tc>
        <w:tc>
          <w:tcPr>
            <w:tcW w:w="2266" w:type="dxa"/>
          </w:tcPr>
          <w:p w14:paraId="7361407F" w14:textId="6EDEE339" w:rsidR="00E333A0" w:rsidRDefault="000131A3" w:rsidP="000131A3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2266" w:type="dxa"/>
          </w:tcPr>
          <w:p w14:paraId="74F446D6" w14:textId="428AF78A" w:rsidR="00E333A0" w:rsidRDefault="000131A3" w:rsidP="00E333A0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1440</w:t>
            </w:r>
          </w:p>
        </w:tc>
      </w:tr>
      <w:tr w:rsidR="00E333A0" w14:paraId="2D0FDFEE" w14:textId="77777777" w:rsidTr="00E333A0">
        <w:tc>
          <w:tcPr>
            <w:tcW w:w="2265" w:type="dxa"/>
          </w:tcPr>
          <w:p w14:paraId="11752E51" w14:textId="1A69D1D4" w:rsidR="00E333A0" w:rsidRDefault="00E333A0" w:rsidP="00E333A0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120</w:t>
            </w:r>
          </w:p>
        </w:tc>
        <w:tc>
          <w:tcPr>
            <w:tcW w:w="2265" w:type="dxa"/>
          </w:tcPr>
          <w:p w14:paraId="577EA301" w14:textId="7CEF24EE" w:rsidR="00E333A0" w:rsidRDefault="000131A3" w:rsidP="00E333A0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půlená zelená</w:t>
            </w:r>
          </w:p>
        </w:tc>
        <w:tc>
          <w:tcPr>
            <w:tcW w:w="2266" w:type="dxa"/>
          </w:tcPr>
          <w:p w14:paraId="30404571" w14:textId="3D1D62B7" w:rsidR="00E333A0" w:rsidRDefault="000131A3" w:rsidP="000131A3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2266" w:type="dxa"/>
          </w:tcPr>
          <w:p w14:paraId="2CB4BEFE" w14:textId="2AAFA266" w:rsidR="00E333A0" w:rsidRDefault="000131A3" w:rsidP="00E333A0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720</w:t>
            </w:r>
          </w:p>
        </w:tc>
      </w:tr>
      <w:tr w:rsidR="00E333A0" w14:paraId="43E01810" w14:textId="77777777" w:rsidTr="00E333A0">
        <w:tc>
          <w:tcPr>
            <w:tcW w:w="2265" w:type="dxa"/>
          </w:tcPr>
          <w:p w14:paraId="550E7624" w14:textId="77C0ACA1" w:rsidR="00E333A0" w:rsidRDefault="000131A3" w:rsidP="00E333A0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120</w:t>
            </w:r>
          </w:p>
        </w:tc>
        <w:tc>
          <w:tcPr>
            <w:tcW w:w="2265" w:type="dxa"/>
          </w:tcPr>
          <w:p w14:paraId="26D72443" w14:textId="09C14946" w:rsidR="00E333A0" w:rsidRDefault="000131A3" w:rsidP="00E333A0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bez známky</w:t>
            </w:r>
          </w:p>
        </w:tc>
        <w:tc>
          <w:tcPr>
            <w:tcW w:w="2266" w:type="dxa"/>
          </w:tcPr>
          <w:p w14:paraId="2696E85F" w14:textId="2B60DF1F" w:rsidR="00E333A0" w:rsidRDefault="000131A3" w:rsidP="000131A3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2266" w:type="dxa"/>
          </w:tcPr>
          <w:p w14:paraId="065D49AD" w14:textId="397B9FB5" w:rsidR="00E333A0" w:rsidRDefault="000131A3" w:rsidP="00E333A0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720</w:t>
            </w:r>
          </w:p>
        </w:tc>
      </w:tr>
    </w:tbl>
    <w:p w14:paraId="5DE37AFC" w14:textId="77777777" w:rsidR="00E333A0" w:rsidRPr="00E333A0" w:rsidRDefault="00E333A0" w:rsidP="00E333A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4592AEE0" w14:textId="77777777" w:rsidR="00E333A0" w:rsidRPr="00E333A0" w:rsidRDefault="00E333A0" w:rsidP="00E333A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06F46448" w14:textId="77777777" w:rsidR="000131A3" w:rsidRPr="000131A3" w:rsidRDefault="000131A3" w:rsidP="000131A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0131A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Roční poplatek za danou nemovitost (odvádí plátce správci poplatku)</w:t>
      </w:r>
    </w:p>
    <w:p w14:paraId="33D9FC03" w14:textId="77777777" w:rsidR="00E333A0" w:rsidRDefault="00E333A0" w:rsidP="00E333A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131A3" w14:paraId="6015D367" w14:textId="77777777" w:rsidTr="000131A3">
        <w:tc>
          <w:tcPr>
            <w:tcW w:w="3020" w:type="dxa"/>
          </w:tcPr>
          <w:p w14:paraId="002AF17D" w14:textId="2293366F" w:rsidR="000131A3" w:rsidRDefault="000131A3" w:rsidP="00E333A0"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Roční kapacita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soustř.prostředků</w:t>
            </w:r>
            <w:proofErr w:type="gramEnd"/>
          </w:p>
        </w:tc>
        <w:tc>
          <w:tcPr>
            <w:tcW w:w="3021" w:type="dxa"/>
          </w:tcPr>
          <w:p w14:paraId="0A7EFD50" w14:textId="50BEC7E6" w:rsidR="000131A3" w:rsidRPr="000131A3" w:rsidRDefault="000131A3" w:rsidP="00E333A0">
            <w:pPr>
              <w:rPr>
                <w:b/>
                <w:bCs/>
              </w:rPr>
            </w:pPr>
            <w:r w:rsidRPr="000131A3">
              <w:rPr>
                <w:b/>
                <w:bCs/>
              </w:rPr>
              <w:t>Sazba poplatku</w:t>
            </w:r>
          </w:p>
        </w:tc>
        <w:tc>
          <w:tcPr>
            <w:tcW w:w="3021" w:type="dxa"/>
          </w:tcPr>
          <w:p w14:paraId="44C8A2AE" w14:textId="7745284F" w:rsidR="000131A3" w:rsidRPr="000131A3" w:rsidRDefault="000131A3" w:rsidP="00E333A0">
            <w:pPr>
              <w:rPr>
                <w:b/>
                <w:bCs/>
              </w:rPr>
            </w:pPr>
            <w:r w:rsidRPr="000131A3">
              <w:rPr>
                <w:b/>
                <w:bCs/>
              </w:rPr>
              <w:t>Výše poplatku</w:t>
            </w:r>
          </w:p>
        </w:tc>
      </w:tr>
      <w:tr w:rsidR="000131A3" w14:paraId="68EC2232" w14:textId="77777777" w:rsidTr="000131A3">
        <w:tc>
          <w:tcPr>
            <w:tcW w:w="3020" w:type="dxa"/>
            <w:shd w:val="clear" w:color="auto" w:fill="D9D9D9" w:themeFill="background1" w:themeFillShade="D9"/>
          </w:tcPr>
          <w:p w14:paraId="405BFE0B" w14:textId="02293F16" w:rsidR="000131A3" w:rsidRPr="000131A3" w:rsidRDefault="000131A3" w:rsidP="00E333A0">
            <w:pPr>
              <w:rPr>
                <w:b/>
                <w:bCs/>
              </w:rPr>
            </w:pPr>
            <w:r>
              <w:rPr>
                <w:b/>
                <w:bCs/>
              </w:rPr>
              <w:t>Litr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242DCDDB" w14:textId="7E0E9D10" w:rsidR="000131A3" w:rsidRPr="000131A3" w:rsidRDefault="000131A3" w:rsidP="000131A3">
            <w:pPr>
              <w:jc w:val="center"/>
              <w:rPr>
                <w:b/>
                <w:bCs/>
              </w:rPr>
            </w:pPr>
            <w:r w:rsidRPr="000131A3">
              <w:rPr>
                <w:b/>
                <w:bCs/>
              </w:rPr>
              <w:t>Kč/litr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0C3F0694" w14:textId="1F961958" w:rsidR="000131A3" w:rsidRPr="000131A3" w:rsidRDefault="000131A3" w:rsidP="00E333A0">
            <w:pPr>
              <w:rPr>
                <w:b/>
                <w:bCs/>
              </w:rPr>
            </w:pPr>
            <w:r w:rsidRPr="000131A3">
              <w:rPr>
                <w:b/>
                <w:bCs/>
              </w:rPr>
              <w:t>Kč</w:t>
            </w:r>
          </w:p>
        </w:tc>
      </w:tr>
      <w:tr w:rsidR="000131A3" w14:paraId="26E38AAC" w14:textId="77777777" w:rsidTr="000131A3">
        <w:tc>
          <w:tcPr>
            <w:tcW w:w="3020" w:type="dxa"/>
          </w:tcPr>
          <w:p w14:paraId="45E8CE7A" w14:textId="4B05573F" w:rsidR="000131A3" w:rsidRDefault="000131A3" w:rsidP="00E333A0">
            <w:r>
              <w:t>3120</w:t>
            </w:r>
          </w:p>
        </w:tc>
        <w:tc>
          <w:tcPr>
            <w:tcW w:w="3021" w:type="dxa"/>
          </w:tcPr>
          <w:p w14:paraId="0F45F0E5" w14:textId="4D040E93" w:rsidR="000131A3" w:rsidRDefault="000131A3" w:rsidP="000131A3">
            <w:pPr>
              <w:jc w:val="center"/>
            </w:pPr>
            <w:r>
              <w:t>1</w:t>
            </w:r>
          </w:p>
        </w:tc>
        <w:tc>
          <w:tcPr>
            <w:tcW w:w="3021" w:type="dxa"/>
          </w:tcPr>
          <w:p w14:paraId="09373B1D" w14:textId="21B2438F" w:rsidR="000131A3" w:rsidRDefault="000131A3" w:rsidP="00E333A0">
            <w:r>
              <w:t>3120</w:t>
            </w:r>
          </w:p>
        </w:tc>
      </w:tr>
      <w:tr w:rsidR="000131A3" w14:paraId="79B9DC44" w14:textId="77777777" w:rsidTr="000131A3">
        <w:tc>
          <w:tcPr>
            <w:tcW w:w="3020" w:type="dxa"/>
          </w:tcPr>
          <w:p w14:paraId="024BB8BD" w14:textId="4C2B7739" w:rsidR="000131A3" w:rsidRDefault="000131A3" w:rsidP="00E333A0">
            <w:r>
              <w:t>2400</w:t>
            </w:r>
          </w:p>
        </w:tc>
        <w:tc>
          <w:tcPr>
            <w:tcW w:w="3021" w:type="dxa"/>
          </w:tcPr>
          <w:p w14:paraId="2DFACC61" w14:textId="2FB00807" w:rsidR="000131A3" w:rsidRDefault="000131A3" w:rsidP="000131A3">
            <w:pPr>
              <w:jc w:val="center"/>
            </w:pPr>
            <w:r>
              <w:t>1</w:t>
            </w:r>
          </w:p>
        </w:tc>
        <w:tc>
          <w:tcPr>
            <w:tcW w:w="3021" w:type="dxa"/>
          </w:tcPr>
          <w:p w14:paraId="097F750B" w14:textId="148230DE" w:rsidR="000131A3" w:rsidRDefault="000131A3" w:rsidP="00E333A0">
            <w:r>
              <w:t>2400</w:t>
            </w:r>
          </w:p>
        </w:tc>
      </w:tr>
      <w:tr w:rsidR="000131A3" w14:paraId="27375F1F" w14:textId="77777777" w:rsidTr="000131A3">
        <w:tc>
          <w:tcPr>
            <w:tcW w:w="3020" w:type="dxa"/>
          </w:tcPr>
          <w:p w14:paraId="6A442286" w14:textId="06CD394D" w:rsidR="000131A3" w:rsidRDefault="000131A3" w:rsidP="00E333A0">
            <w:r>
              <w:t>1560</w:t>
            </w:r>
          </w:p>
        </w:tc>
        <w:tc>
          <w:tcPr>
            <w:tcW w:w="3021" w:type="dxa"/>
          </w:tcPr>
          <w:p w14:paraId="52ED5867" w14:textId="0F30BA3B" w:rsidR="000131A3" w:rsidRDefault="000131A3" w:rsidP="000131A3">
            <w:pPr>
              <w:jc w:val="center"/>
            </w:pPr>
            <w:r>
              <w:t>1</w:t>
            </w:r>
          </w:p>
        </w:tc>
        <w:tc>
          <w:tcPr>
            <w:tcW w:w="3021" w:type="dxa"/>
          </w:tcPr>
          <w:p w14:paraId="76654C91" w14:textId="634CA3D1" w:rsidR="000131A3" w:rsidRDefault="000131A3" w:rsidP="00E333A0">
            <w:r>
              <w:t>1560</w:t>
            </w:r>
          </w:p>
        </w:tc>
      </w:tr>
      <w:tr w:rsidR="000131A3" w14:paraId="297F9E2F" w14:textId="77777777" w:rsidTr="000131A3">
        <w:tc>
          <w:tcPr>
            <w:tcW w:w="3020" w:type="dxa"/>
          </w:tcPr>
          <w:p w14:paraId="1248F943" w14:textId="7DC9BE1D" w:rsidR="000131A3" w:rsidRDefault="000131A3" w:rsidP="00E333A0">
            <w:r>
              <w:t>1440</w:t>
            </w:r>
          </w:p>
        </w:tc>
        <w:tc>
          <w:tcPr>
            <w:tcW w:w="3021" w:type="dxa"/>
          </w:tcPr>
          <w:p w14:paraId="148F4061" w14:textId="5B651A10" w:rsidR="000131A3" w:rsidRDefault="000131A3" w:rsidP="000131A3">
            <w:pPr>
              <w:jc w:val="center"/>
            </w:pPr>
            <w:r>
              <w:t>1</w:t>
            </w:r>
          </w:p>
        </w:tc>
        <w:tc>
          <w:tcPr>
            <w:tcW w:w="3021" w:type="dxa"/>
          </w:tcPr>
          <w:p w14:paraId="56A59630" w14:textId="55875317" w:rsidR="000131A3" w:rsidRDefault="000131A3" w:rsidP="00E333A0">
            <w:r>
              <w:t>1440</w:t>
            </w:r>
          </w:p>
        </w:tc>
      </w:tr>
      <w:tr w:rsidR="000131A3" w14:paraId="7F59AA9C" w14:textId="77777777" w:rsidTr="000131A3">
        <w:tc>
          <w:tcPr>
            <w:tcW w:w="3020" w:type="dxa"/>
          </w:tcPr>
          <w:p w14:paraId="1FE43663" w14:textId="2248C03C" w:rsidR="000131A3" w:rsidRDefault="000131A3" w:rsidP="00E333A0">
            <w:r>
              <w:t>720</w:t>
            </w:r>
          </w:p>
        </w:tc>
        <w:tc>
          <w:tcPr>
            <w:tcW w:w="3021" w:type="dxa"/>
          </w:tcPr>
          <w:p w14:paraId="1107281E" w14:textId="50A5AD3B" w:rsidR="000131A3" w:rsidRDefault="000131A3" w:rsidP="000131A3">
            <w:pPr>
              <w:jc w:val="center"/>
            </w:pPr>
            <w:r>
              <w:t>1</w:t>
            </w:r>
          </w:p>
        </w:tc>
        <w:tc>
          <w:tcPr>
            <w:tcW w:w="3021" w:type="dxa"/>
          </w:tcPr>
          <w:p w14:paraId="5A9ACA8F" w14:textId="500827EB" w:rsidR="000131A3" w:rsidRDefault="000131A3" w:rsidP="00E333A0">
            <w:r>
              <w:t>720</w:t>
            </w:r>
          </w:p>
        </w:tc>
      </w:tr>
      <w:tr w:rsidR="000131A3" w14:paraId="7147DD8F" w14:textId="77777777" w:rsidTr="000131A3">
        <w:tc>
          <w:tcPr>
            <w:tcW w:w="3020" w:type="dxa"/>
          </w:tcPr>
          <w:p w14:paraId="2DF31AA2" w14:textId="44E62AC8" w:rsidR="000131A3" w:rsidRDefault="000131A3" w:rsidP="00E333A0">
            <w:r>
              <w:t>720</w:t>
            </w:r>
          </w:p>
        </w:tc>
        <w:tc>
          <w:tcPr>
            <w:tcW w:w="3021" w:type="dxa"/>
          </w:tcPr>
          <w:p w14:paraId="62518B59" w14:textId="7EF38CF7" w:rsidR="000131A3" w:rsidRDefault="000131A3" w:rsidP="000131A3">
            <w:pPr>
              <w:jc w:val="center"/>
            </w:pPr>
            <w:r>
              <w:t>1</w:t>
            </w:r>
          </w:p>
        </w:tc>
        <w:tc>
          <w:tcPr>
            <w:tcW w:w="3021" w:type="dxa"/>
          </w:tcPr>
          <w:p w14:paraId="6D5BAEA5" w14:textId="29890625" w:rsidR="000131A3" w:rsidRDefault="000131A3" w:rsidP="00E333A0">
            <w:r>
              <w:t>720</w:t>
            </w:r>
          </w:p>
        </w:tc>
      </w:tr>
    </w:tbl>
    <w:p w14:paraId="4834E409" w14:textId="77777777" w:rsidR="000131A3" w:rsidRDefault="000131A3" w:rsidP="00E333A0"/>
    <w:p w14:paraId="4274664B" w14:textId="06852756" w:rsidR="00C649A7" w:rsidRDefault="00C649A7" w:rsidP="00C649A7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C649A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Výše poplatku z jednotlivé nemovité věci (zahrnující byt, rodinný dům nebo stavbu pro rodinnou rekreaci) – vybírá plátce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.</w:t>
      </w:r>
    </w:p>
    <w:p w14:paraId="466A51DE" w14:textId="77777777" w:rsidR="00C649A7" w:rsidRDefault="00C649A7" w:rsidP="00C649A7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</w:p>
    <w:p w14:paraId="2497ECC1" w14:textId="73626015" w:rsidR="00C649A7" w:rsidRPr="00C649A7" w:rsidRDefault="00C649A7" w:rsidP="00C649A7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C649A7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Základem dílčího poplatku je objem odpadu odloženého z nemovité věci za kalendářní měsíc v litrech připadajícího na poplatníka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.</w:t>
      </w:r>
    </w:p>
    <w:p w14:paraId="098CACBB" w14:textId="77777777" w:rsidR="00C649A7" w:rsidRPr="00C649A7" w:rsidRDefault="00C649A7" w:rsidP="00C649A7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6F6AC017" w14:textId="77777777" w:rsidR="000131A3" w:rsidRPr="00E333A0" w:rsidRDefault="000131A3" w:rsidP="00E333A0"/>
    <w:p w14:paraId="47D9D9D7" w14:textId="77777777" w:rsidR="00E333A0" w:rsidRDefault="00E333A0"/>
    <w:sectPr w:rsidR="00E333A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A49BC4" w14:textId="77777777" w:rsidR="00B73E18" w:rsidRDefault="00B73E18" w:rsidP="00C649A7">
      <w:pPr>
        <w:spacing w:after="0" w:line="240" w:lineRule="auto"/>
      </w:pPr>
      <w:r>
        <w:separator/>
      </w:r>
    </w:p>
  </w:endnote>
  <w:endnote w:type="continuationSeparator" w:id="0">
    <w:p w14:paraId="08B2FDBB" w14:textId="77777777" w:rsidR="00B73E18" w:rsidRDefault="00B73E18" w:rsidP="00C64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596CF7" w14:textId="77777777" w:rsidR="00B73E18" w:rsidRDefault="00B73E18" w:rsidP="00C649A7">
      <w:pPr>
        <w:spacing w:after="0" w:line="240" w:lineRule="auto"/>
      </w:pPr>
      <w:r>
        <w:separator/>
      </w:r>
    </w:p>
  </w:footnote>
  <w:footnote w:type="continuationSeparator" w:id="0">
    <w:p w14:paraId="39552A48" w14:textId="77777777" w:rsidR="00B73E18" w:rsidRDefault="00B73E18" w:rsidP="00C64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E3CC2" w14:textId="2EED767E" w:rsidR="00C649A7" w:rsidRDefault="00C649A7">
    <w:pPr>
      <w:pStyle w:val="Zhlav"/>
    </w:pPr>
    <w:r>
      <w:t>Příloha č.1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3A0"/>
    <w:rsid w:val="000131A3"/>
    <w:rsid w:val="004A614D"/>
    <w:rsid w:val="00514C4C"/>
    <w:rsid w:val="00B73E18"/>
    <w:rsid w:val="00C40A3C"/>
    <w:rsid w:val="00C45123"/>
    <w:rsid w:val="00C649A7"/>
    <w:rsid w:val="00DD4544"/>
    <w:rsid w:val="00E3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8707A"/>
  <w15:chartTrackingRefBased/>
  <w15:docId w15:val="{FEDE76DD-915D-4E77-9EB1-7E8878B14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33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64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49A7"/>
  </w:style>
  <w:style w:type="paragraph" w:styleId="Zpat">
    <w:name w:val="footer"/>
    <w:basedOn w:val="Normln"/>
    <w:link w:val="ZpatChar"/>
    <w:uiPriority w:val="99"/>
    <w:unhideWhenUsed/>
    <w:rsid w:val="00C64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4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6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142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Mešno</dc:creator>
  <cp:keywords/>
  <dc:description/>
  <cp:lastModifiedBy>Obec Mešno</cp:lastModifiedBy>
  <cp:revision>1</cp:revision>
  <dcterms:created xsi:type="dcterms:W3CDTF">2024-12-18T08:05:00Z</dcterms:created>
  <dcterms:modified xsi:type="dcterms:W3CDTF">2024-12-18T09:11:00Z</dcterms:modified>
</cp:coreProperties>
</file>