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AA" w:rsidRDefault="001B01AA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01AA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911860" cy="1030605"/>
            <wp:effectExtent l="19050" t="0" r="254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8" t="-16" r="-1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AA" w:rsidRDefault="001B01AA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2FB4" w:rsidRDefault="00A72FB4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MĚSTO HRADEC NAD MORAVICÍ</w:t>
      </w:r>
    </w:p>
    <w:p w:rsidR="001B01AA" w:rsidRDefault="001B01AA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722A" w:rsidRPr="00D62E39" w:rsidRDefault="00D51D24" w:rsidP="00F85E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2E39">
        <w:rPr>
          <w:rFonts w:asciiTheme="minorHAnsi" w:hAnsiTheme="minorHAnsi" w:cstheme="minorHAnsi"/>
          <w:b/>
          <w:sz w:val="22"/>
          <w:szCs w:val="22"/>
        </w:rPr>
        <w:t xml:space="preserve">Obecně závazná vyhláška </w:t>
      </w:r>
      <w:r w:rsidR="00D74F75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323930">
        <w:rPr>
          <w:rFonts w:asciiTheme="minorHAnsi" w:hAnsiTheme="minorHAnsi" w:cstheme="minorHAnsi"/>
          <w:b/>
          <w:sz w:val="22"/>
          <w:szCs w:val="22"/>
        </w:rPr>
        <w:t>2</w:t>
      </w:r>
      <w:r w:rsidR="00D74F75">
        <w:rPr>
          <w:rFonts w:asciiTheme="minorHAnsi" w:hAnsiTheme="minorHAnsi" w:cstheme="minorHAnsi"/>
          <w:b/>
          <w:sz w:val="22"/>
          <w:szCs w:val="22"/>
        </w:rPr>
        <w:t>/2023</w:t>
      </w:r>
    </w:p>
    <w:p w:rsidR="0024722A" w:rsidRPr="00D62E39" w:rsidRDefault="0024722A" w:rsidP="00F85E7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2E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</w:t>
      </w:r>
      <w:r w:rsidR="00A342C0" w:rsidRPr="00D62E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stanovení obecního systému </w:t>
      </w:r>
      <w:r w:rsidR="00031731" w:rsidRPr="00D62E39">
        <w:rPr>
          <w:rFonts w:asciiTheme="minorHAnsi" w:hAnsiTheme="minorHAnsi" w:cstheme="minorHAnsi"/>
          <w:b/>
          <w:color w:val="000000"/>
          <w:sz w:val="22"/>
          <w:szCs w:val="22"/>
        </w:rPr>
        <w:t>odpadového hospodářství</w:t>
      </w:r>
      <w:r w:rsidRPr="00D62E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24722A" w:rsidRPr="00D62E39" w:rsidRDefault="0024722A" w:rsidP="00F85E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722A" w:rsidRPr="00D62E39" w:rsidRDefault="0042723F" w:rsidP="00F85E76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367A54" w:rsidRPr="00D62E39">
        <w:rPr>
          <w:rFonts w:asciiTheme="minorHAnsi" w:hAnsiTheme="minorHAnsi" w:cstheme="minorHAnsi"/>
          <w:sz w:val="22"/>
          <w:szCs w:val="22"/>
        </w:rPr>
        <w:t>města Hradec nad Moravicí</w:t>
      </w:r>
      <w:r w:rsidR="00E2491F" w:rsidRPr="00D62E39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A40646">
        <w:rPr>
          <w:rFonts w:asciiTheme="minorHAnsi" w:hAnsiTheme="minorHAnsi" w:cstheme="minorHAnsi"/>
          <w:sz w:val="22"/>
          <w:szCs w:val="22"/>
        </w:rPr>
        <w:t>11. 12. 2023</w:t>
      </w:r>
      <w:r w:rsidR="00E2491F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usnesením </w:t>
      </w:r>
      <w:r w:rsidR="00A40646">
        <w:rPr>
          <w:rFonts w:asciiTheme="minorHAnsi" w:hAnsiTheme="minorHAnsi" w:cstheme="minorHAnsi"/>
          <w:sz w:val="22"/>
          <w:szCs w:val="22"/>
        </w:rPr>
        <w:br/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č. </w:t>
      </w:r>
      <w:r w:rsidR="00F85E76">
        <w:rPr>
          <w:rFonts w:asciiTheme="minorHAnsi" w:hAnsiTheme="minorHAnsi" w:cstheme="minorHAnsi"/>
          <w:sz w:val="22"/>
          <w:szCs w:val="22"/>
        </w:rPr>
        <w:t>5</w:t>
      </w:r>
      <w:r w:rsidR="00A40646">
        <w:rPr>
          <w:rFonts w:asciiTheme="minorHAnsi" w:hAnsiTheme="minorHAnsi" w:cstheme="minorHAnsi"/>
          <w:sz w:val="22"/>
          <w:szCs w:val="22"/>
        </w:rPr>
        <w:t>.</w:t>
      </w:r>
      <w:r w:rsidR="00F85E76">
        <w:rPr>
          <w:rFonts w:asciiTheme="minorHAnsi" w:hAnsiTheme="minorHAnsi" w:cstheme="minorHAnsi"/>
          <w:sz w:val="22"/>
          <w:szCs w:val="22"/>
        </w:rPr>
        <w:t>10</w:t>
      </w:r>
      <w:r w:rsidR="00A40646">
        <w:rPr>
          <w:rFonts w:asciiTheme="minorHAnsi" w:hAnsiTheme="minorHAnsi" w:cstheme="minorHAnsi"/>
          <w:sz w:val="22"/>
          <w:szCs w:val="22"/>
        </w:rPr>
        <w:t>.2023/ZM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usneslo vydat na základě § </w:t>
      </w:r>
      <w:r w:rsidR="00A342C0" w:rsidRPr="00D62E39">
        <w:rPr>
          <w:rFonts w:asciiTheme="minorHAnsi" w:hAnsiTheme="minorHAnsi" w:cstheme="minorHAnsi"/>
          <w:sz w:val="22"/>
          <w:szCs w:val="22"/>
        </w:rPr>
        <w:t>59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D62E39">
        <w:rPr>
          <w:rFonts w:asciiTheme="minorHAnsi" w:hAnsiTheme="minorHAnsi" w:cstheme="minorHAnsi"/>
          <w:sz w:val="22"/>
          <w:szCs w:val="22"/>
        </w:rPr>
        <w:t>4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D62E39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D62E39">
        <w:rPr>
          <w:rFonts w:asciiTheme="minorHAnsi" w:hAnsiTheme="minorHAnsi" w:cstheme="minorHAnsi"/>
          <w:sz w:val="22"/>
          <w:szCs w:val="22"/>
        </w:rPr>
        <w:t xml:space="preserve"> odpadech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(dále jen „zákon o odpadech“)</w:t>
      </w:r>
      <w:r w:rsidR="00367A54" w:rsidRPr="00D62E39">
        <w:rPr>
          <w:rFonts w:asciiTheme="minorHAnsi" w:hAnsiTheme="minorHAnsi" w:cstheme="minorHAnsi"/>
          <w:sz w:val="22"/>
          <w:szCs w:val="22"/>
        </w:rPr>
        <w:t xml:space="preserve"> ve znění pozdějších předpisů</w:t>
      </w:r>
      <w:r w:rsidR="0024722A" w:rsidRPr="00D62E39">
        <w:rPr>
          <w:rFonts w:asciiTheme="minorHAnsi" w:hAnsiTheme="minorHAnsi" w:cstheme="minorHAnsi"/>
          <w:sz w:val="22"/>
          <w:szCs w:val="22"/>
        </w:rPr>
        <w:t>, a v </w:t>
      </w:r>
      <w:r w:rsidR="0024722A" w:rsidRPr="00384B69">
        <w:rPr>
          <w:rFonts w:asciiTheme="minorHAnsi" w:hAnsiTheme="minorHAnsi" w:cstheme="minorHAnsi"/>
          <w:sz w:val="22"/>
          <w:szCs w:val="22"/>
        </w:rPr>
        <w:t>souladu s § 10 písm. d) a § 84 odst</w:t>
      </w:r>
      <w:r w:rsidR="0024722A" w:rsidRPr="00D62E39">
        <w:rPr>
          <w:rFonts w:asciiTheme="minorHAnsi" w:hAnsiTheme="minorHAnsi" w:cstheme="minorHAnsi"/>
          <w:sz w:val="22"/>
          <w:szCs w:val="22"/>
        </w:rPr>
        <w:t>. 2 písm. h) zákona</w:t>
      </w:r>
      <w:r w:rsidR="00D51D24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62E39">
        <w:rPr>
          <w:rFonts w:asciiTheme="minorHAnsi" w:hAnsiTheme="minorHAnsi" w:cstheme="minorHAnsi"/>
          <w:sz w:val="22"/>
          <w:szCs w:val="22"/>
        </w:rPr>
        <w:t>č.</w:t>
      </w:r>
      <w:r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62E39">
        <w:rPr>
          <w:rFonts w:asciiTheme="minorHAnsi" w:hAnsiTheme="minorHAnsi" w:cstheme="minorHAnsi"/>
          <w:sz w:val="22"/>
          <w:szCs w:val="22"/>
        </w:rPr>
        <w:t>128/2000 Sb., o obcích (</w:t>
      </w:r>
      <w:r w:rsidR="00367A54" w:rsidRPr="00D62E39">
        <w:rPr>
          <w:rFonts w:asciiTheme="minorHAnsi" w:hAnsiTheme="minorHAnsi" w:cstheme="minorHAnsi"/>
          <w:sz w:val="22"/>
          <w:szCs w:val="22"/>
        </w:rPr>
        <w:t>dále jen „</w:t>
      </w:r>
      <w:r w:rsidR="0024722A" w:rsidRPr="00D62E39">
        <w:rPr>
          <w:rFonts w:asciiTheme="minorHAnsi" w:hAnsiTheme="minorHAnsi" w:cstheme="minorHAnsi"/>
          <w:sz w:val="22"/>
          <w:szCs w:val="22"/>
        </w:rPr>
        <w:t>obecní zřízení</w:t>
      </w:r>
      <w:r w:rsidR="00367A54" w:rsidRPr="00D62E39">
        <w:rPr>
          <w:rFonts w:asciiTheme="minorHAnsi" w:hAnsiTheme="minorHAnsi" w:cstheme="minorHAnsi"/>
          <w:sz w:val="22"/>
          <w:szCs w:val="22"/>
        </w:rPr>
        <w:t>“</w:t>
      </w:r>
      <w:r w:rsidR="00244C59" w:rsidRPr="00D62E39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D62E39">
        <w:rPr>
          <w:rFonts w:asciiTheme="minorHAnsi" w:hAnsiTheme="minorHAnsi" w:cstheme="minorHAnsi"/>
          <w:sz w:val="22"/>
          <w:szCs w:val="22"/>
        </w:rPr>
        <w:t>,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D62E39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85E76">
        <w:rPr>
          <w:rFonts w:asciiTheme="minorHAnsi" w:hAnsiTheme="minorHAnsi" w:cstheme="minorHAnsi"/>
          <w:sz w:val="22"/>
          <w:szCs w:val="22"/>
        </w:rPr>
        <w:t xml:space="preserve">tato </w:t>
      </w:r>
      <w:r w:rsidR="00E8031C" w:rsidRPr="00D62E39">
        <w:rPr>
          <w:rFonts w:asciiTheme="minorHAnsi" w:hAnsiTheme="minorHAnsi" w:cstheme="minorHAnsi"/>
          <w:sz w:val="22"/>
          <w:szCs w:val="22"/>
        </w:rPr>
        <w:t>vyhláška“)</w:t>
      </w:r>
      <w:r w:rsidR="0024722A" w:rsidRPr="00D62E39">
        <w:rPr>
          <w:rFonts w:asciiTheme="minorHAnsi" w:hAnsiTheme="minorHAnsi" w:cstheme="minorHAnsi"/>
          <w:sz w:val="22"/>
          <w:szCs w:val="22"/>
        </w:rPr>
        <w:t>:</w:t>
      </w:r>
    </w:p>
    <w:p w:rsidR="0024722A" w:rsidRPr="00AD1594" w:rsidRDefault="0024722A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>Čl</w:t>
      </w:r>
      <w:r w:rsidR="007F0B7F" w:rsidRPr="00AD1594">
        <w:rPr>
          <w:rFonts w:asciiTheme="minorHAnsi" w:hAnsiTheme="minorHAnsi" w:cstheme="minorHAnsi"/>
          <w:b/>
          <w:sz w:val="22"/>
          <w:szCs w:val="22"/>
        </w:rPr>
        <w:t>ánek</w:t>
      </w:r>
      <w:r w:rsidRPr="00AD1594">
        <w:rPr>
          <w:rFonts w:asciiTheme="minorHAnsi" w:hAnsiTheme="minorHAnsi" w:cstheme="minorHAnsi"/>
          <w:b/>
          <w:sz w:val="22"/>
          <w:szCs w:val="22"/>
        </w:rPr>
        <w:t xml:space="preserve"> 1</w:t>
      </w:r>
    </w:p>
    <w:p w:rsidR="0024722A" w:rsidRPr="00384B69" w:rsidRDefault="0024722A" w:rsidP="00F85E76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:rsidR="00031731" w:rsidRPr="00D62E39" w:rsidRDefault="0024722A" w:rsidP="00F85E76">
      <w:pPr>
        <w:numPr>
          <w:ilvl w:val="0"/>
          <w:numId w:val="34"/>
        </w:numPr>
        <w:spacing w:after="6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D62E39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D62E39">
        <w:rPr>
          <w:rFonts w:asciiTheme="minorHAnsi" w:hAnsiTheme="minorHAnsi" w:cstheme="minorHAnsi"/>
          <w:sz w:val="22"/>
          <w:szCs w:val="22"/>
        </w:rPr>
        <w:t xml:space="preserve">odpadového hospodářství na území </w:t>
      </w:r>
      <w:r w:rsidR="00367A54" w:rsidRPr="00D62E39">
        <w:rPr>
          <w:rFonts w:asciiTheme="minorHAnsi" w:hAnsiTheme="minorHAnsi" w:cstheme="minorHAnsi"/>
          <w:sz w:val="22"/>
          <w:szCs w:val="22"/>
        </w:rPr>
        <w:t>města Hradec nad Moravicí.</w:t>
      </w:r>
    </w:p>
    <w:p w:rsidR="006B58B2" w:rsidRPr="00D62E39" w:rsidRDefault="00EB486C" w:rsidP="00F85E76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Pr="00D62E39">
        <w:rPr>
          <w:rFonts w:asciiTheme="minorHAnsi" w:hAnsiTheme="minorHAnsi" w:cstheme="minorHAnsi"/>
          <w:sz w:val="22"/>
          <w:szCs w:val="22"/>
        </w:rPr>
        <w:t xml:space="preserve">odkládat na místa určená v souladu s povinnostmi stanovenými pro daný druh, kategorii nebo materiál odpadu nebo movitých věcí </w:t>
      </w:r>
      <w:r w:rsidR="006B58B2" w:rsidRPr="00D62E39">
        <w:rPr>
          <w:rFonts w:asciiTheme="minorHAnsi" w:hAnsiTheme="minorHAnsi" w:cstheme="minorHAnsi"/>
          <w:sz w:val="22"/>
          <w:szCs w:val="22"/>
        </w:rPr>
        <w:t>zákonem o odpadech</w:t>
      </w:r>
      <w:r w:rsidRPr="00D62E39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D62E39">
        <w:rPr>
          <w:rFonts w:asciiTheme="minorHAnsi" w:hAnsiTheme="minorHAnsi" w:cstheme="minorHAnsi"/>
          <w:sz w:val="22"/>
          <w:szCs w:val="22"/>
        </w:rPr>
        <w:t xml:space="preserve">touto </w:t>
      </w:r>
      <w:r w:rsidRPr="00D62E39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D62E39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D62E39">
        <w:rPr>
          <w:rFonts w:asciiTheme="minorHAnsi" w:hAnsiTheme="minorHAnsi" w:cstheme="minorHAnsi"/>
          <w:sz w:val="22"/>
          <w:szCs w:val="22"/>
        </w:rPr>
        <w:t>.</w:t>
      </w:r>
    </w:p>
    <w:p w:rsidR="00D62F8B" w:rsidRPr="00D62E39" w:rsidRDefault="006B58B2" w:rsidP="00F85E76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V okamžiku, kdy osoba zapojená do obecního systému odloží movitou věc nebo odpad, </w:t>
      </w:r>
      <w:r w:rsidR="00940656" w:rsidRPr="00D62E39">
        <w:rPr>
          <w:rFonts w:asciiTheme="minorHAnsi" w:hAnsiTheme="minorHAnsi" w:cstheme="minorHAnsi"/>
          <w:sz w:val="22"/>
          <w:szCs w:val="22"/>
        </w:rPr>
        <w:br/>
      </w:r>
      <w:r w:rsidRPr="00D62E39">
        <w:rPr>
          <w:rFonts w:asciiTheme="minorHAnsi" w:hAnsiTheme="minorHAnsi" w:cstheme="minorHAnsi"/>
          <w:sz w:val="22"/>
          <w:szCs w:val="22"/>
        </w:rPr>
        <w:t xml:space="preserve">s výjimkou výrobků s ukončenou životností, na místě </w:t>
      </w:r>
      <w:r w:rsidR="00367A54" w:rsidRPr="00D62E39">
        <w:rPr>
          <w:rFonts w:asciiTheme="minorHAnsi" w:hAnsiTheme="minorHAnsi" w:cstheme="minorHAnsi"/>
          <w:sz w:val="22"/>
          <w:szCs w:val="22"/>
        </w:rPr>
        <w:t>městem</w:t>
      </w:r>
      <w:r w:rsidRPr="00D62E39">
        <w:rPr>
          <w:rFonts w:asciiTheme="minorHAnsi" w:hAnsiTheme="minorHAnsi" w:cstheme="minorHAnsi"/>
          <w:sz w:val="22"/>
          <w:szCs w:val="22"/>
        </w:rPr>
        <w:t xml:space="preserve"> k tomuto účelu určeném, stává se </w:t>
      </w:r>
      <w:r w:rsidR="00367A54" w:rsidRPr="00D62E39">
        <w:rPr>
          <w:rFonts w:asciiTheme="minorHAnsi" w:hAnsiTheme="minorHAnsi" w:cstheme="minorHAnsi"/>
          <w:sz w:val="22"/>
          <w:szCs w:val="22"/>
        </w:rPr>
        <w:t>město</w:t>
      </w:r>
      <w:r w:rsidRPr="00D62E39">
        <w:rPr>
          <w:rFonts w:asciiTheme="minorHAnsi" w:hAnsiTheme="minorHAnsi" w:cstheme="minorHAnsi"/>
          <w:sz w:val="22"/>
          <w:szCs w:val="22"/>
        </w:rPr>
        <w:t xml:space="preserve"> vlastníkem této movité věci nebo odpadu</w:t>
      </w:r>
      <w:r w:rsidRPr="00D62E39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D62E3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62F8B" w:rsidRPr="00384B69" w:rsidRDefault="00D62F8B" w:rsidP="00F85E76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</w:t>
      </w:r>
      <w:r w:rsidR="00367A54" w:rsidRPr="00D62E39">
        <w:rPr>
          <w:rFonts w:asciiTheme="minorHAnsi" w:hAnsiTheme="minorHAnsi" w:cstheme="minorHAnsi"/>
          <w:sz w:val="22"/>
          <w:szCs w:val="22"/>
        </w:rPr>
        <w:t>e směsným</w:t>
      </w:r>
      <w:r w:rsidRPr="00D62E39">
        <w:rPr>
          <w:rFonts w:asciiTheme="minorHAnsi" w:hAnsiTheme="minorHAnsi" w:cstheme="minorHAnsi"/>
          <w:sz w:val="22"/>
          <w:szCs w:val="22"/>
        </w:rPr>
        <w:t xml:space="preserve"> komunálním odpadem. Stanoviště sběrných nádob jsou individuální nebo společná pro více uživatelů.</w:t>
      </w:r>
    </w:p>
    <w:p w:rsidR="0024722A" w:rsidRPr="00AD1594" w:rsidRDefault="007F0B7F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24722A" w:rsidRPr="00AD1594">
        <w:rPr>
          <w:rFonts w:asciiTheme="minorHAnsi" w:hAnsiTheme="minorHAnsi" w:cstheme="minorHAnsi"/>
          <w:b/>
          <w:sz w:val="22"/>
          <w:szCs w:val="22"/>
        </w:rPr>
        <w:t>2</w:t>
      </w:r>
    </w:p>
    <w:p w:rsidR="00CB5754" w:rsidRPr="00384B69" w:rsidRDefault="004B018B" w:rsidP="00F85E76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B69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:rsidR="0024722A" w:rsidRPr="00D62E39" w:rsidRDefault="00F53E58" w:rsidP="00F85E76">
      <w:pPr>
        <w:numPr>
          <w:ilvl w:val="0"/>
          <w:numId w:val="3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D62E39">
        <w:rPr>
          <w:rFonts w:asciiTheme="minorHAnsi" w:hAnsiTheme="minorHAnsi" w:cstheme="minorHAnsi"/>
          <w:sz w:val="22"/>
          <w:szCs w:val="22"/>
        </w:rPr>
        <w:t xml:space="preserve">na místa určená </w:t>
      </w:r>
      <w:r w:rsidR="00CF4EA3" w:rsidRPr="00D62E39">
        <w:rPr>
          <w:rFonts w:asciiTheme="minorHAnsi" w:hAnsiTheme="minorHAnsi" w:cstheme="minorHAnsi"/>
          <w:sz w:val="22"/>
          <w:szCs w:val="22"/>
        </w:rPr>
        <w:t>městem</w:t>
      </w:r>
      <w:r w:rsidRPr="00D62E39">
        <w:rPr>
          <w:rFonts w:asciiTheme="minorHAnsi" w:hAnsiTheme="minorHAnsi" w:cstheme="minorHAnsi"/>
          <w:sz w:val="22"/>
          <w:szCs w:val="22"/>
        </w:rPr>
        <w:t xml:space="preserve"> jsou povinny </w:t>
      </w:r>
      <w:r w:rsidR="00E5725E" w:rsidRPr="00D62E39">
        <w:rPr>
          <w:rFonts w:asciiTheme="minorHAnsi" w:hAnsiTheme="minorHAnsi" w:cstheme="minorHAnsi"/>
          <w:sz w:val="22"/>
          <w:szCs w:val="22"/>
        </w:rPr>
        <w:t>od</w:t>
      </w:r>
      <w:r w:rsidR="00912D28" w:rsidRPr="00D62E39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D62E39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D62E39">
        <w:rPr>
          <w:rFonts w:asciiTheme="minorHAnsi" w:hAnsiTheme="minorHAnsi" w:cstheme="minorHAnsi"/>
          <w:sz w:val="22"/>
          <w:szCs w:val="22"/>
        </w:rPr>
        <w:t>složky</w:t>
      </w:r>
      <w:r w:rsidR="0024722A" w:rsidRPr="00D62E39">
        <w:rPr>
          <w:rFonts w:asciiTheme="minorHAnsi" w:hAnsiTheme="minorHAnsi" w:cstheme="minorHAnsi"/>
          <w:sz w:val="22"/>
          <w:szCs w:val="22"/>
        </w:rPr>
        <w:t>:</w:t>
      </w:r>
    </w:p>
    <w:p w:rsidR="009B77CC" w:rsidRPr="00D62E39" w:rsidRDefault="00CF4EA3" w:rsidP="00F85E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b</w:t>
      </w:r>
      <w:r w:rsidR="009B77CC" w:rsidRPr="00D62E39">
        <w:rPr>
          <w:rFonts w:asciiTheme="minorHAnsi" w:hAnsiTheme="minorHAnsi" w:cstheme="minorHAnsi"/>
          <w:bCs/>
          <w:color w:val="000000"/>
        </w:rPr>
        <w:t>iologick</w:t>
      </w:r>
      <w:r w:rsidR="001476FD" w:rsidRPr="00D62E39">
        <w:rPr>
          <w:rFonts w:asciiTheme="minorHAnsi" w:hAnsiTheme="minorHAnsi" w:cstheme="minorHAnsi"/>
          <w:bCs/>
          <w:color w:val="000000"/>
        </w:rPr>
        <w:t>é</w:t>
      </w:r>
      <w:r w:rsidR="009B77CC" w:rsidRPr="00D62E39">
        <w:rPr>
          <w:rFonts w:asciiTheme="minorHAnsi" w:hAnsiTheme="minorHAnsi" w:cstheme="minorHAnsi"/>
          <w:bCs/>
          <w:color w:val="000000"/>
        </w:rPr>
        <w:t xml:space="preserve"> odpady</w:t>
      </w:r>
      <w:r w:rsidRPr="00D62E39">
        <w:rPr>
          <w:rFonts w:asciiTheme="minorHAnsi" w:hAnsiTheme="minorHAnsi" w:cstheme="minorHAnsi"/>
          <w:bCs/>
          <w:color w:val="000000"/>
        </w:rPr>
        <w:t xml:space="preserve"> (rostlinného původu)</w:t>
      </w:r>
      <w:r w:rsidR="009B77CC" w:rsidRPr="00D62E39">
        <w:rPr>
          <w:rFonts w:asciiTheme="minorHAnsi" w:hAnsiTheme="minorHAnsi" w:cstheme="minorHAnsi"/>
          <w:bCs/>
        </w:rPr>
        <w:t>,</w:t>
      </w:r>
    </w:p>
    <w:p w:rsidR="009B77CC" w:rsidRPr="00D62E39" w:rsidRDefault="00CF4EA3" w:rsidP="00F85E7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p</w:t>
      </w:r>
      <w:r w:rsidR="009B77CC" w:rsidRPr="00D62E39">
        <w:rPr>
          <w:rFonts w:asciiTheme="minorHAnsi" w:hAnsiTheme="minorHAnsi" w:cstheme="minorHAnsi"/>
          <w:bCs/>
          <w:color w:val="000000"/>
        </w:rPr>
        <w:t>apír,</w:t>
      </w:r>
    </w:p>
    <w:p w:rsidR="009B77CC" w:rsidRPr="00D62E39" w:rsidRDefault="00CF4EA3" w:rsidP="00F85E7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p</w:t>
      </w:r>
      <w:r w:rsidR="009B77CC" w:rsidRPr="00D62E39">
        <w:rPr>
          <w:rFonts w:asciiTheme="minorHAnsi" w:hAnsiTheme="minorHAnsi" w:cstheme="minorHAnsi"/>
          <w:bCs/>
          <w:color w:val="000000"/>
        </w:rPr>
        <w:t>lasty</w:t>
      </w:r>
      <w:r w:rsidR="00745703" w:rsidRPr="00D62E39">
        <w:rPr>
          <w:rFonts w:asciiTheme="minorHAnsi" w:hAnsiTheme="minorHAnsi" w:cstheme="minorHAnsi"/>
          <w:bCs/>
          <w:color w:val="000000"/>
        </w:rPr>
        <w:t xml:space="preserve"> včetně PET lahví</w:t>
      </w:r>
      <w:r w:rsidR="009B77CC" w:rsidRPr="00D62E39">
        <w:rPr>
          <w:rFonts w:asciiTheme="minorHAnsi" w:hAnsiTheme="minorHAnsi" w:cstheme="minorHAnsi"/>
          <w:bCs/>
          <w:color w:val="000000"/>
        </w:rPr>
        <w:t>,</w:t>
      </w:r>
      <w:r w:rsidRPr="00D62E39">
        <w:rPr>
          <w:rFonts w:asciiTheme="minorHAnsi" w:hAnsiTheme="minorHAnsi" w:cstheme="minorHAnsi"/>
          <w:bCs/>
          <w:color w:val="000000"/>
        </w:rPr>
        <w:t xml:space="preserve"> nápojové kartony,</w:t>
      </w:r>
    </w:p>
    <w:p w:rsidR="009B77CC" w:rsidRPr="00D62E39" w:rsidRDefault="00CF4EA3" w:rsidP="00F85E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s</w:t>
      </w:r>
      <w:r w:rsidR="009B77CC" w:rsidRPr="00D62E39">
        <w:rPr>
          <w:rFonts w:asciiTheme="minorHAnsi" w:hAnsiTheme="minorHAnsi" w:cstheme="minorHAnsi"/>
          <w:bCs/>
          <w:color w:val="000000"/>
        </w:rPr>
        <w:t>klo</w:t>
      </w:r>
      <w:r w:rsidRPr="00D62E39">
        <w:rPr>
          <w:rFonts w:asciiTheme="minorHAnsi" w:hAnsiTheme="minorHAnsi" w:cstheme="minorHAnsi"/>
          <w:bCs/>
          <w:color w:val="000000"/>
        </w:rPr>
        <w:t xml:space="preserve"> (čiré i barevné)</w:t>
      </w:r>
      <w:r w:rsidR="009B77CC" w:rsidRPr="00D62E39">
        <w:rPr>
          <w:rFonts w:asciiTheme="minorHAnsi" w:hAnsiTheme="minorHAnsi" w:cstheme="minorHAnsi"/>
          <w:bCs/>
          <w:color w:val="000000"/>
        </w:rPr>
        <w:t>,</w:t>
      </w:r>
    </w:p>
    <w:p w:rsidR="0024722A" w:rsidRPr="00D62E39" w:rsidRDefault="00CF4EA3" w:rsidP="00F85E76">
      <w:pPr>
        <w:numPr>
          <w:ilvl w:val="0"/>
          <w:numId w:val="10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n</w:t>
      </w:r>
      <w:r w:rsidR="009B77CC"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ebezpečné odpady</w:t>
      </w:r>
      <w:r w:rsidR="00795009"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:rsidR="00053446" w:rsidRPr="00D62E39" w:rsidRDefault="00CF4EA3" w:rsidP="00F85E76">
      <w:pPr>
        <w:numPr>
          <w:ilvl w:val="0"/>
          <w:numId w:val="10"/>
        </w:numPr>
        <w:ind w:left="1134" w:hanging="567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053446" w:rsidRPr="00D62E39">
        <w:rPr>
          <w:rFonts w:asciiTheme="minorHAnsi" w:hAnsiTheme="minorHAnsi" w:cstheme="minorHAnsi"/>
          <w:bCs/>
          <w:color w:val="000000"/>
          <w:sz w:val="22"/>
          <w:szCs w:val="22"/>
        </w:rPr>
        <w:t>bjemný odpad,</w:t>
      </w:r>
    </w:p>
    <w:p w:rsidR="00053446" w:rsidRPr="00D62E39" w:rsidRDefault="00CF4EA3" w:rsidP="00F85E76">
      <w:pPr>
        <w:numPr>
          <w:ilvl w:val="0"/>
          <w:numId w:val="10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D62E39">
        <w:rPr>
          <w:rFonts w:asciiTheme="minorHAnsi" w:hAnsiTheme="minorHAnsi" w:cstheme="minorHAnsi"/>
          <w:iCs/>
          <w:sz w:val="22"/>
          <w:szCs w:val="22"/>
        </w:rPr>
        <w:t>j</w:t>
      </w:r>
      <w:r w:rsidR="00323930">
        <w:rPr>
          <w:rFonts w:asciiTheme="minorHAnsi" w:hAnsiTheme="minorHAnsi" w:cstheme="minorHAnsi"/>
          <w:iCs/>
          <w:sz w:val="22"/>
          <w:szCs w:val="22"/>
        </w:rPr>
        <w:t>edlé oleje a tuky a</w:t>
      </w:r>
    </w:p>
    <w:p w:rsidR="00A342C0" w:rsidRPr="00D62E39" w:rsidRDefault="00CF4EA3" w:rsidP="00F85E76">
      <w:pPr>
        <w:numPr>
          <w:ilvl w:val="0"/>
          <w:numId w:val="10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D62E39">
        <w:rPr>
          <w:rFonts w:asciiTheme="minorHAnsi" w:hAnsiTheme="minorHAnsi" w:cstheme="minorHAnsi"/>
          <w:iCs/>
          <w:sz w:val="22"/>
          <w:szCs w:val="22"/>
        </w:rPr>
        <w:t>s</w:t>
      </w:r>
      <w:r w:rsidR="006F432E" w:rsidRPr="00D62E39">
        <w:rPr>
          <w:rFonts w:asciiTheme="minorHAnsi" w:hAnsiTheme="minorHAnsi" w:cstheme="minorHAnsi"/>
          <w:iCs/>
          <w:sz w:val="22"/>
          <w:szCs w:val="22"/>
        </w:rPr>
        <w:t>měsný komunální odpad</w:t>
      </w:r>
      <w:r w:rsidR="00384B69">
        <w:rPr>
          <w:rFonts w:asciiTheme="minorHAnsi" w:hAnsiTheme="minorHAnsi" w:cstheme="minorHAnsi"/>
          <w:iCs/>
          <w:sz w:val="22"/>
          <w:szCs w:val="22"/>
        </w:rPr>
        <w:t>.</w:t>
      </w:r>
    </w:p>
    <w:p w:rsidR="00262D62" w:rsidRPr="00F85E76" w:rsidRDefault="0024722A" w:rsidP="00323930">
      <w:pPr>
        <w:pStyle w:val="Zkladntextodsazen"/>
        <w:numPr>
          <w:ilvl w:val="0"/>
          <w:numId w:val="35"/>
        </w:numPr>
        <w:spacing w:before="60"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Směsný</w:t>
      </w:r>
      <w:r w:rsidR="00FB36A3" w:rsidRPr="00D62E39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D62E39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D62E39">
        <w:rPr>
          <w:rFonts w:asciiTheme="minorHAnsi" w:hAnsiTheme="minorHAnsi" w:cstheme="minorHAnsi"/>
          <w:sz w:val="22"/>
          <w:szCs w:val="22"/>
        </w:rPr>
        <w:t>m</w:t>
      </w:r>
      <w:r w:rsidR="00795009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Pr="00D62E39">
        <w:rPr>
          <w:rFonts w:asciiTheme="minorHAnsi" w:hAnsiTheme="minorHAnsi" w:cstheme="minorHAnsi"/>
          <w:sz w:val="22"/>
          <w:szCs w:val="22"/>
        </w:rPr>
        <w:t>odpad</w:t>
      </w:r>
      <w:r w:rsidR="00FB36A3" w:rsidRPr="00D62E39">
        <w:rPr>
          <w:rFonts w:asciiTheme="minorHAnsi" w:hAnsiTheme="minorHAnsi" w:cstheme="minorHAnsi"/>
          <w:sz w:val="22"/>
          <w:szCs w:val="22"/>
        </w:rPr>
        <w:t>em</w:t>
      </w:r>
      <w:r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D62E39">
        <w:rPr>
          <w:rFonts w:asciiTheme="minorHAnsi" w:hAnsiTheme="minorHAnsi" w:cstheme="minorHAnsi"/>
          <w:sz w:val="22"/>
          <w:szCs w:val="22"/>
        </w:rPr>
        <w:t>se rozumí</w:t>
      </w:r>
      <w:r w:rsidRPr="00D62E39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D62E39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D62E39">
        <w:rPr>
          <w:rFonts w:asciiTheme="minorHAnsi" w:hAnsiTheme="minorHAnsi" w:cstheme="minorHAnsi"/>
          <w:sz w:val="22"/>
          <w:szCs w:val="22"/>
        </w:rPr>
        <w:t>po</w:t>
      </w:r>
      <w:r w:rsidR="00FB6AE5" w:rsidRPr="00D62E39">
        <w:rPr>
          <w:rFonts w:asciiTheme="minorHAnsi" w:hAnsiTheme="minorHAnsi" w:cstheme="minorHAnsi"/>
          <w:sz w:val="22"/>
          <w:szCs w:val="22"/>
        </w:rPr>
        <w:t xml:space="preserve">dle </w:t>
      </w:r>
      <w:r w:rsidRPr="00D62E39">
        <w:rPr>
          <w:rFonts w:asciiTheme="minorHAnsi" w:hAnsiTheme="minorHAnsi" w:cstheme="minorHAnsi"/>
          <w:sz w:val="22"/>
          <w:szCs w:val="22"/>
        </w:rPr>
        <w:t>odst</w:t>
      </w:r>
      <w:r w:rsidR="00FB36A3" w:rsidRPr="00D62E39">
        <w:rPr>
          <w:rFonts w:asciiTheme="minorHAnsi" w:hAnsiTheme="minorHAnsi" w:cstheme="minorHAnsi"/>
          <w:sz w:val="22"/>
          <w:szCs w:val="22"/>
        </w:rPr>
        <w:t>avce</w:t>
      </w:r>
      <w:r w:rsidR="00CF4EA3" w:rsidRPr="00D62E39">
        <w:rPr>
          <w:rFonts w:asciiTheme="minorHAnsi" w:hAnsiTheme="minorHAnsi" w:cstheme="minorHAnsi"/>
          <w:sz w:val="22"/>
          <w:szCs w:val="22"/>
        </w:rPr>
        <w:t xml:space="preserve"> 1 písm. a) </w:t>
      </w:r>
      <w:r w:rsidR="00A342C0" w:rsidRPr="00D62E39">
        <w:rPr>
          <w:rFonts w:asciiTheme="minorHAnsi" w:hAnsiTheme="minorHAnsi" w:cstheme="minorHAnsi"/>
          <w:sz w:val="22"/>
          <w:szCs w:val="22"/>
        </w:rPr>
        <w:t>a</w:t>
      </w:r>
      <w:r w:rsidR="00CF4EA3" w:rsidRPr="00D62E39">
        <w:rPr>
          <w:rFonts w:asciiTheme="minorHAnsi" w:hAnsiTheme="minorHAnsi" w:cstheme="minorHAnsi"/>
          <w:sz w:val="22"/>
          <w:szCs w:val="22"/>
        </w:rPr>
        <w:t>ž</w:t>
      </w:r>
      <w:r w:rsidR="00A342C0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ED3B96">
        <w:rPr>
          <w:rFonts w:asciiTheme="minorHAnsi" w:hAnsiTheme="minorHAnsi" w:cstheme="minorHAnsi"/>
          <w:sz w:val="22"/>
          <w:szCs w:val="22"/>
        </w:rPr>
        <w:t>g</w:t>
      </w:r>
      <w:r w:rsidR="00A342C0" w:rsidRPr="00D62E39">
        <w:rPr>
          <w:rFonts w:asciiTheme="minorHAnsi" w:hAnsiTheme="minorHAnsi" w:cstheme="minorHAnsi"/>
          <w:sz w:val="22"/>
          <w:szCs w:val="22"/>
        </w:rPr>
        <w:t>)</w:t>
      </w:r>
      <w:r w:rsidRPr="00D62E39">
        <w:rPr>
          <w:rFonts w:asciiTheme="minorHAnsi" w:hAnsiTheme="minorHAnsi" w:cstheme="minorHAnsi"/>
          <w:sz w:val="22"/>
          <w:szCs w:val="22"/>
        </w:rPr>
        <w:t>.</w:t>
      </w:r>
    </w:p>
    <w:p w:rsidR="00384B69" w:rsidRPr="00F85E76" w:rsidRDefault="00262D62" w:rsidP="00F85E76">
      <w:pPr>
        <w:pStyle w:val="Zkladntextodsazen"/>
        <w:numPr>
          <w:ilvl w:val="0"/>
          <w:numId w:val="35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lastRenderedPageBreak/>
        <w:t xml:space="preserve">Objemný odpad je takový odpad, který vzhledem ke svým rozměrům nemůže být umístěn </w:t>
      </w:r>
      <w:r w:rsidR="00323930">
        <w:rPr>
          <w:rFonts w:asciiTheme="minorHAnsi" w:hAnsiTheme="minorHAnsi" w:cstheme="minorHAnsi"/>
          <w:sz w:val="22"/>
          <w:szCs w:val="22"/>
        </w:rPr>
        <w:br/>
      </w:r>
      <w:r w:rsidRPr="00D62E39">
        <w:rPr>
          <w:rFonts w:asciiTheme="minorHAnsi" w:hAnsiTheme="minorHAnsi" w:cstheme="minorHAnsi"/>
          <w:sz w:val="22"/>
          <w:szCs w:val="22"/>
        </w:rPr>
        <w:t>do sběrných nádob (</w:t>
      </w:r>
      <w:r w:rsidRPr="00D62E39">
        <w:rPr>
          <w:rFonts w:asciiTheme="minorHAnsi" w:hAnsiTheme="minorHAnsi" w:cstheme="minorHAnsi"/>
          <w:iCs/>
          <w:sz w:val="22"/>
          <w:szCs w:val="22"/>
        </w:rPr>
        <w:t>např. koberce, matrace, nábytek</w:t>
      </w:r>
      <w:r w:rsidR="00CF4EA3" w:rsidRPr="00D62E39">
        <w:rPr>
          <w:rFonts w:asciiTheme="minorHAnsi" w:hAnsiTheme="minorHAnsi" w:cstheme="minorHAnsi"/>
          <w:iCs/>
          <w:sz w:val="22"/>
          <w:szCs w:val="22"/>
        </w:rPr>
        <w:t xml:space="preserve"> apod.</w:t>
      </w:r>
      <w:r w:rsidRPr="00D62E39">
        <w:rPr>
          <w:rFonts w:asciiTheme="minorHAnsi" w:hAnsiTheme="minorHAnsi" w:cstheme="minorHAnsi"/>
          <w:sz w:val="22"/>
          <w:szCs w:val="22"/>
        </w:rPr>
        <w:t>).</w:t>
      </w:r>
    </w:p>
    <w:p w:rsidR="0024722A" w:rsidRPr="00AD1594" w:rsidRDefault="007F0B7F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24722A" w:rsidRPr="00AD1594">
        <w:rPr>
          <w:rFonts w:asciiTheme="minorHAnsi" w:hAnsiTheme="minorHAnsi" w:cstheme="minorHAnsi"/>
          <w:b/>
          <w:sz w:val="22"/>
          <w:szCs w:val="22"/>
        </w:rPr>
        <w:t>3</w:t>
      </w:r>
    </w:p>
    <w:p w:rsidR="00074576" w:rsidRPr="00384B69" w:rsidRDefault="00173298" w:rsidP="00F85E76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B69">
        <w:rPr>
          <w:rFonts w:asciiTheme="minorHAnsi" w:hAnsiTheme="minorHAnsi" w:cstheme="minorHAnsi"/>
          <w:b/>
          <w:sz w:val="22"/>
          <w:szCs w:val="22"/>
        </w:rPr>
        <w:t>Soustřeďování papíru, plastů včetně PE</w:t>
      </w:r>
      <w:r w:rsidR="0061387B">
        <w:rPr>
          <w:rFonts w:asciiTheme="minorHAnsi" w:hAnsiTheme="minorHAnsi" w:cstheme="minorHAnsi"/>
          <w:b/>
          <w:sz w:val="22"/>
          <w:szCs w:val="22"/>
        </w:rPr>
        <w:t>T</w:t>
      </w:r>
      <w:r w:rsidRPr="00384B69">
        <w:rPr>
          <w:rFonts w:asciiTheme="minorHAnsi" w:hAnsiTheme="minorHAnsi" w:cstheme="minorHAnsi"/>
          <w:b/>
          <w:sz w:val="22"/>
          <w:szCs w:val="22"/>
        </w:rPr>
        <w:t xml:space="preserve"> lahví, nápojových kartónů, skla, kovů, biologického odpadu, jedlých olejů</w:t>
      </w:r>
    </w:p>
    <w:p w:rsidR="00173298" w:rsidRPr="00D62E39" w:rsidRDefault="00173298" w:rsidP="00F85E76">
      <w:pPr>
        <w:numPr>
          <w:ilvl w:val="0"/>
          <w:numId w:val="37"/>
        </w:numPr>
        <w:tabs>
          <w:tab w:val="clear" w:pos="360"/>
        </w:tabs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Tříděný odpad je shromažďován do zvláštních sběrných nádob. Jedná se o typizované sběrné nádoby a kontejnery.</w:t>
      </w:r>
    </w:p>
    <w:p w:rsidR="002A3581" w:rsidRPr="00D62E39" w:rsidRDefault="00173298" w:rsidP="00F85E76">
      <w:pPr>
        <w:numPr>
          <w:ilvl w:val="0"/>
          <w:numId w:val="37"/>
        </w:numPr>
        <w:tabs>
          <w:tab w:val="clear" w:pos="360"/>
        </w:tabs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Umístění zvláštních sběrných nádob jsou uvedena na webových stránkách www.muhradec.cz.</w:t>
      </w:r>
    </w:p>
    <w:p w:rsidR="0024722A" w:rsidRPr="00D62E39" w:rsidRDefault="0024722A" w:rsidP="00F85E76">
      <w:pPr>
        <w:pStyle w:val="NormlnIMP"/>
        <w:numPr>
          <w:ilvl w:val="0"/>
          <w:numId w:val="37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:rsidR="00745703" w:rsidRPr="00D62E39" w:rsidRDefault="00501199" w:rsidP="00F85E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b</w:t>
      </w:r>
      <w:r w:rsidR="00745703" w:rsidRPr="00D62E39">
        <w:rPr>
          <w:rFonts w:asciiTheme="minorHAnsi" w:hAnsiTheme="minorHAnsi" w:cstheme="minorHAnsi"/>
          <w:bCs/>
          <w:color w:val="000000"/>
        </w:rPr>
        <w:t>iologick</w:t>
      </w:r>
      <w:r w:rsidR="001476FD" w:rsidRPr="00D62E39">
        <w:rPr>
          <w:rFonts w:asciiTheme="minorHAnsi" w:hAnsiTheme="minorHAnsi" w:cstheme="minorHAnsi"/>
          <w:bCs/>
          <w:color w:val="000000"/>
        </w:rPr>
        <w:t>é</w:t>
      </w:r>
      <w:r w:rsidR="00DB2051" w:rsidRPr="00D62E39">
        <w:rPr>
          <w:rFonts w:asciiTheme="minorHAnsi" w:hAnsiTheme="minorHAnsi" w:cstheme="minorHAnsi"/>
          <w:bCs/>
          <w:color w:val="000000"/>
        </w:rPr>
        <w:t xml:space="preserve"> </w:t>
      </w:r>
      <w:r w:rsidRPr="00D62E39">
        <w:rPr>
          <w:rFonts w:asciiTheme="minorHAnsi" w:hAnsiTheme="minorHAnsi" w:cstheme="minorHAnsi"/>
          <w:bCs/>
          <w:color w:val="000000"/>
        </w:rPr>
        <w:t xml:space="preserve">odpady </w:t>
      </w:r>
      <w:r w:rsidR="00F85E76">
        <w:rPr>
          <w:rFonts w:asciiTheme="minorHAnsi" w:hAnsiTheme="minorHAnsi" w:cstheme="minorHAnsi"/>
          <w:bCs/>
          <w:color w:val="000000"/>
        </w:rPr>
        <w:t>–</w:t>
      </w:r>
      <w:r w:rsidRPr="00D62E39">
        <w:rPr>
          <w:rFonts w:asciiTheme="minorHAnsi" w:hAnsiTheme="minorHAnsi" w:cstheme="minorHAnsi"/>
          <w:bCs/>
          <w:color w:val="000000"/>
        </w:rPr>
        <w:t xml:space="preserve"> </w:t>
      </w:r>
      <w:r w:rsidR="00745703" w:rsidRPr="00D62E39">
        <w:rPr>
          <w:rFonts w:asciiTheme="minorHAnsi" w:hAnsiTheme="minorHAnsi" w:cstheme="minorHAnsi"/>
          <w:bCs/>
          <w:color w:val="000000"/>
        </w:rPr>
        <w:t xml:space="preserve">barva </w:t>
      </w:r>
      <w:r w:rsidRPr="00D62E39">
        <w:rPr>
          <w:rFonts w:asciiTheme="minorHAnsi" w:hAnsiTheme="minorHAnsi" w:cstheme="minorHAnsi"/>
          <w:bCs/>
          <w:color w:val="000000"/>
        </w:rPr>
        <w:t>hnědá,</w:t>
      </w:r>
    </w:p>
    <w:p w:rsidR="0024722A" w:rsidRPr="00D62E39" w:rsidRDefault="00501199" w:rsidP="00F85E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 xml:space="preserve">papír </w:t>
      </w:r>
      <w:r w:rsidR="00F85E76">
        <w:rPr>
          <w:rFonts w:asciiTheme="minorHAnsi" w:hAnsiTheme="minorHAnsi" w:cstheme="minorHAnsi"/>
          <w:bCs/>
          <w:color w:val="000000"/>
        </w:rPr>
        <w:t>–</w:t>
      </w:r>
      <w:r w:rsidRPr="00D62E39">
        <w:rPr>
          <w:rFonts w:asciiTheme="minorHAnsi" w:hAnsiTheme="minorHAnsi" w:cstheme="minorHAnsi"/>
          <w:bCs/>
          <w:color w:val="000000"/>
        </w:rPr>
        <w:t xml:space="preserve"> </w:t>
      </w:r>
      <w:r w:rsidR="0024722A" w:rsidRPr="00D62E39">
        <w:rPr>
          <w:rFonts w:asciiTheme="minorHAnsi" w:hAnsiTheme="minorHAnsi" w:cstheme="minorHAnsi"/>
          <w:bCs/>
          <w:color w:val="000000"/>
        </w:rPr>
        <w:t xml:space="preserve">barva </w:t>
      </w:r>
      <w:r w:rsidRPr="00D62E39">
        <w:rPr>
          <w:rFonts w:asciiTheme="minorHAnsi" w:hAnsiTheme="minorHAnsi" w:cstheme="minorHAnsi"/>
          <w:bCs/>
          <w:color w:val="000000"/>
        </w:rPr>
        <w:t>modrá</w:t>
      </w:r>
      <w:r w:rsidR="0024722A" w:rsidRPr="00D62E39">
        <w:rPr>
          <w:rFonts w:asciiTheme="minorHAnsi" w:hAnsiTheme="minorHAnsi" w:cstheme="minorHAnsi"/>
          <w:bCs/>
          <w:color w:val="000000"/>
        </w:rPr>
        <w:t>,</w:t>
      </w:r>
    </w:p>
    <w:p w:rsidR="00A94551" w:rsidRPr="00D62E39" w:rsidRDefault="00501199" w:rsidP="00F85E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FF0000"/>
        </w:rPr>
      </w:pPr>
      <w:r w:rsidRPr="00D62E39">
        <w:rPr>
          <w:rFonts w:asciiTheme="minorHAnsi" w:hAnsiTheme="minorHAnsi" w:cstheme="minorHAnsi"/>
          <w:bCs/>
          <w:color w:val="000000"/>
        </w:rPr>
        <w:t>p</w:t>
      </w:r>
      <w:r w:rsidR="00A94551" w:rsidRPr="00D62E39">
        <w:rPr>
          <w:rFonts w:asciiTheme="minorHAnsi" w:hAnsiTheme="minorHAnsi" w:cstheme="minorHAnsi"/>
          <w:bCs/>
          <w:color w:val="000000"/>
        </w:rPr>
        <w:t xml:space="preserve">lasty, PET lahve, </w:t>
      </w:r>
      <w:r w:rsidRPr="00D62E39">
        <w:rPr>
          <w:rFonts w:asciiTheme="minorHAnsi" w:hAnsiTheme="minorHAnsi" w:cstheme="minorHAnsi"/>
          <w:bCs/>
          <w:color w:val="000000"/>
        </w:rPr>
        <w:t xml:space="preserve">nápojové kartony, kovy </w:t>
      </w:r>
      <w:r w:rsidR="00F85E76">
        <w:rPr>
          <w:rFonts w:asciiTheme="minorHAnsi" w:hAnsiTheme="minorHAnsi" w:cstheme="minorHAnsi"/>
          <w:bCs/>
          <w:color w:val="000000"/>
        </w:rPr>
        <w:t>–</w:t>
      </w:r>
      <w:r w:rsidRPr="00D62E39">
        <w:rPr>
          <w:rFonts w:asciiTheme="minorHAnsi" w:hAnsiTheme="minorHAnsi" w:cstheme="minorHAnsi"/>
          <w:bCs/>
          <w:color w:val="000000"/>
        </w:rPr>
        <w:t xml:space="preserve"> </w:t>
      </w:r>
      <w:r w:rsidR="00A94551" w:rsidRPr="00D62E39">
        <w:rPr>
          <w:rFonts w:asciiTheme="minorHAnsi" w:hAnsiTheme="minorHAnsi" w:cstheme="minorHAnsi"/>
          <w:bCs/>
          <w:color w:val="000000"/>
        </w:rPr>
        <w:t xml:space="preserve">barva </w:t>
      </w:r>
      <w:r w:rsidRPr="00D62E39">
        <w:rPr>
          <w:rFonts w:asciiTheme="minorHAnsi" w:hAnsiTheme="minorHAnsi" w:cstheme="minorHAnsi"/>
          <w:bCs/>
        </w:rPr>
        <w:t>žlutá</w:t>
      </w:r>
      <w:r w:rsidR="00F85E76">
        <w:rPr>
          <w:rFonts w:asciiTheme="minorHAnsi" w:hAnsiTheme="minorHAnsi" w:cstheme="minorHAnsi"/>
          <w:bCs/>
        </w:rPr>
        <w:t>,</w:t>
      </w:r>
    </w:p>
    <w:p w:rsidR="0024722A" w:rsidRPr="00D62E39" w:rsidRDefault="00501199" w:rsidP="00F85E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Theme="minorHAnsi" w:hAnsiTheme="minorHAnsi" w:cstheme="minorHAnsi"/>
          <w:bCs/>
          <w:color w:val="000000"/>
        </w:rPr>
      </w:pPr>
      <w:r w:rsidRPr="00D62E39">
        <w:rPr>
          <w:rFonts w:asciiTheme="minorHAnsi" w:hAnsiTheme="minorHAnsi" w:cstheme="minorHAnsi"/>
          <w:bCs/>
          <w:color w:val="000000"/>
        </w:rPr>
        <w:t>sklo – dvoukomorové kontejnery, čiré sklo – barva bílá, barevné sklo – barva zelená,</w:t>
      </w:r>
      <w:r w:rsidR="00323930">
        <w:rPr>
          <w:rFonts w:asciiTheme="minorHAnsi" w:hAnsiTheme="minorHAnsi" w:cstheme="minorHAnsi"/>
          <w:bCs/>
          <w:color w:val="000000"/>
        </w:rPr>
        <w:t xml:space="preserve"> a</w:t>
      </w:r>
    </w:p>
    <w:p w:rsidR="006674E9" w:rsidRPr="006674E9" w:rsidRDefault="00501199" w:rsidP="00F85E76">
      <w:pPr>
        <w:numPr>
          <w:ilvl w:val="0"/>
          <w:numId w:val="18"/>
        </w:numPr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D62E39">
        <w:rPr>
          <w:rFonts w:asciiTheme="minorHAnsi" w:hAnsiTheme="minorHAnsi" w:cstheme="minorHAnsi"/>
          <w:iCs/>
          <w:sz w:val="22"/>
          <w:szCs w:val="22"/>
        </w:rPr>
        <w:t>j</w:t>
      </w:r>
      <w:r w:rsidR="00547890" w:rsidRPr="00D62E39">
        <w:rPr>
          <w:rFonts w:asciiTheme="minorHAnsi" w:hAnsiTheme="minorHAnsi" w:cstheme="minorHAnsi"/>
          <w:iCs/>
          <w:sz w:val="22"/>
          <w:szCs w:val="22"/>
        </w:rPr>
        <w:t>edlé oleje a tuky</w:t>
      </w:r>
      <w:r w:rsidRPr="00D62E39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D226C7" w:rsidRPr="00D62E39">
        <w:rPr>
          <w:rFonts w:asciiTheme="minorHAnsi" w:hAnsiTheme="minorHAnsi" w:cstheme="minorHAnsi"/>
          <w:iCs/>
          <w:sz w:val="22"/>
          <w:szCs w:val="22"/>
        </w:rPr>
        <w:t>barva</w:t>
      </w:r>
      <w:r w:rsidRPr="00D62E39">
        <w:rPr>
          <w:rFonts w:asciiTheme="minorHAnsi" w:hAnsiTheme="minorHAnsi" w:cstheme="minorHAnsi"/>
          <w:iCs/>
          <w:sz w:val="22"/>
          <w:szCs w:val="22"/>
        </w:rPr>
        <w:t xml:space="preserve"> černá s fialovým víkem (uzavřené v </w:t>
      </w:r>
      <w:proofErr w:type="gramStart"/>
      <w:r w:rsidRPr="00D62E39">
        <w:rPr>
          <w:rFonts w:asciiTheme="minorHAnsi" w:hAnsiTheme="minorHAnsi" w:cstheme="minorHAnsi"/>
          <w:iCs/>
          <w:sz w:val="22"/>
          <w:szCs w:val="22"/>
        </w:rPr>
        <w:t>PET</w:t>
      </w:r>
      <w:proofErr w:type="gramEnd"/>
      <w:r w:rsidRPr="00D62E39">
        <w:rPr>
          <w:rFonts w:asciiTheme="minorHAnsi" w:hAnsiTheme="minorHAnsi" w:cstheme="minorHAnsi"/>
          <w:iCs/>
          <w:sz w:val="22"/>
          <w:szCs w:val="22"/>
        </w:rPr>
        <w:t xml:space="preserve"> lahvích)</w:t>
      </w:r>
    </w:p>
    <w:p w:rsidR="009007DD" w:rsidRPr="00D62E39" w:rsidRDefault="00F77173" w:rsidP="00F85E76">
      <w:pPr>
        <w:numPr>
          <w:ilvl w:val="0"/>
          <w:numId w:val="37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D62E39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D62E39">
        <w:rPr>
          <w:rFonts w:asciiTheme="minorHAnsi" w:hAnsiTheme="minorHAnsi" w:cstheme="minorHAnsi"/>
          <w:sz w:val="22"/>
          <w:szCs w:val="22"/>
        </w:rPr>
        <w:t>,</w:t>
      </w:r>
      <w:r w:rsidR="00223F72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D62E39">
        <w:rPr>
          <w:rFonts w:asciiTheme="minorHAnsi" w:hAnsiTheme="minorHAnsi" w:cstheme="minorHAnsi"/>
          <w:sz w:val="22"/>
          <w:szCs w:val="22"/>
        </w:rPr>
        <w:t>než</w:t>
      </w:r>
      <w:r w:rsidRPr="00D62E39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D62E39">
        <w:rPr>
          <w:rFonts w:asciiTheme="minorHAnsi" w:hAnsiTheme="minorHAnsi" w:cstheme="minorHAnsi"/>
          <w:sz w:val="22"/>
          <w:szCs w:val="22"/>
        </w:rPr>
        <w:t>.</w:t>
      </w:r>
    </w:p>
    <w:p w:rsidR="009007DD" w:rsidRPr="00D62E39" w:rsidRDefault="009007DD" w:rsidP="00F85E76">
      <w:pPr>
        <w:numPr>
          <w:ilvl w:val="0"/>
          <w:numId w:val="37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FB298C" w:rsidRPr="00C27405" w:rsidRDefault="00501199" w:rsidP="00F85E76">
      <w:pPr>
        <w:numPr>
          <w:ilvl w:val="0"/>
          <w:numId w:val="37"/>
        </w:numPr>
        <w:tabs>
          <w:tab w:val="clear" w:pos="360"/>
          <w:tab w:val="num" w:pos="567"/>
        </w:tabs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Tříděný odpad lze také odevzdávat ve sběrném dvoře, který se řídí provozním řádem. Sběrný </w:t>
      </w:r>
      <w:r w:rsidRPr="00C27405">
        <w:rPr>
          <w:rFonts w:asciiTheme="minorHAnsi" w:hAnsiTheme="minorHAnsi" w:cstheme="minorHAnsi"/>
          <w:sz w:val="22"/>
          <w:szCs w:val="22"/>
        </w:rPr>
        <w:t xml:space="preserve">dvůr je umístěn </w:t>
      </w:r>
      <w:r w:rsidR="00C3523B" w:rsidRPr="00C27405">
        <w:rPr>
          <w:rFonts w:asciiTheme="minorHAnsi" w:hAnsiTheme="minorHAnsi" w:cstheme="minorHAnsi"/>
          <w:sz w:val="22"/>
          <w:szCs w:val="22"/>
        </w:rPr>
        <w:t>na křižovatce</w:t>
      </w:r>
      <w:r w:rsidRPr="00C27405">
        <w:rPr>
          <w:rFonts w:asciiTheme="minorHAnsi" w:hAnsiTheme="minorHAnsi" w:cstheme="minorHAnsi"/>
          <w:sz w:val="22"/>
          <w:szCs w:val="22"/>
        </w:rPr>
        <w:t xml:space="preserve"> uli</w:t>
      </w:r>
      <w:r w:rsidR="00C3523B" w:rsidRPr="00C27405">
        <w:rPr>
          <w:rFonts w:asciiTheme="minorHAnsi" w:hAnsiTheme="minorHAnsi" w:cstheme="minorHAnsi"/>
          <w:sz w:val="22"/>
          <w:szCs w:val="22"/>
        </w:rPr>
        <w:t xml:space="preserve">c </w:t>
      </w:r>
      <w:proofErr w:type="spellStart"/>
      <w:r w:rsidR="00C3523B" w:rsidRPr="00C27405">
        <w:rPr>
          <w:rFonts w:asciiTheme="minorHAnsi" w:hAnsiTheme="minorHAnsi" w:cstheme="minorHAnsi"/>
          <w:sz w:val="22"/>
          <w:szCs w:val="22"/>
        </w:rPr>
        <w:t>Benkovická</w:t>
      </w:r>
      <w:proofErr w:type="spellEnd"/>
      <w:r w:rsidR="00C3523B" w:rsidRPr="00C27405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C3523B" w:rsidRPr="00C27405">
        <w:rPr>
          <w:rFonts w:asciiTheme="minorHAnsi" w:hAnsiTheme="minorHAnsi" w:cstheme="minorHAnsi"/>
          <w:sz w:val="22"/>
          <w:szCs w:val="22"/>
        </w:rPr>
        <w:t>Žimrovická</w:t>
      </w:r>
      <w:proofErr w:type="spellEnd"/>
      <w:r w:rsidR="00C3523B" w:rsidRPr="00C27405">
        <w:rPr>
          <w:rFonts w:asciiTheme="minorHAnsi" w:hAnsiTheme="minorHAnsi" w:cstheme="minorHAnsi"/>
          <w:sz w:val="22"/>
          <w:szCs w:val="22"/>
        </w:rPr>
        <w:t xml:space="preserve"> v Hradci nad Moravicí.</w:t>
      </w:r>
    </w:p>
    <w:p w:rsidR="006674E9" w:rsidRPr="0061387B" w:rsidRDefault="006674E9" w:rsidP="00F85E76">
      <w:pPr>
        <w:numPr>
          <w:ilvl w:val="0"/>
          <w:numId w:val="37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87B">
        <w:rPr>
          <w:rFonts w:asciiTheme="minorHAnsi" w:hAnsiTheme="minorHAnsi" w:cstheme="minorHAnsi"/>
          <w:sz w:val="22"/>
          <w:szCs w:val="22"/>
        </w:rPr>
        <w:t xml:space="preserve">Barevné kovy, železo, ocel a dále i papír </w:t>
      </w:r>
      <w:r w:rsidR="0061387B" w:rsidRPr="0061387B">
        <w:rPr>
          <w:rFonts w:asciiTheme="minorHAnsi" w:hAnsiTheme="minorHAnsi" w:cstheme="minorHAnsi"/>
          <w:sz w:val="22"/>
          <w:szCs w:val="22"/>
        </w:rPr>
        <w:t xml:space="preserve">a lepenku </w:t>
      </w:r>
      <w:r w:rsidRPr="0061387B">
        <w:rPr>
          <w:rFonts w:asciiTheme="minorHAnsi" w:hAnsiTheme="minorHAnsi" w:cstheme="minorHAnsi"/>
          <w:sz w:val="22"/>
          <w:szCs w:val="22"/>
        </w:rPr>
        <w:t xml:space="preserve">lze odkládat ve sběrně druhotných surovin </w:t>
      </w:r>
      <w:r w:rsidR="0061387B" w:rsidRPr="0061387B">
        <w:rPr>
          <w:rFonts w:asciiTheme="minorHAnsi" w:hAnsiTheme="minorHAnsi" w:cstheme="minorHAnsi"/>
          <w:sz w:val="22"/>
          <w:szCs w:val="22"/>
        </w:rPr>
        <w:t xml:space="preserve">DEM-SUR DEMEL s.r.o. </w:t>
      </w:r>
      <w:r w:rsidRPr="0061387B">
        <w:rPr>
          <w:rFonts w:asciiTheme="minorHAnsi" w:hAnsiTheme="minorHAnsi" w:cstheme="minorHAnsi"/>
          <w:sz w:val="22"/>
          <w:szCs w:val="22"/>
        </w:rPr>
        <w:t>v Hradci nad Moravicí (u nádraží).</w:t>
      </w:r>
    </w:p>
    <w:p w:rsidR="0024722A" w:rsidRPr="00AD1594" w:rsidRDefault="007F0B7F" w:rsidP="00F85E76">
      <w:pPr>
        <w:pStyle w:val="Nadpis2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AD1594">
        <w:rPr>
          <w:rFonts w:asciiTheme="minorHAnsi" w:hAnsiTheme="minorHAnsi" w:cstheme="minorHAnsi"/>
          <w:b/>
          <w:sz w:val="22"/>
          <w:szCs w:val="22"/>
          <w:u w:val="none"/>
        </w:rPr>
        <w:t>Článek</w:t>
      </w:r>
      <w:r w:rsidRPr="00AD1594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D226C7" w:rsidRPr="00AD1594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:rsidR="0024722A" w:rsidRPr="00384B69" w:rsidRDefault="00A94551" w:rsidP="00F85E76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62E39"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 w:rsidR="006101FB"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="00C3523B"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>běr</w:t>
      </w:r>
      <w:r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24722A"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:rsidR="00C94283" w:rsidRPr="00ED3B96" w:rsidRDefault="00C94283" w:rsidP="00F85E76">
      <w:pPr>
        <w:numPr>
          <w:ilvl w:val="0"/>
          <w:numId w:val="39"/>
        </w:numPr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Nebezpečný odpad lze také odevzdávat ve sběrném dvoře </w:t>
      </w:r>
      <w:r w:rsidR="00EA1608" w:rsidRPr="00D62E39">
        <w:rPr>
          <w:rFonts w:asciiTheme="minorHAnsi" w:hAnsiTheme="minorHAnsi" w:cstheme="minorHAnsi"/>
          <w:sz w:val="22"/>
          <w:szCs w:val="22"/>
        </w:rPr>
        <w:t>(článek 3 odst. 6 této vyhlášky)</w:t>
      </w:r>
      <w:r w:rsidR="00C3523B" w:rsidRPr="00D62E39">
        <w:rPr>
          <w:rFonts w:asciiTheme="minorHAnsi" w:hAnsiTheme="minorHAnsi" w:cstheme="minorHAnsi"/>
          <w:sz w:val="22"/>
          <w:szCs w:val="22"/>
        </w:rPr>
        <w:t xml:space="preserve">. Informace o provozní době jsou zveřejněny na </w:t>
      </w:r>
      <w:r w:rsidR="00C3523B" w:rsidRPr="00ED3B96">
        <w:rPr>
          <w:rFonts w:asciiTheme="minorHAnsi" w:hAnsiTheme="minorHAnsi" w:cstheme="minorHAnsi"/>
          <w:sz w:val="22"/>
          <w:szCs w:val="22"/>
        </w:rPr>
        <w:t>webových stránkách www.muhradec.cz.</w:t>
      </w:r>
    </w:p>
    <w:p w:rsidR="00547890" w:rsidRPr="00ED3B96" w:rsidRDefault="00A94551" w:rsidP="00F85E76">
      <w:pPr>
        <w:numPr>
          <w:ilvl w:val="0"/>
          <w:numId w:val="39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D3B96">
        <w:rPr>
          <w:rFonts w:asciiTheme="minorHAnsi" w:hAnsiTheme="minorHAnsi" w:cstheme="minorHAnsi"/>
          <w:sz w:val="22"/>
          <w:szCs w:val="22"/>
        </w:rPr>
        <w:t>S</w:t>
      </w:r>
      <w:r w:rsidR="00A11DFF" w:rsidRPr="00ED3B96">
        <w:rPr>
          <w:rFonts w:asciiTheme="minorHAnsi" w:hAnsiTheme="minorHAnsi" w:cstheme="minorHAnsi"/>
          <w:sz w:val="22"/>
          <w:szCs w:val="22"/>
        </w:rPr>
        <w:t>oustřeďování</w:t>
      </w:r>
      <w:r w:rsidRPr="00ED3B96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ED3B96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ED3B96">
        <w:rPr>
          <w:rFonts w:asciiTheme="minorHAnsi" w:hAnsiTheme="minorHAnsi" w:cstheme="minorHAnsi"/>
          <w:sz w:val="22"/>
          <w:szCs w:val="22"/>
        </w:rPr>
        <w:t>m</w:t>
      </w:r>
      <w:r w:rsidR="00EA1B4D" w:rsidRPr="00ED3B96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ED3B96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ED3B96">
        <w:rPr>
          <w:rFonts w:asciiTheme="minorHAnsi" w:hAnsiTheme="minorHAnsi" w:cstheme="minorHAnsi"/>
          <w:sz w:val="22"/>
          <w:szCs w:val="22"/>
        </w:rPr>
        <w:t>3 odst. 4</w:t>
      </w:r>
      <w:r w:rsidR="00E8031C" w:rsidRPr="00ED3B96">
        <w:rPr>
          <w:rFonts w:asciiTheme="minorHAnsi" w:hAnsiTheme="minorHAnsi" w:cstheme="minorHAnsi"/>
          <w:sz w:val="22"/>
          <w:szCs w:val="22"/>
        </w:rPr>
        <w:t xml:space="preserve"> a</w:t>
      </w:r>
      <w:r w:rsidR="00EA1608">
        <w:rPr>
          <w:rFonts w:asciiTheme="minorHAnsi" w:hAnsiTheme="minorHAnsi" w:cstheme="minorHAnsi"/>
          <w:sz w:val="22"/>
          <w:szCs w:val="22"/>
        </w:rPr>
        <w:t xml:space="preserve"> 5</w:t>
      </w:r>
      <w:r w:rsidR="00C3523B" w:rsidRPr="00ED3B96">
        <w:rPr>
          <w:rFonts w:asciiTheme="minorHAnsi" w:hAnsiTheme="minorHAnsi" w:cstheme="minorHAnsi"/>
          <w:sz w:val="22"/>
          <w:szCs w:val="22"/>
        </w:rPr>
        <w:t xml:space="preserve"> této vyhlášky</w:t>
      </w:r>
      <w:r w:rsidR="00431942" w:rsidRPr="00ED3B96">
        <w:rPr>
          <w:rFonts w:asciiTheme="minorHAnsi" w:hAnsiTheme="minorHAnsi" w:cstheme="minorHAnsi"/>
          <w:sz w:val="22"/>
          <w:szCs w:val="22"/>
        </w:rPr>
        <w:t>.</w:t>
      </w:r>
    </w:p>
    <w:p w:rsidR="000F645D" w:rsidRPr="00AD1594" w:rsidRDefault="007F0B7F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D226C7" w:rsidRPr="00AD1594">
        <w:rPr>
          <w:rFonts w:asciiTheme="minorHAnsi" w:hAnsiTheme="minorHAnsi" w:cstheme="minorHAnsi"/>
          <w:b/>
          <w:sz w:val="22"/>
          <w:szCs w:val="22"/>
        </w:rPr>
        <w:t>5</w:t>
      </w:r>
    </w:p>
    <w:p w:rsidR="000F645D" w:rsidRPr="00384B69" w:rsidRDefault="000F645D" w:rsidP="00F85E76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6101FB" w:rsidRPr="00384B69">
        <w:rPr>
          <w:rFonts w:asciiTheme="minorHAnsi" w:hAnsiTheme="minorHAnsi" w:cstheme="minorHAnsi"/>
          <w:b/>
          <w:sz w:val="22"/>
          <w:szCs w:val="22"/>
        </w:rPr>
        <w:t>S</w:t>
      </w:r>
      <w:r w:rsidR="0065471E" w:rsidRPr="00384B69">
        <w:rPr>
          <w:rFonts w:asciiTheme="minorHAnsi" w:hAnsiTheme="minorHAnsi" w:cstheme="minorHAnsi"/>
          <w:b/>
          <w:sz w:val="22"/>
          <w:szCs w:val="22"/>
        </w:rPr>
        <w:t>běr</w:t>
      </w:r>
      <w:r w:rsidRPr="00384B69">
        <w:rPr>
          <w:rFonts w:asciiTheme="minorHAnsi" w:hAnsiTheme="minorHAnsi" w:cstheme="minorHAnsi"/>
          <w:b/>
          <w:sz w:val="22"/>
          <w:szCs w:val="22"/>
        </w:rPr>
        <w:t xml:space="preserve"> objemného odpadu</w:t>
      </w:r>
    </w:p>
    <w:p w:rsidR="001476FD" w:rsidRPr="00D62E39" w:rsidRDefault="000F645D" w:rsidP="00F85E76">
      <w:pPr>
        <w:numPr>
          <w:ilvl w:val="0"/>
          <w:numId w:val="40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Objemný odpad lze odevzdávat ve sběrném dvoře</w:t>
      </w:r>
      <w:r w:rsidR="0065471E" w:rsidRPr="00D62E39">
        <w:rPr>
          <w:rFonts w:asciiTheme="minorHAnsi" w:hAnsiTheme="minorHAnsi" w:cstheme="minorHAnsi"/>
          <w:sz w:val="22"/>
          <w:szCs w:val="22"/>
        </w:rPr>
        <w:t xml:space="preserve"> (článek 3 odst. 6 této vyhlášky) v souladu s provozním řádem.</w:t>
      </w:r>
    </w:p>
    <w:p w:rsidR="00384B69" w:rsidRPr="00F85E76" w:rsidRDefault="00D25BA7" w:rsidP="00F85E76">
      <w:pPr>
        <w:numPr>
          <w:ilvl w:val="0"/>
          <w:numId w:val="40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S</w:t>
      </w:r>
      <w:r w:rsidR="00912D28" w:rsidRPr="00D62E39">
        <w:rPr>
          <w:rFonts w:asciiTheme="minorHAnsi" w:hAnsiTheme="minorHAnsi" w:cstheme="minorHAnsi"/>
          <w:sz w:val="22"/>
          <w:szCs w:val="22"/>
        </w:rPr>
        <w:t>oustřeďování</w:t>
      </w:r>
      <w:r w:rsidRPr="00D62E39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D62E39">
        <w:rPr>
          <w:rFonts w:asciiTheme="minorHAnsi" w:hAnsiTheme="minorHAnsi" w:cstheme="minorHAnsi"/>
          <w:sz w:val="22"/>
          <w:szCs w:val="22"/>
        </w:rPr>
        <w:t>m</w:t>
      </w:r>
      <w:r w:rsidRPr="00D62E39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D62E39">
        <w:rPr>
          <w:rFonts w:asciiTheme="minorHAnsi" w:hAnsiTheme="minorHAnsi" w:cstheme="minorHAnsi"/>
          <w:sz w:val="22"/>
          <w:szCs w:val="22"/>
        </w:rPr>
        <w:t xml:space="preserve"> a</w:t>
      </w:r>
      <w:r w:rsidR="00EA1608">
        <w:rPr>
          <w:rFonts w:asciiTheme="minorHAnsi" w:hAnsiTheme="minorHAnsi" w:cstheme="minorHAnsi"/>
          <w:sz w:val="22"/>
          <w:szCs w:val="22"/>
        </w:rPr>
        <w:t xml:space="preserve"> 5</w:t>
      </w:r>
      <w:r w:rsidRPr="00D62E3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4722A" w:rsidRPr="00AD1594" w:rsidRDefault="007F0B7F" w:rsidP="00F85E76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D226C7" w:rsidRPr="00AD1594">
        <w:rPr>
          <w:rFonts w:asciiTheme="minorHAnsi" w:hAnsiTheme="minorHAnsi" w:cstheme="minorHAnsi"/>
          <w:b/>
          <w:sz w:val="22"/>
          <w:szCs w:val="22"/>
        </w:rPr>
        <w:t>6</w:t>
      </w:r>
    </w:p>
    <w:p w:rsidR="0024722A" w:rsidRPr="00384B69" w:rsidRDefault="0024722A" w:rsidP="00F85E76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B69">
        <w:rPr>
          <w:rFonts w:asciiTheme="minorHAnsi" w:hAnsiTheme="minorHAnsi" w:cstheme="minorHAnsi"/>
          <w:b/>
          <w:sz w:val="22"/>
          <w:szCs w:val="22"/>
        </w:rPr>
        <w:t>S</w:t>
      </w:r>
      <w:r w:rsidR="0065471E" w:rsidRPr="00384B69">
        <w:rPr>
          <w:rFonts w:asciiTheme="minorHAnsi" w:hAnsiTheme="minorHAnsi" w:cstheme="minorHAnsi"/>
          <w:b/>
          <w:sz w:val="22"/>
          <w:szCs w:val="22"/>
        </w:rPr>
        <w:t>hromažďování</w:t>
      </w:r>
      <w:r w:rsidRPr="00384B69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384B69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384B69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:rsidR="0025354B" w:rsidRPr="00D62E39" w:rsidRDefault="0025354B" w:rsidP="00F85E76">
      <w:pPr>
        <w:widowControl w:val="0"/>
        <w:numPr>
          <w:ilvl w:val="0"/>
          <w:numId w:val="41"/>
        </w:numPr>
        <w:ind w:left="567" w:hanging="567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65471E" w:rsidRPr="00D62E39">
        <w:rPr>
          <w:rFonts w:asciiTheme="minorHAnsi" w:hAnsiTheme="minorHAnsi" w:cstheme="minorHAnsi"/>
          <w:sz w:val="22"/>
          <w:szCs w:val="22"/>
        </w:rPr>
        <w:t>shroma</w:t>
      </w:r>
      <w:r w:rsidR="00AD3ADC">
        <w:rPr>
          <w:rFonts w:asciiTheme="minorHAnsi" w:hAnsiTheme="minorHAnsi" w:cstheme="minorHAnsi"/>
          <w:sz w:val="22"/>
          <w:szCs w:val="22"/>
        </w:rPr>
        <w:t>ž</w:t>
      </w:r>
      <w:r w:rsidR="0065471E" w:rsidRPr="00D62E39">
        <w:rPr>
          <w:rFonts w:asciiTheme="minorHAnsi" w:hAnsiTheme="minorHAnsi" w:cstheme="minorHAnsi"/>
          <w:sz w:val="22"/>
          <w:szCs w:val="22"/>
        </w:rPr>
        <w:t>ďuje</w:t>
      </w:r>
      <w:r w:rsidR="00912D28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Pr="00D62E39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Pr="00D62E39">
        <w:rPr>
          <w:rFonts w:asciiTheme="minorHAnsi" w:hAnsiTheme="minorHAnsi" w:cstheme="minorHAnsi"/>
          <w:color w:val="00B0F0"/>
          <w:sz w:val="22"/>
          <w:szCs w:val="22"/>
        </w:rPr>
        <w:t>:</w:t>
      </w:r>
      <w:r w:rsidR="00D736CB" w:rsidRPr="00D62E3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:rsidR="0025354B" w:rsidRPr="00D62E39" w:rsidRDefault="0065471E" w:rsidP="00C90A89">
      <w:pPr>
        <w:numPr>
          <w:ilvl w:val="0"/>
          <w:numId w:val="2"/>
        </w:numPr>
        <w:tabs>
          <w:tab w:val="clear" w:pos="360"/>
        </w:tabs>
        <w:ind w:left="1134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typizované sběrné nádoby o </w:t>
      </w:r>
      <w:r w:rsidRPr="00AD3ADC">
        <w:rPr>
          <w:rFonts w:asciiTheme="minorHAnsi" w:hAnsiTheme="minorHAnsi" w:cstheme="minorHAnsi"/>
          <w:bCs/>
          <w:sz w:val="22"/>
          <w:szCs w:val="22"/>
        </w:rPr>
        <w:t>objemu 110 l, 120 l, 240 l a</w:t>
      </w:r>
      <w:r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kontejnery o objemu 1100 l</w:t>
      </w:r>
      <w:r w:rsidR="00976DB1"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90A8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="00976DB1"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 velkoobjemové kontejnery</w:t>
      </w:r>
      <w:r w:rsidRPr="00D62E3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určené ke shromažďov</w:t>
      </w:r>
      <w:r w:rsidR="003239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ání směsného komunálního odpadu, a</w:t>
      </w:r>
    </w:p>
    <w:p w:rsidR="00CF5BE8" w:rsidRDefault="005F0210" w:rsidP="00C90A89">
      <w:pPr>
        <w:numPr>
          <w:ilvl w:val="0"/>
          <w:numId w:val="2"/>
        </w:numPr>
        <w:tabs>
          <w:tab w:val="clear" w:pos="360"/>
        </w:tabs>
        <w:spacing w:before="60" w:after="60"/>
        <w:ind w:left="1134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E3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odpadkové koše</w:t>
      </w:r>
      <w:r w:rsidR="0025354B" w:rsidRPr="00D62E39">
        <w:rPr>
          <w:rFonts w:asciiTheme="minorHAnsi" w:hAnsiTheme="minorHAnsi" w:cstheme="minorHAnsi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0F4568" w:rsidRPr="00384B69" w:rsidRDefault="0065471E" w:rsidP="00C90A89">
      <w:pPr>
        <w:numPr>
          <w:ilvl w:val="0"/>
          <w:numId w:val="41"/>
        </w:numPr>
        <w:ind w:left="567" w:hanging="567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Sběrné nádoby dle odst. 1 písm. a) tohoto článku musí být přistaveny pouze na nezbytně nutnou dobu v určené dny na určená místa, kde shromážděný odpad ze sběrných nádob převezme svozová firma.</w:t>
      </w:r>
    </w:p>
    <w:p w:rsidR="000F4568" w:rsidRPr="00C27405" w:rsidRDefault="000F4568" w:rsidP="00C90A8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7405">
        <w:rPr>
          <w:rFonts w:asciiTheme="minorHAnsi" w:hAnsiTheme="minorHAnsi" w:cstheme="minorHAnsi"/>
          <w:b/>
          <w:sz w:val="22"/>
          <w:szCs w:val="22"/>
        </w:rPr>
        <w:t>Čl</w:t>
      </w:r>
      <w:r w:rsidR="00ED3B96" w:rsidRPr="00C27405">
        <w:rPr>
          <w:rFonts w:asciiTheme="minorHAnsi" w:hAnsiTheme="minorHAnsi" w:cstheme="minorHAnsi"/>
          <w:b/>
          <w:sz w:val="22"/>
          <w:szCs w:val="22"/>
        </w:rPr>
        <w:t>ánek</w:t>
      </w:r>
      <w:r w:rsidRPr="00C274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6B77" w:rsidRPr="00C27405">
        <w:rPr>
          <w:rFonts w:asciiTheme="minorHAnsi" w:hAnsiTheme="minorHAnsi" w:cstheme="minorHAnsi"/>
          <w:b/>
          <w:sz w:val="22"/>
          <w:szCs w:val="22"/>
        </w:rPr>
        <w:t>7</w:t>
      </w:r>
    </w:p>
    <w:p w:rsidR="000F4568" w:rsidRPr="00C27405" w:rsidRDefault="000F4568" w:rsidP="00C90A89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C27405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movitými věcmi</w:t>
      </w:r>
      <w:r w:rsidR="00723DF9" w:rsidRPr="00C27405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v rámci předcházení vzniku odpadu</w:t>
      </w:r>
    </w:p>
    <w:p w:rsidR="00543342" w:rsidRPr="00C27405" w:rsidRDefault="00543342" w:rsidP="00C90A89">
      <w:pPr>
        <w:numPr>
          <w:ilvl w:val="0"/>
          <w:numId w:val="9"/>
        </w:numPr>
        <w:tabs>
          <w:tab w:val="clear" w:pos="360"/>
          <w:tab w:val="num" w:pos="567"/>
          <w:tab w:val="num" w:pos="709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7405">
        <w:rPr>
          <w:rFonts w:asciiTheme="minorHAnsi" w:hAnsiTheme="minorHAnsi" w:cstheme="minorHAnsi"/>
          <w:sz w:val="22"/>
          <w:szCs w:val="22"/>
        </w:rPr>
        <w:t xml:space="preserve">Obec v rámci předcházení vzniku odpadu </w:t>
      </w:r>
      <w:r w:rsidR="009743BA" w:rsidRPr="00C27405">
        <w:rPr>
          <w:rFonts w:asciiTheme="minorHAnsi" w:hAnsiTheme="minorHAnsi" w:cstheme="minorHAnsi"/>
          <w:sz w:val="22"/>
          <w:szCs w:val="22"/>
        </w:rPr>
        <w:t>za účelem jejich</w:t>
      </w:r>
      <w:r w:rsidR="00AF49AB" w:rsidRPr="00C27405">
        <w:rPr>
          <w:rFonts w:asciiTheme="minorHAnsi" w:hAnsiTheme="minorHAnsi" w:cstheme="minorHAnsi"/>
          <w:sz w:val="22"/>
          <w:szCs w:val="22"/>
        </w:rPr>
        <w:t xml:space="preserve"> opětovného použití </w:t>
      </w:r>
      <w:r w:rsidRPr="00C27405">
        <w:rPr>
          <w:rFonts w:asciiTheme="minorHAnsi" w:hAnsiTheme="minorHAnsi" w:cstheme="minorHAnsi"/>
          <w:sz w:val="22"/>
          <w:szCs w:val="22"/>
        </w:rPr>
        <w:t xml:space="preserve">nakládá s těmito </w:t>
      </w:r>
      <w:r w:rsidR="00352DD8" w:rsidRPr="00C27405">
        <w:rPr>
          <w:rFonts w:asciiTheme="minorHAnsi" w:hAnsiTheme="minorHAnsi" w:cstheme="minorHAnsi"/>
          <w:sz w:val="22"/>
          <w:szCs w:val="22"/>
        </w:rPr>
        <w:t xml:space="preserve">movitými </w:t>
      </w:r>
      <w:r w:rsidRPr="00C27405">
        <w:rPr>
          <w:rFonts w:asciiTheme="minorHAnsi" w:hAnsiTheme="minorHAnsi" w:cstheme="minorHAnsi"/>
          <w:sz w:val="22"/>
          <w:szCs w:val="22"/>
        </w:rPr>
        <w:t>věcmi:</w:t>
      </w:r>
    </w:p>
    <w:p w:rsidR="00543342" w:rsidRPr="00C27405" w:rsidRDefault="00543342" w:rsidP="00323930">
      <w:pPr>
        <w:tabs>
          <w:tab w:val="num" w:pos="567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7405">
        <w:rPr>
          <w:rFonts w:asciiTheme="minorHAnsi" w:hAnsiTheme="minorHAnsi" w:cstheme="minorHAnsi"/>
          <w:sz w:val="22"/>
          <w:szCs w:val="22"/>
        </w:rPr>
        <w:t xml:space="preserve">a) </w:t>
      </w:r>
      <w:r w:rsidR="00323930">
        <w:rPr>
          <w:rFonts w:asciiTheme="minorHAnsi" w:hAnsiTheme="minorHAnsi" w:cstheme="minorHAnsi"/>
          <w:sz w:val="22"/>
          <w:szCs w:val="22"/>
        </w:rPr>
        <w:tab/>
      </w:r>
      <w:r w:rsidR="00FB6FF1" w:rsidRPr="00C27405">
        <w:rPr>
          <w:rFonts w:asciiTheme="minorHAnsi" w:hAnsiTheme="minorHAnsi" w:cstheme="minorHAnsi"/>
          <w:sz w:val="22"/>
          <w:szCs w:val="22"/>
        </w:rPr>
        <w:t xml:space="preserve">funkční </w:t>
      </w:r>
      <w:r w:rsidR="00C27405" w:rsidRPr="00C27405">
        <w:rPr>
          <w:rFonts w:asciiTheme="minorHAnsi" w:hAnsiTheme="minorHAnsi" w:cstheme="minorHAnsi"/>
          <w:sz w:val="22"/>
          <w:szCs w:val="22"/>
        </w:rPr>
        <w:t>nečalouněný</w:t>
      </w:r>
      <w:r w:rsidR="00C27405">
        <w:rPr>
          <w:rFonts w:asciiTheme="minorHAnsi" w:hAnsiTheme="minorHAnsi" w:cstheme="minorHAnsi"/>
          <w:sz w:val="22"/>
          <w:szCs w:val="22"/>
        </w:rPr>
        <w:t xml:space="preserve"> </w:t>
      </w:r>
      <w:r w:rsidR="00FB6FF1" w:rsidRPr="00C27405">
        <w:rPr>
          <w:rFonts w:asciiTheme="minorHAnsi" w:hAnsiTheme="minorHAnsi" w:cstheme="minorHAnsi"/>
          <w:sz w:val="22"/>
          <w:szCs w:val="22"/>
        </w:rPr>
        <w:t>nábytek</w:t>
      </w:r>
      <w:r w:rsidR="000F6B77" w:rsidRPr="00C27405">
        <w:rPr>
          <w:rFonts w:asciiTheme="minorHAnsi" w:hAnsiTheme="minorHAnsi" w:cstheme="minorHAnsi"/>
          <w:sz w:val="22"/>
          <w:szCs w:val="22"/>
        </w:rPr>
        <w:t xml:space="preserve">, </w:t>
      </w:r>
      <w:r w:rsidR="00C27405" w:rsidRPr="00C27405">
        <w:rPr>
          <w:rFonts w:asciiTheme="minorHAnsi" w:hAnsiTheme="minorHAnsi" w:cstheme="minorHAnsi"/>
          <w:sz w:val="22"/>
          <w:szCs w:val="22"/>
        </w:rPr>
        <w:t>zařízení a vybavení domácnosti</w:t>
      </w:r>
      <w:r w:rsidR="00323930">
        <w:rPr>
          <w:rFonts w:asciiTheme="minorHAnsi" w:hAnsiTheme="minorHAnsi" w:cstheme="minorHAnsi"/>
          <w:sz w:val="22"/>
          <w:szCs w:val="22"/>
        </w:rPr>
        <w:t xml:space="preserve"> a</w:t>
      </w:r>
    </w:p>
    <w:p w:rsidR="00211D36" w:rsidRPr="00C27405" w:rsidRDefault="00543342" w:rsidP="00323930">
      <w:pPr>
        <w:tabs>
          <w:tab w:val="num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7405">
        <w:rPr>
          <w:rFonts w:asciiTheme="minorHAnsi" w:hAnsiTheme="minorHAnsi" w:cstheme="minorHAnsi"/>
          <w:sz w:val="22"/>
          <w:szCs w:val="22"/>
        </w:rPr>
        <w:t>b)</w:t>
      </w:r>
      <w:r w:rsidR="00BE347C" w:rsidRPr="00C27405">
        <w:rPr>
          <w:rFonts w:asciiTheme="minorHAnsi" w:hAnsiTheme="minorHAnsi" w:cstheme="minorHAnsi"/>
          <w:sz w:val="22"/>
          <w:szCs w:val="22"/>
        </w:rPr>
        <w:t xml:space="preserve"> </w:t>
      </w:r>
      <w:r w:rsidR="00323930">
        <w:rPr>
          <w:rFonts w:asciiTheme="minorHAnsi" w:hAnsiTheme="minorHAnsi" w:cstheme="minorHAnsi"/>
          <w:sz w:val="22"/>
          <w:szCs w:val="22"/>
        </w:rPr>
        <w:tab/>
      </w:r>
      <w:r w:rsidR="00BE347C" w:rsidRPr="00C27405">
        <w:rPr>
          <w:rFonts w:asciiTheme="minorHAnsi" w:hAnsiTheme="minorHAnsi" w:cstheme="minorHAnsi"/>
          <w:sz w:val="22"/>
          <w:szCs w:val="22"/>
        </w:rPr>
        <w:t>oděvy a textil</w:t>
      </w:r>
      <w:r w:rsidR="000F6B77" w:rsidRPr="00C27405">
        <w:rPr>
          <w:rFonts w:asciiTheme="minorHAnsi" w:hAnsiTheme="minorHAnsi" w:cstheme="minorHAnsi"/>
          <w:sz w:val="22"/>
          <w:szCs w:val="22"/>
        </w:rPr>
        <w:t xml:space="preserve">, </w:t>
      </w:r>
      <w:r w:rsidR="00ED3B96" w:rsidRPr="00C27405">
        <w:rPr>
          <w:rFonts w:asciiTheme="minorHAnsi" w:hAnsiTheme="minorHAnsi" w:cstheme="minorHAnsi"/>
          <w:sz w:val="22"/>
          <w:szCs w:val="22"/>
        </w:rPr>
        <w:t xml:space="preserve">obuv, </w:t>
      </w:r>
      <w:r w:rsidR="000F6B77" w:rsidRPr="00C27405">
        <w:rPr>
          <w:rFonts w:asciiTheme="minorHAnsi" w:hAnsiTheme="minorHAnsi" w:cstheme="minorHAnsi"/>
          <w:sz w:val="22"/>
          <w:szCs w:val="22"/>
        </w:rPr>
        <w:t>hračky</w:t>
      </w:r>
      <w:r w:rsidR="00323930">
        <w:rPr>
          <w:rFonts w:asciiTheme="minorHAnsi" w:hAnsiTheme="minorHAnsi" w:cstheme="minorHAnsi"/>
          <w:sz w:val="22"/>
          <w:szCs w:val="22"/>
        </w:rPr>
        <w:t>.</w:t>
      </w:r>
    </w:p>
    <w:p w:rsidR="00ED3B96" w:rsidRPr="00C27405" w:rsidRDefault="008C3A2A" w:rsidP="00323930">
      <w:pPr>
        <w:numPr>
          <w:ilvl w:val="0"/>
          <w:numId w:val="9"/>
        </w:numPr>
        <w:tabs>
          <w:tab w:val="clear" w:pos="360"/>
          <w:tab w:val="num" w:pos="567"/>
          <w:tab w:val="num" w:pos="709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7405">
        <w:rPr>
          <w:rFonts w:asciiTheme="minorHAnsi" w:hAnsiTheme="minorHAnsi" w:cstheme="minorHAnsi"/>
          <w:sz w:val="22"/>
          <w:szCs w:val="22"/>
        </w:rPr>
        <w:t>Movité věci</w:t>
      </w:r>
      <w:r w:rsidR="00A47650" w:rsidRPr="00C27405">
        <w:rPr>
          <w:rFonts w:asciiTheme="minorHAnsi" w:hAnsiTheme="minorHAnsi" w:cstheme="minorHAnsi"/>
          <w:sz w:val="22"/>
          <w:szCs w:val="22"/>
        </w:rPr>
        <w:t xml:space="preserve"> uvedené v odst</w:t>
      </w:r>
      <w:r w:rsidR="00352DD8" w:rsidRPr="00C27405">
        <w:rPr>
          <w:rFonts w:asciiTheme="minorHAnsi" w:hAnsiTheme="minorHAnsi" w:cstheme="minorHAnsi"/>
          <w:sz w:val="22"/>
          <w:szCs w:val="22"/>
        </w:rPr>
        <w:t xml:space="preserve">. 1 </w:t>
      </w:r>
      <w:r w:rsidR="00ED3B96" w:rsidRPr="00C27405">
        <w:rPr>
          <w:rFonts w:asciiTheme="minorHAnsi" w:hAnsiTheme="minorHAnsi" w:cstheme="minorHAnsi"/>
          <w:sz w:val="22"/>
          <w:szCs w:val="22"/>
        </w:rPr>
        <w:t>písm. a) lze odevzdávat ve sběrném dvoře (článek 3 odst. 6 této vyhlášky)</w:t>
      </w:r>
      <w:r w:rsidR="00AF49AB" w:rsidRPr="00C27405">
        <w:rPr>
          <w:rFonts w:asciiTheme="minorHAnsi" w:hAnsiTheme="minorHAnsi" w:cstheme="minorHAnsi"/>
          <w:sz w:val="22"/>
          <w:szCs w:val="22"/>
        </w:rPr>
        <w:t xml:space="preserve">. Movitá věc musí být </w:t>
      </w:r>
      <w:r w:rsidR="00041A92" w:rsidRPr="00C27405">
        <w:rPr>
          <w:rFonts w:asciiTheme="minorHAnsi" w:hAnsiTheme="minorHAnsi" w:cstheme="minorHAnsi"/>
          <w:sz w:val="22"/>
          <w:szCs w:val="22"/>
        </w:rPr>
        <w:t xml:space="preserve">předána </w:t>
      </w:r>
      <w:r w:rsidR="00AF49AB" w:rsidRPr="00C27405">
        <w:rPr>
          <w:rFonts w:asciiTheme="minorHAnsi" w:hAnsiTheme="minorHAnsi" w:cstheme="minorHAnsi"/>
          <w:sz w:val="22"/>
          <w:szCs w:val="22"/>
        </w:rPr>
        <w:t>v takovém stavu, aby bylo možné její opětovné použití</w:t>
      </w:r>
      <w:r w:rsidR="00693339" w:rsidRPr="00C27405">
        <w:rPr>
          <w:rFonts w:asciiTheme="minorHAnsi" w:hAnsiTheme="minorHAnsi" w:cstheme="minorHAnsi"/>
          <w:sz w:val="22"/>
          <w:szCs w:val="22"/>
        </w:rPr>
        <w:t>.</w:t>
      </w:r>
      <w:r w:rsidR="00C27405" w:rsidRPr="00C27405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723DF9" w:rsidRPr="00C27405">
        <w:rPr>
          <w:rFonts w:asciiTheme="minorHAnsi" w:hAnsiTheme="minorHAnsi" w:cstheme="minorHAnsi"/>
          <w:sz w:val="22"/>
          <w:szCs w:val="22"/>
        </w:rPr>
        <w:t xml:space="preserve"> </w:t>
      </w:r>
      <w:r w:rsidR="00ED3B96" w:rsidRPr="00C27405">
        <w:rPr>
          <w:rFonts w:asciiTheme="minorHAnsi" w:hAnsiTheme="minorHAnsi" w:cstheme="minorHAnsi"/>
          <w:sz w:val="22"/>
          <w:szCs w:val="22"/>
        </w:rPr>
        <w:t xml:space="preserve">Movité věci uvedené v odst. 1 písm. b) lze dávat do bílých sběrných kontejnerů společnosti </w:t>
      </w:r>
      <w:proofErr w:type="spellStart"/>
      <w:r w:rsidR="00ED3B96" w:rsidRPr="00C27405">
        <w:rPr>
          <w:rFonts w:asciiTheme="minorHAnsi" w:hAnsiTheme="minorHAnsi" w:cstheme="minorHAnsi"/>
          <w:sz w:val="22"/>
          <w:szCs w:val="22"/>
        </w:rPr>
        <w:t>TextilEko</w:t>
      </w:r>
      <w:proofErr w:type="spellEnd"/>
      <w:r w:rsidR="00ED3B96" w:rsidRPr="00C27405">
        <w:rPr>
          <w:rFonts w:asciiTheme="minorHAnsi" w:hAnsiTheme="minorHAnsi" w:cstheme="minorHAnsi"/>
          <w:sz w:val="22"/>
          <w:szCs w:val="22"/>
        </w:rPr>
        <w:t xml:space="preserve"> a.s. Umístění těchto nádob je uvedeno na webových stránkách </w:t>
      </w:r>
      <w:hyperlink r:id="rId9" w:history="1">
        <w:r w:rsidR="00C27405" w:rsidRPr="00C2740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www.muhradec.cz</w:t>
        </w:r>
      </w:hyperlink>
      <w:r w:rsidR="00ED3B96" w:rsidRPr="00C27405">
        <w:rPr>
          <w:rFonts w:asciiTheme="minorHAnsi" w:hAnsiTheme="minorHAnsi" w:cstheme="minorHAnsi"/>
          <w:sz w:val="22"/>
          <w:szCs w:val="22"/>
        </w:rPr>
        <w:t>.</w:t>
      </w:r>
      <w:r w:rsidR="00C27405" w:rsidRPr="00C27405">
        <w:rPr>
          <w:rFonts w:asciiTheme="minorHAnsi" w:hAnsiTheme="minorHAnsi" w:cstheme="minorHAnsi"/>
          <w:sz w:val="22"/>
          <w:szCs w:val="22"/>
        </w:rPr>
        <w:t xml:space="preserve"> Také je lze odkládat ve sběrném dvoře.</w:t>
      </w:r>
    </w:p>
    <w:p w:rsidR="005E31AD" w:rsidRPr="00AD1594" w:rsidRDefault="007F0B7F" w:rsidP="00C90A8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AD3ADC" w:rsidRPr="00AD1594">
        <w:rPr>
          <w:rFonts w:asciiTheme="minorHAnsi" w:hAnsiTheme="minorHAnsi" w:cstheme="minorHAnsi"/>
          <w:b/>
          <w:sz w:val="22"/>
          <w:szCs w:val="22"/>
        </w:rPr>
        <w:t>8</w:t>
      </w:r>
    </w:p>
    <w:p w:rsidR="005E31AD" w:rsidRPr="00384B69" w:rsidRDefault="005E31AD" w:rsidP="00F85E76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5E31AD" w:rsidRPr="00384B69" w:rsidRDefault="005E31AD" w:rsidP="00C90A89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384B69">
        <w:rPr>
          <w:rFonts w:asciiTheme="minorHAnsi" w:hAnsiTheme="minorHAnsi" w:cstheme="minorHAnsi"/>
          <w:b/>
          <w:bCs/>
          <w:sz w:val="22"/>
          <w:szCs w:val="22"/>
          <w:u w:val="none"/>
        </w:rPr>
        <w:t>(zpětný odběr)</w:t>
      </w:r>
    </w:p>
    <w:p w:rsidR="005E31AD" w:rsidRPr="00D62E39" w:rsidRDefault="005E31AD" w:rsidP="00F85E76">
      <w:pPr>
        <w:rPr>
          <w:rFonts w:asciiTheme="minorHAnsi" w:hAnsiTheme="minorHAnsi" w:cstheme="minorHAnsi"/>
          <w:sz w:val="22"/>
          <w:szCs w:val="22"/>
        </w:rPr>
      </w:pPr>
    </w:p>
    <w:p w:rsidR="005E31AD" w:rsidRPr="00D62E39" w:rsidRDefault="005E31AD" w:rsidP="00C90A89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Obec v rámci služby pro výrobce nakládá s těmito výrobky s ukončenou životností: </w:t>
      </w:r>
    </w:p>
    <w:p w:rsidR="005E31AD" w:rsidRPr="00D62E39" w:rsidRDefault="005E31AD" w:rsidP="00C90A89">
      <w:p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a) </w:t>
      </w:r>
      <w:r w:rsidR="00C90A8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D62E39">
        <w:rPr>
          <w:rFonts w:asciiTheme="minorHAnsi" w:hAnsiTheme="minorHAnsi" w:cstheme="minorHAnsi"/>
          <w:sz w:val="22"/>
          <w:szCs w:val="22"/>
        </w:rPr>
        <w:t>elektrozařízení</w:t>
      </w:r>
      <w:proofErr w:type="spellEnd"/>
      <w:r w:rsidR="00C90A89">
        <w:rPr>
          <w:rFonts w:asciiTheme="minorHAnsi" w:hAnsiTheme="minorHAnsi" w:cstheme="minorHAnsi"/>
          <w:sz w:val="22"/>
          <w:szCs w:val="22"/>
        </w:rPr>
        <w:t>,</w:t>
      </w:r>
    </w:p>
    <w:p w:rsidR="005E31AD" w:rsidRPr="00D62E39" w:rsidRDefault="005E31AD" w:rsidP="00C90A89">
      <w:p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b)</w:t>
      </w:r>
      <w:r w:rsidR="00C90A89">
        <w:rPr>
          <w:rFonts w:asciiTheme="minorHAnsi" w:hAnsiTheme="minorHAnsi" w:cstheme="minorHAnsi"/>
          <w:sz w:val="22"/>
          <w:szCs w:val="22"/>
        </w:rPr>
        <w:tab/>
      </w:r>
      <w:r w:rsidRPr="00D62E39">
        <w:rPr>
          <w:rFonts w:asciiTheme="minorHAnsi" w:hAnsiTheme="minorHAnsi" w:cstheme="minorHAnsi"/>
          <w:sz w:val="22"/>
          <w:szCs w:val="22"/>
        </w:rPr>
        <w:t xml:space="preserve"> baterie a akumulátory</w:t>
      </w:r>
      <w:r w:rsidR="00C90A89">
        <w:rPr>
          <w:rFonts w:asciiTheme="minorHAnsi" w:hAnsiTheme="minorHAnsi" w:cstheme="minorHAnsi"/>
          <w:sz w:val="22"/>
          <w:szCs w:val="22"/>
        </w:rPr>
        <w:t xml:space="preserve"> a</w:t>
      </w:r>
    </w:p>
    <w:p w:rsidR="005E31AD" w:rsidRPr="00D62E39" w:rsidRDefault="005E31AD" w:rsidP="00323930">
      <w:p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c) </w:t>
      </w:r>
      <w:r w:rsidR="00C90A89">
        <w:rPr>
          <w:rFonts w:asciiTheme="minorHAnsi" w:hAnsiTheme="minorHAnsi" w:cstheme="minorHAnsi"/>
          <w:sz w:val="22"/>
          <w:szCs w:val="22"/>
        </w:rPr>
        <w:tab/>
        <w:t>pneumatiky.</w:t>
      </w:r>
    </w:p>
    <w:p w:rsidR="009B590E" w:rsidRPr="00323930" w:rsidRDefault="005E31AD" w:rsidP="00323930">
      <w:pPr>
        <w:numPr>
          <w:ilvl w:val="0"/>
          <w:numId w:val="29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Výrobky s ukončenou životností uvedené v odst. 1 lze předávat</w:t>
      </w:r>
      <w:r w:rsidR="00D177C0">
        <w:rPr>
          <w:rFonts w:asciiTheme="minorHAnsi" w:hAnsiTheme="minorHAnsi" w:cstheme="minorHAnsi"/>
          <w:sz w:val="22"/>
          <w:szCs w:val="22"/>
        </w:rPr>
        <w:t>:</w:t>
      </w:r>
    </w:p>
    <w:p w:rsidR="005E31AD" w:rsidRPr="00D62E39" w:rsidRDefault="005E31AD" w:rsidP="00323930">
      <w:pPr>
        <w:numPr>
          <w:ilvl w:val="1"/>
          <w:numId w:val="29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ve vybraných prodejnách, které zajišťují zpětný odběr těchto výrobků</w:t>
      </w:r>
      <w:r w:rsidR="00EA1608">
        <w:rPr>
          <w:rFonts w:asciiTheme="minorHAnsi" w:hAnsiTheme="minorHAnsi" w:cstheme="minorHAnsi"/>
          <w:sz w:val="22"/>
          <w:szCs w:val="22"/>
        </w:rPr>
        <w:t>,</w:t>
      </w:r>
    </w:p>
    <w:p w:rsidR="005E31AD" w:rsidRPr="00D62E39" w:rsidRDefault="005E31AD" w:rsidP="00323930">
      <w:pPr>
        <w:numPr>
          <w:ilvl w:val="1"/>
          <w:numId w:val="29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ve sběrném dvoře (</w:t>
      </w:r>
      <w:r w:rsidRPr="00D62E39">
        <w:rPr>
          <w:rFonts w:asciiTheme="minorHAnsi" w:hAnsiTheme="minorHAnsi" w:cstheme="minorHAnsi"/>
          <w:iCs/>
          <w:sz w:val="22"/>
          <w:szCs w:val="22"/>
        </w:rPr>
        <w:t>článek 3 odst. 6 této vyhlášky)</w:t>
      </w:r>
      <w:r w:rsidRPr="00D62E3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D62E39">
        <w:rPr>
          <w:rFonts w:asciiTheme="minorHAnsi" w:hAnsiTheme="minorHAnsi" w:cstheme="minorHAnsi"/>
          <w:sz w:val="22"/>
          <w:szCs w:val="22"/>
        </w:rPr>
        <w:t>v souladu s provozním řádem</w:t>
      </w:r>
      <w:r w:rsidR="00EA1608">
        <w:rPr>
          <w:rFonts w:asciiTheme="minorHAnsi" w:hAnsiTheme="minorHAnsi" w:cstheme="minorHAnsi"/>
          <w:sz w:val="22"/>
          <w:szCs w:val="22"/>
        </w:rPr>
        <w:t>,</w:t>
      </w:r>
      <w:r w:rsidR="00323930">
        <w:rPr>
          <w:rFonts w:asciiTheme="minorHAnsi" w:hAnsiTheme="minorHAnsi" w:cstheme="minorHAnsi"/>
          <w:sz w:val="22"/>
          <w:szCs w:val="22"/>
        </w:rPr>
        <w:t xml:space="preserve"> a</w:t>
      </w:r>
    </w:p>
    <w:p w:rsidR="005E31AD" w:rsidRPr="00D62E39" w:rsidRDefault="005E31AD" w:rsidP="00323930">
      <w:pPr>
        <w:numPr>
          <w:ilvl w:val="1"/>
          <w:numId w:val="29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 xml:space="preserve">drobné </w:t>
      </w:r>
      <w:proofErr w:type="spellStart"/>
      <w:r w:rsidRPr="00D62E39">
        <w:rPr>
          <w:rFonts w:asciiTheme="minorHAnsi" w:hAnsiTheme="minorHAnsi" w:cstheme="minorHAnsi"/>
          <w:sz w:val="22"/>
          <w:szCs w:val="22"/>
        </w:rPr>
        <w:t>elektrozařízení</w:t>
      </w:r>
      <w:proofErr w:type="spellEnd"/>
      <w:r w:rsidRPr="00D62E39">
        <w:rPr>
          <w:rFonts w:asciiTheme="minorHAnsi" w:hAnsiTheme="minorHAnsi" w:cstheme="minorHAnsi"/>
          <w:sz w:val="22"/>
          <w:szCs w:val="22"/>
        </w:rPr>
        <w:t xml:space="preserve"> lze vkládat do červených kontejnerů s označením „</w:t>
      </w:r>
      <w:proofErr w:type="spellStart"/>
      <w:r w:rsidRPr="00D62E39">
        <w:rPr>
          <w:rFonts w:asciiTheme="minorHAnsi" w:hAnsiTheme="minorHAnsi" w:cstheme="minorHAnsi"/>
          <w:sz w:val="22"/>
          <w:szCs w:val="22"/>
        </w:rPr>
        <w:t>Elektrozařízení</w:t>
      </w:r>
      <w:proofErr w:type="spellEnd"/>
      <w:r w:rsidRPr="00D62E39">
        <w:rPr>
          <w:rFonts w:asciiTheme="minorHAnsi" w:hAnsiTheme="minorHAnsi" w:cstheme="minorHAnsi"/>
          <w:sz w:val="22"/>
          <w:szCs w:val="22"/>
        </w:rPr>
        <w:t>“</w:t>
      </w:r>
      <w:r w:rsidR="00EA1608">
        <w:rPr>
          <w:rFonts w:asciiTheme="minorHAnsi" w:hAnsiTheme="minorHAnsi" w:cstheme="minorHAnsi"/>
          <w:sz w:val="22"/>
          <w:szCs w:val="22"/>
        </w:rPr>
        <w:t>.</w:t>
      </w:r>
    </w:p>
    <w:p w:rsidR="001078B1" w:rsidRPr="00AD1594" w:rsidRDefault="007F0B7F" w:rsidP="00323930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AD3ADC" w:rsidRPr="00AD1594">
        <w:rPr>
          <w:rFonts w:asciiTheme="minorHAnsi" w:hAnsiTheme="minorHAnsi" w:cstheme="minorHAnsi"/>
          <w:b/>
          <w:sz w:val="22"/>
          <w:szCs w:val="22"/>
        </w:rPr>
        <w:t>9</w:t>
      </w:r>
    </w:p>
    <w:p w:rsidR="00425B78" w:rsidRDefault="0024722A" w:rsidP="00323930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B69">
        <w:rPr>
          <w:rFonts w:asciiTheme="minorHAnsi" w:hAnsiTheme="minorHAnsi" w:cstheme="minorHAnsi"/>
          <w:b/>
          <w:sz w:val="22"/>
          <w:szCs w:val="22"/>
        </w:rPr>
        <w:t xml:space="preserve">Nakládání se stavebním </w:t>
      </w:r>
      <w:r w:rsidR="00C45BF9" w:rsidRPr="00384B69">
        <w:rPr>
          <w:rFonts w:asciiTheme="minorHAnsi" w:hAnsiTheme="minorHAnsi" w:cstheme="minorHAnsi"/>
          <w:b/>
          <w:sz w:val="22"/>
          <w:szCs w:val="22"/>
        </w:rPr>
        <w:t>odpadem</w:t>
      </w:r>
    </w:p>
    <w:p w:rsidR="0031415A" w:rsidRPr="00D62E39" w:rsidRDefault="0024722A" w:rsidP="00323930">
      <w:pPr>
        <w:numPr>
          <w:ilvl w:val="0"/>
          <w:numId w:val="42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Stavební</w:t>
      </w:r>
      <w:r w:rsidR="00FB36A3" w:rsidRPr="00D62E39">
        <w:rPr>
          <w:rFonts w:asciiTheme="minorHAnsi" w:hAnsiTheme="minorHAnsi" w:cstheme="minorHAnsi"/>
          <w:sz w:val="22"/>
          <w:szCs w:val="22"/>
        </w:rPr>
        <w:t>m</w:t>
      </w:r>
      <w:r w:rsidRPr="00D62E39">
        <w:rPr>
          <w:rFonts w:asciiTheme="minorHAnsi" w:hAnsiTheme="minorHAnsi" w:cstheme="minorHAnsi"/>
          <w:sz w:val="22"/>
          <w:szCs w:val="22"/>
        </w:rPr>
        <w:t xml:space="preserve"> odpad</w:t>
      </w:r>
      <w:r w:rsidR="00FB36A3" w:rsidRPr="00D62E39">
        <w:rPr>
          <w:rFonts w:asciiTheme="minorHAnsi" w:hAnsiTheme="minorHAnsi" w:cstheme="minorHAnsi"/>
          <w:sz w:val="22"/>
          <w:szCs w:val="22"/>
        </w:rPr>
        <w:t>em</w:t>
      </w:r>
      <w:r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D62E39">
        <w:rPr>
          <w:rFonts w:asciiTheme="minorHAnsi" w:hAnsiTheme="minorHAnsi" w:cstheme="minorHAnsi"/>
          <w:sz w:val="22"/>
          <w:szCs w:val="22"/>
        </w:rPr>
        <w:t xml:space="preserve">a demoličním odpadem </w:t>
      </w:r>
      <w:r w:rsidR="00FB36A3" w:rsidRPr="00D62E39">
        <w:rPr>
          <w:rFonts w:asciiTheme="minorHAnsi" w:hAnsiTheme="minorHAnsi" w:cstheme="minorHAnsi"/>
          <w:sz w:val="22"/>
          <w:szCs w:val="22"/>
        </w:rPr>
        <w:t>se rozumí</w:t>
      </w:r>
      <w:r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D62E39">
        <w:rPr>
          <w:rFonts w:asciiTheme="minorHAnsi" w:hAnsiTheme="minorHAnsi" w:cstheme="minorHAnsi"/>
          <w:sz w:val="22"/>
          <w:szCs w:val="22"/>
        </w:rPr>
        <w:t xml:space="preserve">odpad vznikající při stavebních </w:t>
      </w:r>
      <w:r w:rsidR="006814CB" w:rsidRPr="00D62E39">
        <w:rPr>
          <w:rFonts w:asciiTheme="minorHAnsi" w:hAnsiTheme="minorHAnsi" w:cstheme="minorHAnsi"/>
          <w:sz w:val="22"/>
          <w:szCs w:val="22"/>
        </w:rPr>
        <w:br/>
      </w:r>
      <w:r w:rsidR="00C45BF9" w:rsidRPr="00D62E39">
        <w:rPr>
          <w:rFonts w:asciiTheme="minorHAnsi" w:hAnsiTheme="minorHAnsi" w:cstheme="minorHAnsi"/>
          <w:sz w:val="22"/>
          <w:szCs w:val="22"/>
        </w:rPr>
        <w:t>a demoličních činnostech</w:t>
      </w:r>
      <w:r w:rsidR="0031415A" w:rsidRPr="00D62E39">
        <w:rPr>
          <w:rFonts w:asciiTheme="minorHAnsi" w:hAnsiTheme="minorHAnsi" w:cstheme="minorHAnsi"/>
          <w:sz w:val="22"/>
          <w:szCs w:val="22"/>
        </w:rPr>
        <w:t xml:space="preserve"> nepodnikajících fyzických osob</w:t>
      </w:r>
      <w:r w:rsidR="00C94283" w:rsidRPr="00D62E39">
        <w:rPr>
          <w:rFonts w:asciiTheme="minorHAnsi" w:hAnsiTheme="minorHAnsi" w:cstheme="minorHAnsi"/>
          <w:sz w:val="22"/>
          <w:szCs w:val="22"/>
        </w:rPr>
        <w:t>.</w:t>
      </w:r>
      <w:r w:rsidR="00E5685C" w:rsidRPr="00D62E39">
        <w:rPr>
          <w:rFonts w:asciiTheme="minorHAnsi" w:hAnsiTheme="minorHAnsi" w:cstheme="minorHAnsi"/>
          <w:sz w:val="22"/>
          <w:szCs w:val="22"/>
        </w:rPr>
        <w:t xml:space="preserve"> Stavební a demoliční odpad není odpadem komunálním.</w:t>
      </w:r>
    </w:p>
    <w:p w:rsidR="0024722A" w:rsidRPr="00D62E39" w:rsidRDefault="00C45BF9" w:rsidP="00323930">
      <w:pPr>
        <w:numPr>
          <w:ilvl w:val="0"/>
          <w:numId w:val="42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S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tavební </w:t>
      </w:r>
      <w:r w:rsidRPr="00D62E39">
        <w:rPr>
          <w:rFonts w:asciiTheme="minorHAnsi" w:hAnsiTheme="minorHAnsi" w:cstheme="minorHAnsi"/>
          <w:sz w:val="22"/>
          <w:szCs w:val="22"/>
        </w:rPr>
        <w:t xml:space="preserve">a demoliční 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odpad </w:t>
      </w:r>
      <w:r w:rsidR="00940656" w:rsidRPr="00D62E39">
        <w:rPr>
          <w:rFonts w:asciiTheme="minorHAnsi" w:hAnsiTheme="minorHAnsi" w:cstheme="minorHAnsi"/>
          <w:sz w:val="22"/>
          <w:szCs w:val="22"/>
        </w:rPr>
        <w:t>lze</w:t>
      </w:r>
      <w:r w:rsidR="0024722A" w:rsidRPr="00D62E39">
        <w:rPr>
          <w:rFonts w:asciiTheme="minorHAnsi" w:hAnsiTheme="minorHAnsi" w:cstheme="minorHAnsi"/>
          <w:sz w:val="22"/>
          <w:szCs w:val="22"/>
        </w:rPr>
        <w:t xml:space="preserve"> </w:t>
      </w:r>
      <w:r w:rsidR="0031415A" w:rsidRPr="00D62E39">
        <w:rPr>
          <w:rFonts w:asciiTheme="minorHAnsi" w:hAnsiTheme="minorHAnsi" w:cstheme="minorHAnsi"/>
          <w:sz w:val="22"/>
          <w:szCs w:val="22"/>
        </w:rPr>
        <w:t>předávat</w:t>
      </w:r>
      <w:r w:rsidR="000F6B77" w:rsidRPr="00D62E39">
        <w:rPr>
          <w:rFonts w:asciiTheme="minorHAnsi" w:hAnsiTheme="minorHAnsi" w:cstheme="minorHAnsi"/>
          <w:iCs/>
          <w:sz w:val="22"/>
          <w:szCs w:val="22"/>
        </w:rPr>
        <w:t xml:space="preserve"> ve sběrném dvoře (článek 3 odst. 6 této vyhlášky)</w:t>
      </w:r>
      <w:r w:rsidRPr="00D62E3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0F6B77" w:rsidRPr="00D62E39">
        <w:rPr>
          <w:rFonts w:asciiTheme="minorHAnsi" w:hAnsiTheme="minorHAnsi" w:cstheme="minorHAnsi"/>
          <w:sz w:val="22"/>
          <w:szCs w:val="22"/>
        </w:rPr>
        <w:t>v souladu s provozním řádem.</w:t>
      </w:r>
    </w:p>
    <w:p w:rsidR="000F6B77" w:rsidRPr="00323930" w:rsidRDefault="00F45D43" w:rsidP="00D177C0">
      <w:pPr>
        <w:numPr>
          <w:ilvl w:val="0"/>
          <w:numId w:val="42"/>
        </w:numPr>
        <w:spacing w:before="60" w:after="60"/>
        <w:ind w:left="567" w:hanging="567"/>
        <w:jc w:val="both"/>
        <w:rPr>
          <w:rFonts w:asciiTheme="minorHAnsi" w:hAnsiTheme="minorHAnsi" w:cstheme="minorHAnsi"/>
        </w:rPr>
      </w:pPr>
      <w:r w:rsidRPr="00323930">
        <w:rPr>
          <w:rFonts w:asciiTheme="minorHAnsi" w:hAnsiTheme="minorHAnsi" w:cstheme="minorHAnsi"/>
          <w:sz w:val="22"/>
          <w:szCs w:val="22"/>
        </w:rPr>
        <w:t>Fyzické osoby mohou předávat stavební a demoliční odpad na určen</w:t>
      </w:r>
      <w:r w:rsidR="00C27405" w:rsidRPr="00323930">
        <w:rPr>
          <w:rFonts w:asciiTheme="minorHAnsi" w:hAnsiTheme="minorHAnsi" w:cstheme="minorHAnsi"/>
          <w:sz w:val="22"/>
          <w:szCs w:val="22"/>
        </w:rPr>
        <w:t>ém</w:t>
      </w:r>
      <w:r w:rsidRPr="00323930">
        <w:rPr>
          <w:rFonts w:asciiTheme="minorHAnsi" w:hAnsiTheme="minorHAnsi" w:cstheme="minorHAnsi"/>
          <w:sz w:val="22"/>
          <w:szCs w:val="22"/>
        </w:rPr>
        <w:t xml:space="preserve"> mís</w:t>
      </w:r>
      <w:r w:rsidR="00C27405" w:rsidRPr="00323930">
        <w:rPr>
          <w:rFonts w:asciiTheme="minorHAnsi" w:hAnsiTheme="minorHAnsi" w:cstheme="minorHAnsi"/>
          <w:sz w:val="22"/>
          <w:szCs w:val="22"/>
        </w:rPr>
        <w:t>tě</w:t>
      </w:r>
      <w:r w:rsidRPr="00323930">
        <w:rPr>
          <w:rFonts w:asciiTheme="minorHAnsi" w:hAnsiTheme="minorHAnsi" w:cstheme="minorHAnsi"/>
          <w:sz w:val="22"/>
          <w:szCs w:val="22"/>
        </w:rPr>
        <w:t xml:space="preserve"> o maximální</w:t>
      </w:r>
      <w:r w:rsidR="00C27405" w:rsidRPr="00323930">
        <w:rPr>
          <w:rFonts w:asciiTheme="minorHAnsi" w:hAnsiTheme="minorHAnsi" w:cstheme="minorHAnsi"/>
          <w:sz w:val="22"/>
          <w:szCs w:val="22"/>
        </w:rPr>
        <w:t>m objemu 1 přívěsný vozík za osobní automobil za poplatek</w:t>
      </w:r>
      <w:r w:rsidR="00EA1608" w:rsidRPr="00323930">
        <w:rPr>
          <w:rFonts w:asciiTheme="minorHAnsi" w:hAnsiTheme="minorHAnsi" w:cstheme="minorHAnsi"/>
          <w:sz w:val="22"/>
          <w:szCs w:val="22"/>
        </w:rPr>
        <w:t xml:space="preserve"> stanovený na stránkách www.tshradec.cz</w:t>
      </w:r>
      <w:r w:rsidR="00C27405" w:rsidRPr="00323930">
        <w:rPr>
          <w:rFonts w:asciiTheme="minorHAnsi" w:hAnsiTheme="minorHAnsi" w:cstheme="minorHAnsi"/>
          <w:sz w:val="22"/>
          <w:szCs w:val="22"/>
        </w:rPr>
        <w:t>.</w:t>
      </w:r>
    </w:p>
    <w:p w:rsidR="000F6B77" w:rsidRPr="00D62E39" w:rsidRDefault="0097018C" w:rsidP="00323930">
      <w:pPr>
        <w:numPr>
          <w:ilvl w:val="0"/>
          <w:numId w:val="4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E39">
        <w:rPr>
          <w:rFonts w:asciiTheme="minorHAnsi" w:hAnsiTheme="minorHAnsi" w:cstheme="minorHAnsi"/>
          <w:sz w:val="22"/>
          <w:szCs w:val="22"/>
        </w:rPr>
        <w:t>Ve sběrném dvo</w:t>
      </w:r>
      <w:r w:rsidR="003A4034">
        <w:rPr>
          <w:rFonts w:asciiTheme="minorHAnsi" w:hAnsiTheme="minorHAnsi" w:cstheme="minorHAnsi"/>
          <w:sz w:val="22"/>
          <w:szCs w:val="22"/>
        </w:rPr>
        <w:t>ře</w:t>
      </w:r>
      <w:r w:rsidRPr="00D62E39">
        <w:rPr>
          <w:rFonts w:asciiTheme="minorHAnsi" w:hAnsiTheme="minorHAnsi" w:cstheme="minorHAnsi"/>
          <w:sz w:val="22"/>
          <w:szCs w:val="22"/>
        </w:rPr>
        <w:t xml:space="preserve"> nelze odevzdávat stavební odpad kategorie nebezpečný odpad (např. eternit).</w:t>
      </w:r>
    </w:p>
    <w:p w:rsidR="00D177C0" w:rsidRDefault="00D177C0" w:rsidP="00323930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2FB4" w:rsidRPr="00AD1594" w:rsidRDefault="007F0B7F" w:rsidP="00323930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159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</w:t>
      </w:r>
      <w:r w:rsidR="00A72FB4" w:rsidRPr="00AD1594">
        <w:rPr>
          <w:rFonts w:asciiTheme="minorHAnsi" w:hAnsiTheme="minorHAnsi" w:cstheme="minorHAnsi"/>
          <w:b/>
          <w:sz w:val="22"/>
          <w:szCs w:val="22"/>
        </w:rPr>
        <w:t>1</w:t>
      </w:r>
      <w:r w:rsidRPr="00AD1594">
        <w:rPr>
          <w:rFonts w:asciiTheme="minorHAnsi" w:hAnsiTheme="minorHAnsi" w:cstheme="minorHAnsi"/>
          <w:b/>
          <w:sz w:val="22"/>
          <w:szCs w:val="22"/>
        </w:rPr>
        <w:t>0</w:t>
      </w:r>
    </w:p>
    <w:p w:rsidR="00A72FB4" w:rsidRPr="00A72FB4" w:rsidRDefault="00A72FB4" w:rsidP="00323930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2FB4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:rsidR="00A72FB4" w:rsidRPr="00A72FB4" w:rsidRDefault="00323930" w:rsidP="00323930">
      <w:pPr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Zrušuje se obecně závazná vyhláška č</w:t>
      </w:r>
      <w:r w:rsidR="00A72FB4" w:rsidRPr="00A72FB4">
        <w:rPr>
          <w:rFonts w:asciiTheme="minorHAnsi" w:hAnsiTheme="minorHAnsi" w:cstheme="minorHAnsi"/>
          <w:sz w:val="22"/>
          <w:szCs w:val="22"/>
        </w:rPr>
        <w:t xml:space="preserve">. 9/2012, o systému sběru, třídění, využívání </w:t>
      </w:r>
      <w:r>
        <w:rPr>
          <w:rFonts w:asciiTheme="minorHAnsi" w:hAnsiTheme="minorHAnsi" w:cstheme="minorHAnsi"/>
          <w:sz w:val="22"/>
          <w:szCs w:val="22"/>
        </w:rPr>
        <w:br/>
      </w:r>
      <w:r w:rsidR="00A72FB4" w:rsidRPr="00A72FB4">
        <w:rPr>
          <w:rFonts w:asciiTheme="minorHAnsi" w:hAnsiTheme="minorHAnsi" w:cstheme="minorHAnsi"/>
          <w:sz w:val="22"/>
          <w:szCs w:val="22"/>
        </w:rPr>
        <w:t>a odstraňování komunálního odpadu včetně systému nakládání se stavebním odpadem vznikajícím při činnosti fyzických osob na území města Hradec nad Moravicí</w:t>
      </w:r>
      <w:r>
        <w:rPr>
          <w:rFonts w:asciiTheme="minorHAnsi" w:hAnsiTheme="minorHAnsi" w:cstheme="minorHAnsi"/>
          <w:sz w:val="22"/>
          <w:szCs w:val="22"/>
        </w:rPr>
        <w:t xml:space="preserve">, ze dne </w:t>
      </w:r>
      <w:r>
        <w:rPr>
          <w:rFonts w:asciiTheme="minorHAnsi" w:hAnsiTheme="minorHAnsi" w:cstheme="minorHAnsi"/>
          <w:sz w:val="22"/>
          <w:szCs w:val="22"/>
        </w:rPr>
        <w:br/>
        <w:t>10. 12. 2012</w:t>
      </w:r>
      <w:r w:rsidR="00A72FB4" w:rsidRPr="00A72FB4">
        <w:rPr>
          <w:rFonts w:asciiTheme="minorHAnsi" w:hAnsiTheme="minorHAnsi" w:cstheme="minorHAnsi"/>
          <w:sz w:val="22"/>
          <w:szCs w:val="22"/>
        </w:rPr>
        <w:t>.</w:t>
      </w:r>
    </w:p>
    <w:p w:rsidR="00A72FB4" w:rsidRPr="00AD1594" w:rsidRDefault="00323930" w:rsidP="00323930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</w:t>
      </w:r>
      <w:r w:rsidR="007F0B7F" w:rsidRPr="00AD1594">
        <w:rPr>
          <w:rFonts w:asciiTheme="minorHAnsi" w:hAnsiTheme="minorHAnsi" w:cstheme="minorHAnsi"/>
          <w:b/>
          <w:sz w:val="22"/>
          <w:szCs w:val="22"/>
        </w:rPr>
        <w:t xml:space="preserve">ánek </w:t>
      </w:r>
      <w:r w:rsidR="00A72FB4" w:rsidRPr="00AD1594">
        <w:rPr>
          <w:rFonts w:asciiTheme="minorHAnsi" w:hAnsiTheme="minorHAnsi" w:cstheme="minorHAnsi"/>
          <w:b/>
          <w:sz w:val="22"/>
          <w:szCs w:val="22"/>
        </w:rPr>
        <w:t>1</w:t>
      </w:r>
      <w:r w:rsidR="007F0B7F" w:rsidRPr="00AD1594">
        <w:rPr>
          <w:rFonts w:asciiTheme="minorHAnsi" w:hAnsiTheme="minorHAnsi" w:cstheme="minorHAnsi"/>
          <w:b/>
          <w:sz w:val="22"/>
          <w:szCs w:val="22"/>
        </w:rPr>
        <w:t>1</w:t>
      </w:r>
    </w:p>
    <w:p w:rsidR="00A72FB4" w:rsidRPr="00A72FB4" w:rsidRDefault="00A72FB4" w:rsidP="00323930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72FB4">
        <w:rPr>
          <w:rFonts w:asciiTheme="minorHAnsi" w:hAnsiTheme="minorHAnsi" w:cstheme="minorHAnsi"/>
          <w:sz w:val="22"/>
          <w:szCs w:val="22"/>
        </w:rPr>
        <w:t>Účinnost</w:t>
      </w:r>
    </w:p>
    <w:p w:rsidR="00730253" w:rsidRPr="00A72FB4" w:rsidRDefault="00730253" w:rsidP="00323930">
      <w:pPr>
        <w:ind w:firstLine="567"/>
        <w:jc w:val="both"/>
        <w:rPr>
          <w:rFonts w:asciiTheme="minorHAnsi" w:hAnsiTheme="minorHAnsi" w:cstheme="minorHAnsi"/>
        </w:rPr>
      </w:pPr>
      <w:r w:rsidRPr="00A72FB4">
        <w:rPr>
          <w:rFonts w:asciiTheme="minorHAnsi" w:hAnsiTheme="minorHAnsi" w:cstheme="minorHAnsi"/>
        </w:rPr>
        <w:t xml:space="preserve">Tato vyhláška nabývá účinnosti dnem </w:t>
      </w:r>
      <w:r w:rsidR="00D62E39" w:rsidRPr="00A72FB4">
        <w:rPr>
          <w:rFonts w:asciiTheme="minorHAnsi" w:hAnsiTheme="minorHAnsi" w:cstheme="minorHAnsi"/>
        </w:rPr>
        <w:t>1. 1. 2024</w:t>
      </w:r>
      <w:r w:rsidRPr="00A72FB4">
        <w:rPr>
          <w:rFonts w:asciiTheme="minorHAnsi" w:hAnsiTheme="minorHAnsi" w:cstheme="minorHAnsi"/>
        </w:rPr>
        <w:t xml:space="preserve">. </w:t>
      </w:r>
    </w:p>
    <w:p w:rsidR="00730253" w:rsidRPr="00D62E39" w:rsidRDefault="00730253" w:rsidP="00F85E76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color w:val="1A4BD6"/>
          <w:sz w:val="22"/>
          <w:szCs w:val="22"/>
        </w:rPr>
      </w:pPr>
    </w:p>
    <w:p w:rsidR="00074576" w:rsidRDefault="00074576" w:rsidP="00F85E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62E39" w:rsidRPr="00D62E39" w:rsidRDefault="00D62E39" w:rsidP="00F85E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2DF8" w:rsidRPr="00D62E39" w:rsidRDefault="00362DF8" w:rsidP="00F85E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722A" w:rsidRDefault="0024722A" w:rsidP="00F85E76">
      <w:pPr>
        <w:rPr>
          <w:rFonts w:asciiTheme="minorHAnsi" w:hAnsiTheme="minorHAnsi" w:cstheme="minorHAnsi"/>
          <w:bCs/>
          <w:sz w:val="22"/>
          <w:szCs w:val="22"/>
        </w:rPr>
      </w:pPr>
    </w:p>
    <w:p w:rsidR="00323930" w:rsidRPr="00D62E39" w:rsidRDefault="00323930" w:rsidP="00F85E76">
      <w:pPr>
        <w:rPr>
          <w:rFonts w:asciiTheme="minorHAnsi" w:hAnsiTheme="minorHAnsi" w:cstheme="minorHAnsi"/>
          <w:bCs/>
          <w:sz w:val="22"/>
          <w:szCs w:val="22"/>
        </w:rPr>
      </w:pPr>
    </w:p>
    <w:p w:rsidR="0024722A" w:rsidRPr="00D62E39" w:rsidRDefault="00323930" w:rsidP="00323930">
      <w:pPr>
        <w:tabs>
          <w:tab w:val="center" w:pos="2268"/>
          <w:tab w:val="center" w:pos="680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D62E39" w:rsidRPr="00D62E39">
        <w:rPr>
          <w:rFonts w:asciiTheme="minorHAnsi" w:hAnsiTheme="minorHAnsi" w:cstheme="minorHAnsi"/>
          <w:bCs/>
          <w:sz w:val="22"/>
          <w:szCs w:val="22"/>
        </w:rPr>
        <w:t xml:space="preserve">Alexander </w:t>
      </w:r>
      <w:r>
        <w:rPr>
          <w:rFonts w:asciiTheme="minorHAnsi" w:hAnsiTheme="minorHAnsi" w:cstheme="minorHAnsi"/>
          <w:bCs/>
          <w:sz w:val="22"/>
          <w:szCs w:val="22"/>
        </w:rPr>
        <w:t>ČERNÝ</w:t>
      </w:r>
      <w:r w:rsidR="00E2491F" w:rsidRPr="00D62E39">
        <w:rPr>
          <w:rFonts w:asciiTheme="minorHAnsi" w:hAnsiTheme="minorHAnsi" w:cstheme="minorHAnsi"/>
          <w:bCs/>
          <w:sz w:val="22"/>
          <w:szCs w:val="22"/>
        </w:rPr>
        <w:tab/>
      </w:r>
      <w:bookmarkStart w:id="0" w:name="_GoBack"/>
      <w:bookmarkEnd w:id="0"/>
      <w:r w:rsidR="00D62E39" w:rsidRPr="00D62E39">
        <w:rPr>
          <w:rFonts w:asciiTheme="minorHAnsi" w:hAnsiTheme="minorHAnsi" w:cstheme="minorHAnsi"/>
          <w:bCs/>
          <w:sz w:val="22"/>
          <w:szCs w:val="22"/>
        </w:rPr>
        <w:t xml:space="preserve">Mgr. Patrik </w:t>
      </w:r>
      <w:r>
        <w:rPr>
          <w:rFonts w:asciiTheme="minorHAnsi" w:hAnsiTheme="minorHAnsi" w:cstheme="minorHAnsi"/>
          <w:bCs/>
          <w:sz w:val="22"/>
          <w:szCs w:val="22"/>
        </w:rPr>
        <w:t>ORLÍK</w:t>
      </w:r>
    </w:p>
    <w:p w:rsidR="0024722A" w:rsidRPr="00D62E39" w:rsidRDefault="00323930" w:rsidP="00323930">
      <w:pPr>
        <w:tabs>
          <w:tab w:val="center" w:pos="2268"/>
          <w:tab w:val="center" w:pos="6804"/>
        </w:tabs>
        <w:ind w:left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24722A" w:rsidRPr="00D62E39">
        <w:rPr>
          <w:rFonts w:asciiTheme="minorHAnsi" w:hAnsiTheme="minorHAnsi" w:cstheme="minorHAnsi"/>
          <w:bCs/>
          <w:sz w:val="22"/>
          <w:szCs w:val="22"/>
        </w:rPr>
        <w:t>místostarosta</w:t>
      </w:r>
      <w:r w:rsidR="00E2491F" w:rsidRPr="00D62E39">
        <w:rPr>
          <w:rFonts w:asciiTheme="minorHAnsi" w:hAnsiTheme="minorHAnsi" w:cstheme="minorHAnsi"/>
          <w:bCs/>
          <w:sz w:val="22"/>
          <w:szCs w:val="22"/>
        </w:rPr>
        <w:tab/>
        <w:t>starosta</w:t>
      </w:r>
    </w:p>
    <w:sectPr w:rsidR="0024722A" w:rsidRPr="00D62E39" w:rsidSect="00F85E76">
      <w:footerReference w:type="default" r:id="rId10"/>
      <w:pgSz w:w="11906" w:h="16838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A58" w:rsidRDefault="00104A58">
      <w:r>
        <w:separator/>
      </w:r>
    </w:p>
  </w:endnote>
  <w:endnote w:type="continuationSeparator" w:id="0">
    <w:p w:rsidR="00104A58" w:rsidRDefault="00104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Pr="00F85E76" w:rsidRDefault="008406B5">
    <w:pPr>
      <w:pStyle w:val="Zpat"/>
      <w:jc w:val="center"/>
      <w:rPr>
        <w:rFonts w:ascii="Calibri" w:hAnsi="Calibri" w:cs="Calibri"/>
        <w:sz w:val="22"/>
      </w:rPr>
    </w:pPr>
    <w:r w:rsidRPr="00F85E76">
      <w:rPr>
        <w:rFonts w:ascii="Calibri" w:hAnsi="Calibri" w:cs="Calibri"/>
        <w:sz w:val="22"/>
      </w:rPr>
      <w:fldChar w:fldCharType="begin"/>
    </w:r>
    <w:r w:rsidR="00FB36A3" w:rsidRPr="00F85E76">
      <w:rPr>
        <w:rFonts w:ascii="Calibri" w:hAnsi="Calibri" w:cs="Calibri"/>
        <w:sz w:val="22"/>
      </w:rPr>
      <w:instrText>PAGE   \* MERGEFORMAT</w:instrText>
    </w:r>
    <w:r w:rsidRPr="00F85E76">
      <w:rPr>
        <w:rFonts w:ascii="Calibri" w:hAnsi="Calibri" w:cs="Calibri"/>
        <w:sz w:val="22"/>
      </w:rPr>
      <w:fldChar w:fldCharType="separate"/>
    </w:r>
    <w:r w:rsidR="00D177C0">
      <w:rPr>
        <w:rFonts w:ascii="Calibri" w:hAnsi="Calibri" w:cs="Calibri"/>
        <w:noProof/>
        <w:sz w:val="22"/>
      </w:rPr>
      <w:t>2</w:t>
    </w:r>
    <w:r w:rsidRPr="00F85E76">
      <w:rPr>
        <w:rFonts w:ascii="Calibri" w:hAnsi="Calibri" w:cs="Calibri"/>
        <w:sz w:val="22"/>
      </w:rPr>
      <w:fldChar w:fldCharType="end"/>
    </w:r>
    <w:r w:rsidR="00F85E76" w:rsidRPr="00F85E76">
      <w:rPr>
        <w:rFonts w:ascii="Calibri" w:hAnsi="Calibri" w:cs="Calibri"/>
        <w:sz w:val="22"/>
      </w:rPr>
      <w:t>/4</w:t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A58" w:rsidRDefault="00104A58">
      <w:r>
        <w:separator/>
      </w:r>
    </w:p>
  </w:footnote>
  <w:footnote w:type="continuationSeparator" w:id="0">
    <w:p w:rsidR="00104A58" w:rsidRDefault="00104A58">
      <w:r>
        <w:continuationSeparator/>
      </w:r>
    </w:p>
  </w:footnote>
  <w:footnote w:id="1">
    <w:p w:rsidR="006B58B2" w:rsidRPr="00C90A89" w:rsidRDefault="006B58B2" w:rsidP="00C90A89">
      <w:pPr>
        <w:pStyle w:val="Textpoznpodarou"/>
        <w:ind w:left="284" w:hanging="284"/>
        <w:rPr>
          <w:rFonts w:asciiTheme="minorHAnsi" w:hAnsiTheme="minorHAnsi" w:cstheme="minorHAnsi"/>
          <w:sz w:val="18"/>
        </w:rPr>
      </w:pPr>
      <w:r w:rsidRPr="00C90A89">
        <w:rPr>
          <w:rStyle w:val="Znakapoznpodarou"/>
          <w:rFonts w:asciiTheme="minorHAnsi" w:hAnsiTheme="minorHAnsi" w:cstheme="minorHAnsi"/>
          <w:sz w:val="18"/>
        </w:rPr>
        <w:footnoteRef/>
      </w:r>
      <w:r w:rsidRPr="00C90A89">
        <w:rPr>
          <w:rFonts w:asciiTheme="minorHAnsi" w:hAnsiTheme="minorHAnsi" w:cstheme="minorHAnsi"/>
          <w:sz w:val="18"/>
        </w:rPr>
        <w:t xml:space="preserve"> </w:t>
      </w:r>
      <w:r w:rsidR="00C90A89">
        <w:rPr>
          <w:rFonts w:asciiTheme="minorHAnsi" w:hAnsiTheme="minorHAnsi" w:cstheme="minorHAnsi"/>
          <w:sz w:val="18"/>
        </w:rPr>
        <w:tab/>
      </w:r>
      <w:r w:rsidRPr="00C90A89">
        <w:rPr>
          <w:rFonts w:asciiTheme="minorHAnsi" w:hAnsiTheme="minorHAnsi" w:cstheme="minorHAnsi"/>
          <w:sz w:val="18"/>
        </w:rPr>
        <w:t>§ 61 zákona o</w:t>
      </w:r>
      <w:r w:rsidR="003E3D8B" w:rsidRPr="00C90A89">
        <w:rPr>
          <w:rFonts w:asciiTheme="minorHAnsi" w:hAnsiTheme="minorHAnsi" w:cstheme="minorHAnsi"/>
          <w:sz w:val="18"/>
        </w:rPr>
        <w:t xml:space="preserve"> o</w:t>
      </w:r>
      <w:r w:rsidRPr="00C90A89">
        <w:rPr>
          <w:rFonts w:asciiTheme="minorHAnsi" w:hAnsiTheme="minorHAnsi" w:cstheme="minorHAnsi"/>
          <w:sz w:val="18"/>
        </w:rPr>
        <w:t>dpadech</w:t>
      </w:r>
    </w:p>
  </w:footnote>
  <w:footnote w:id="2">
    <w:p w:rsidR="006B58B2" w:rsidRDefault="006B58B2" w:rsidP="00C90A89">
      <w:pPr>
        <w:pStyle w:val="Textpoznpodarou"/>
        <w:ind w:left="284" w:hanging="284"/>
      </w:pPr>
      <w:r w:rsidRPr="00C90A89">
        <w:rPr>
          <w:rStyle w:val="Znakapoznpodarou"/>
          <w:rFonts w:asciiTheme="minorHAnsi" w:hAnsiTheme="minorHAnsi" w:cstheme="minorHAnsi"/>
          <w:sz w:val="18"/>
        </w:rPr>
        <w:footnoteRef/>
      </w:r>
      <w:r w:rsidRPr="00C90A89">
        <w:rPr>
          <w:rFonts w:asciiTheme="minorHAnsi" w:hAnsiTheme="minorHAnsi" w:cstheme="minorHAnsi"/>
          <w:sz w:val="18"/>
        </w:rPr>
        <w:t xml:space="preserve"> </w:t>
      </w:r>
      <w:r w:rsidR="00C90A89">
        <w:rPr>
          <w:rFonts w:asciiTheme="minorHAnsi" w:hAnsiTheme="minorHAnsi" w:cstheme="minorHAnsi"/>
          <w:sz w:val="18"/>
        </w:rPr>
        <w:tab/>
      </w:r>
      <w:r w:rsidRPr="00C90A89">
        <w:rPr>
          <w:rFonts w:asciiTheme="minorHAnsi" w:hAnsiTheme="minorHAnsi" w:cstheme="minorHAnsi"/>
          <w:sz w:val="18"/>
        </w:rPr>
        <w:t xml:space="preserve">§ </w:t>
      </w:r>
      <w:r w:rsidR="002217C9" w:rsidRPr="00C90A89">
        <w:rPr>
          <w:rFonts w:asciiTheme="minorHAnsi" w:hAnsiTheme="minorHAnsi" w:cstheme="minorHAnsi"/>
          <w:sz w:val="18"/>
        </w:rPr>
        <w:t>60 zákona</w:t>
      </w:r>
      <w:r w:rsidRPr="00C90A89">
        <w:rPr>
          <w:rFonts w:asciiTheme="minorHAnsi" w:hAnsiTheme="minorHAnsi" w:cstheme="minorHAnsi"/>
          <w:sz w:val="18"/>
        </w:rPr>
        <w:t xml:space="preserve"> o</w:t>
      </w:r>
      <w:r w:rsidR="003E3D8B" w:rsidRPr="00C90A89">
        <w:rPr>
          <w:rFonts w:asciiTheme="minorHAnsi" w:hAnsiTheme="minorHAnsi" w:cstheme="minorHAnsi"/>
          <w:sz w:val="18"/>
        </w:rPr>
        <w:t xml:space="preserve"> o</w:t>
      </w:r>
      <w:r w:rsidRPr="00C90A89">
        <w:rPr>
          <w:rFonts w:asciiTheme="minorHAnsi" w:hAnsiTheme="minorHAnsi" w:cstheme="minorHAnsi"/>
          <w:sz w:val="18"/>
        </w:rPr>
        <w:t>dpadech</w:t>
      </w:r>
    </w:p>
  </w:footnote>
  <w:footnote w:id="3">
    <w:p w:rsidR="00C27405" w:rsidRPr="00323930" w:rsidRDefault="00C27405" w:rsidP="00323930">
      <w:pPr>
        <w:pStyle w:val="Textpoznpodarou"/>
        <w:tabs>
          <w:tab w:val="left" w:pos="284"/>
        </w:tabs>
        <w:rPr>
          <w:rFonts w:ascii="Calibri" w:hAnsi="Calibri" w:cs="Calibri"/>
          <w:sz w:val="18"/>
        </w:rPr>
      </w:pPr>
      <w:r w:rsidRPr="00323930">
        <w:rPr>
          <w:rStyle w:val="Znakapoznpodarou"/>
          <w:rFonts w:ascii="Calibri" w:hAnsi="Calibri" w:cs="Calibri"/>
          <w:sz w:val="18"/>
        </w:rPr>
        <w:footnoteRef/>
      </w:r>
      <w:r w:rsidRPr="00323930">
        <w:rPr>
          <w:rFonts w:ascii="Calibri" w:hAnsi="Calibri" w:cs="Calibri"/>
          <w:sz w:val="18"/>
        </w:rPr>
        <w:t xml:space="preserve"> </w:t>
      </w:r>
      <w:r w:rsidR="00323930">
        <w:rPr>
          <w:rFonts w:ascii="Calibri" w:hAnsi="Calibri" w:cs="Calibri"/>
          <w:sz w:val="18"/>
        </w:rPr>
        <w:tab/>
      </w:r>
      <w:r w:rsidRPr="00323930">
        <w:rPr>
          <w:rFonts w:ascii="Calibri" w:hAnsi="Calibri" w:cs="Calibri"/>
          <w:sz w:val="18"/>
        </w:rPr>
        <w:t xml:space="preserve">Více viz </w:t>
      </w:r>
      <w:r w:rsidR="00323930">
        <w:rPr>
          <w:rFonts w:ascii="Calibri" w:hAnsi="Calibri" w:cs="Calibri"/>
          <w:sz w:val="18"/>
        </w:rPr>
        <w:t>www.tshradec.cz/re-use-centrum/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081D"/>
    <w:multiLevelType w:val="hybridMultilevel"/>
    <w:tmpl w:val="FD1E2B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71116"/>
    <w:multiLevelType w:val="hybridMultilevel"/>
    <w:tmpl w:val="3D007F0A"/>
    <w:lvl w:ilvl="0" w:tplc="00D2F9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72DDA"/>
    <w:multiLevelType w:val="hybridMultilevel"/>
    <w:tmpl w:val="0E764AAA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B7A0B"/>
    <w:multiLevelType w:val="hybridMultilevel"/>
    <w:tmpl w:val="93280FE2"/>
    <w:lvl w:ilvl="0" w:tplc="00D2F90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71A8A63C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B0E0E9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D1A00"/>
    <w:multiLevelType w:val="hybridMultilevel"/>
    <w:tmpl w:val="73947800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721E2"/>
    <w:multiLevelType w:val="hybridMultilevel"/>
    <w:tmpl w:val="43B04A18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A3A7F"/>
    <w:multiLevelType w:val="hybridMultilevel"/>
    <w:tmpl w:val="27BE111A"/>
    <w:lvl w:ilvl="0" w:tplc="00D2F9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423A1"/>
    <w:multiLevelType w:val="hybridMultilevel"/>
    <w:tmpl w:val="53C8837A"/>
    <w:lvl w:ilvl="0" w:tplc="00D2F9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0F734F"/>
    <w:multiLevelType w:val="hybridMultilevel"/>
    <w:tmpl w:val="6454685E"/>
    <w:lvl w:ilvl="0" w:tplc="00D2F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805C7C"/>
    <w:multiLevelType w:val="hybridMultilevel"/>
    <w:tmpl w:val="915CF89E"/>
    <w:lvl w:ilvl="0" w:tplc="00D2F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902306"/>
    <w:multiLevelType w:val="hybridMultilevel"/>
    <w:tmpl w:val="457C21F4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987516"/>
    <w:multiLevelType w:val="hybridMultilevel"/>
    <w:tmpl w:val="D4623516"/>
    <w:lvl w:ilvl="0" w:tplc="00D2F90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BD6ABB"/>
    <w:multiLevelType w:val="hybridMultilevel"/>
    <w:tmpl w:val="A7F8876A"/>
    <w:lvl w:ilvl="0" w:tplc="00D2F9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A02C5"/>
    <w:multiLevelType w:val="hybridMultilevel"/>
    <w:tmpl w:val="27FA01A2"/>
    <w:lvl w:ilvl="0" w:tplc="1938DD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1"/>
  </w:num>
  <w:num w:numId="3">
    <w:abstractNumId w:val="6"/>
  </w:num>
  <w:num w:numId="4">
    <w:abstractNumId w:val="29"/>
  </w:num>
  <w:num w:numId="5">
    <w:abstractNumId w:val="26"/>
  </w:num>
  <w:num w:numId="6">
    <w:abstractNumId w:val="33"/>
  </w:num>
  <w:num w:numId="7">
    <w:abstractNumId w:val="12"/>
  </w:num>
  <w:num w:numId="8">
    <w:abstractNumId w:val="2"/>
  </w:num>
  <w:num w:numId="9">
    <w:abstractNumId w:val="32"/>
  </w:num>
  <w:num w:numId="10">
    <w:abstractNumId w:val="28"/>
  </w:num>
  <w:num w:numId="11">
    <w:abstractNumId w:val="27"/>
  </w:num>
  <w:num w:numId="12">
    <w:abstractNumId w:val="14"/>
  </w:num>
  <w:num w:numId="13">
    <w:abstractNumId w:val="30"/>
  </w:num>
  <w:num w:numId="14">
    <w:abstractNumId w:val="40"/>
  </w:num>
  <w:num w:numId="15">
    <w:abstractNumId w:val="18"/>
  </w:num>
  <w:num w:numId="16">
    <w:abstractNumId w:val="38"/>
  </w:num>
  <w:num w:numId="17">
    <w:abstractNumId w:val="7"/>
  </w:num>
  <w:num w:numId="18">
    <w:abstractNumId w:val="0"/>
  </w:num>
  <w:num w:numId="19">
    <w:abstractNumId w:val="22"/>
  </w:num>
  <w:num w:numId="20">
    <w:abstractNumId w:val="31"/>
  </w:num>
  <w:num w:numId="21">
    <w:abstractNumId w:val="23"/>
  </w:num>
  <w:num w:numId="22">
    <w:abstractNumId w:val="24"/>
  </w:num>
  <w:num w:numId="23">
    <w:abstractNumId w:val="17"/>
  </w:num>
  <w:num w:numId="24">
    <w:abstractNumId w:val="8"/>
  </w:num>
  <w:num w:numId="25">
    <w:abstractNumId w:val="3"/>
  </w:num>
  <w:num w:numId="26">
    <w:abstractNumId w:val="21"/>
  </w:num>
  <w:num w:numId="27">
    <w:abstractNumId w:val="4"/>
  </w:num>
  <w:num w:numId="28">
    <w:abstractNumId w:val="19"/>
  </w:num>
  <w:num w:numId="29">
    <w:abstractNumId w:val="13"/>
  </w:num>
  <w:num w:numId="30">
    <w:abstractNumId w:val="15"/>
  </w:num>
  <w:num w:numId="31">
    <w:abstractNumId w:val="36"/>
  </w:num>
  <w:num w:numId="32">
    <w:abstractNumId w:val="25"/>
  </w:num>
  <w:num w:numId="33">
    <w:abstractNumId w:val="1"/>
  </w:num>
  <w:num w:numId="34">
    <w:abstractNumId w:val="16"/>
  </w:num>
  <w:num w:numId="35">
    <w:abstractNumId w:val="34"/>
  </w:num>
  <w:num w:numId="36">
    <w:abstractNumId w:val="35"/>
  </w:num>
  <w:num w:numId="37">
    <w:abstractNumId w:val="20"/>
  </w:num>
  <w:num w:numId="38">
    <w:abstractNumId w:val="5"/>
  </w:num>
  <w:num w:numId="39">
    <w:abstractNumId w:val="10"/>
  </w:num>
  <w:num w:numId="40">
    <w:abstractNumId w:val="39"/>
  </w:num>
  <w:num w:numId="41">
    <w:abstractNumId w:val="37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B77"/>
    <w:rsid w:val="00103649"/>
    <w:rsid w:val="00104A5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298"/>
    <w:rsid w:val="0017608F"/>
    <w:rsid w:val="00181515"/>
    <w:rsid w:val="00181C99"/>
    <w:rsid w:val="001869E0"/>
    <w:rsid w:val="001A1793"/>
    <w:rsid w:val="001A5FC6"/>
    <w:rsid w:val="001B01AA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34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BB5"/>
    <w:rsid w:val="0031415A"/>
    <w:rsid w:val="00317040"/>
    <w:rsid w:val="00320CF7"/>
    <w:rsid w:val="00323930"/>
    <w:rsid w:val="0032634F"/>
    <w:rsid w:val="00332A01"/>
    <w:rsid w:val="00334256"/>
    <w:rsid w:val="0034317B"/>
    <w:rsid w:val="00343C2D"/>
    <w:rsid w:val="00344369"/>
    <w:rsid w:val="00352DD8"/>
    <w:rsid w:val="003533C3"/>
    <w:rsid w:val="003558A3"/>
    <w:rsid w:val="00362DF8"/>
    <w:rsid w:val="00367A54"/>
    <w:rsid w:val="00373576"/>
    <w:rsid w:val="0037455E"/>
    <w:rsid w:val="003746ED"/>
    <w:rsid w:val="00384B69"/>
    <w:rsid w:val="0039021A"/>
    <w:rsid w:val="003934B6"/>
    <w:rsid w:val="003A0DB1"/>
    <w:rsid w:val="003A403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515"/>
    <w:rsid w:val="00421C34"/>
    <w:rsid w:val="00423176"/>
    <w:rsid w:val="00425B78"/>
    <w:rsid w:val="0042723F"/>
    <w:rsid w:val="00431942"/>
    <w:rsid w:val="00435697"/>
    <w:rsid w:val="00451F4A"/>
    <w:rsid w:val="00453AB3"/>
    <w:rsid w:val="00470C2B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199"/>
    <w:rsid w:val="00502A5D"/>
    <w:rsid w:val="00503F10"/>
    <w:rsid w:val="00505735"/>
    <w:rsid w:val="0051226B"/>
    <w:rsid w:val="0052041F"/>
    <w:rsid w:val="00525ABF"/>
    <w:rsid w:val="00540721"/>
    <w:rsid w:val="00540BAC"/>
    <w:rsid w:val="0054134D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48BA"/>
    <w:rsid w:val="005D6CD7"/>
    <w:rsid w:val="005D78B7"/>
    <w:rsid w:val="005E114F"/>
    <w:rsid w:val="005E2539"/>
    <w:rsid w:val="005E3069"/>
    <w:rsid w:val="005E31AD"/>
    <w:rsid w:val="005F0210"/>
    <w:rsid w:val="005F1D1F"/>
    <w:rsid w:val="006025AC"/>
    <w:rsid w:val="006101FB"/>
    <w:rsid w:val="0061387B"/>
    <w:rsid w:val="00617D61"/>
    <w:rsid w:val="00617FE8"/>
    <w:rsid w:val="00620481"/>
    <w:rsid w:val="006277AF"/>
    <w:rsid w:val="00632F39"/>
    <w:rsid w:val="006364AD"/>
    <w:rsid w:val="00636CAB"/>
    <w:rsid w:val="00641107"/>
    <w:rsid w:val="006511C7"/>
    <w:rsid w:val="00652387"/>
    <w:rsid w:val="0065471E"/>
    <w:rsid w:val="00666995"/>
    <w:rsid w:val="006674E9"/>
    <w:rsid w:val="00667683"/>
    <w:rsid w:val="00671A01"/>
    <w:rsid w:val="00674A7B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5B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B7F"/>
    <w:rsid w:val="007F1D2E"/>
    <w:rsid w:val="007F3823"/>
    <w:rsid w:val="007F508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6B5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3EC"/>
    <w:rsid w:val="009007DD"/>
    <w:rsid w:val="00912D28"/>
    <w:rsid w:val="009146F3"/>
    <w:rsid w:val="00915FF6"/>
    <w:rsid w:val="00916185"/>
    <w:rsid w:val="00916596"/>
    <w:rsid w:val="009175D0"/>
    <w:rsid w:val="00923300"/>
    <w:rsid w:val="00937EF5"/>
    <w:rsid w:val="009401A1"/>
    <w:rsid w:val="00940656"/>
    <w:rsid w:val="0094179C"/>
    <w:rsid w:val="00951700"/>
    <w:rsid w:val="009628D4"/>
    <w:rsid w:val="00963A13"/>
    <w:rsid w:val="0097018C"/>
    <w:rsid w:val="009722E1"/>
    <w:rsid w:val="00973C0E"/>
    <w:rsid w:val="009743BA"/>
    <w:rsid w:val="00976DB1"/>
    <w:rsid w:val="009774F4"/>
    <w:rsid w:val="009859B0"/>
    <w:rsid w:val="0099441B"/>
    <w:rsid w:val="00997D50"/>
    <w:rsid w:val="009A0DDF"/>
    <w:rsid w:val="009A1A48"/>
    <w:rsid w:val="009A64B8"/>
    <w:rsid w:val="009B086D"/>
    <w:rsid w:val="009B24AB"/>
    <w:rsid w:val="009B50E5"/>
    <w:rsid w:val="009B590E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122"/>
    <w:rsid w:val="00A23FF9"/>
    <w:rsid w:val="00A25B5E"/>
    <w:rsid w:val="00A33FDC"/>
    <w:rsid w:val="00A342C0"/>
    <w:rsid w:val="00A40646"/>
    <w:rsid w:val="00A47650"/>
    <w:rsid w:val="00A532C2"/>
    <w:rsid w:val="00A61EAE"/>
    <w:rsid w:val="00A625BA"/>
    <w:rsid w:val="00A62EC3"/>
    <w:rsid w:val="00A64714"/>
    <w:rsid w:val="00A72FB4"/>
    <w:rsid w:val="00A773EE"/>
    <w:rsid w:val="00A81D11"/>
    <w:rsid w:val="00A90A65"/>
    <w:rsid w:val="00A90CF0"/>
    <w:rsid w:val="00A94551"/>
    <w:rsid w:val="00A9554C"/>
    <w:rsid w:val="00AA11B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594"/>
    <w:rsid w:val="00AD3AD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36F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405"/>
    <w:rsid w:val="00C3523B"/>
    <w:rsid w:val="00C3782E"/>
    <w:rsid w:val="00C45BF9"/>
    <w:rsid w:val="00C6774E"/>
    <w:rsid w:val="00C67796"/>
    <w:rsid w:val="00C742D1"/>
    <w:rsid w:val="00C819B3"/>
    <w:rsid w:val="00C8342C"/>
    <w:rsid w:val="00C90A89"/>
    <w:rsid w:val="00C9368B"/>
    <w:rsid w:val="00C94283"/>
    <w:rsid w:val="00CA5511"/>
    <w:rsid w:val="00CB176B"/>
    <w:rsid w:val="00CB35E0"/>
    <w:rsid w:val="00CB5394"/>
    <w:rsid w:val="00CB5754"/>
    <w:rsid w:val="00CB5E14"/>
    <w:rsid w:val="00CC4B32"/>
    <w:rsid w:val="00CD39CD"/>
    <w:rsid w:val="00CE1581"/>
    <w:rsid w:val="00CF0B79"/>
    <w:rsid w:val="00CF4EA3"/>
    <w:rsid w:val="00CF5BE8"/>
    <w:rsid w:val="00CF6192"/>
    <w:rsid w:val="00D04C14"/>
    <w:rsid w:val="00D13DB8"/>
    <w:rsid w:val="00D177C0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E39"/>
    <w:rsid w:val="00D62F8B"/>
    <w:rsid w:val="00D7341B"/>
    <w:rsid w:val="00D736CB"/>
    <w:rsid w:val="00D74F75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608"/>
    <w:rsid w:val="00EA1B4D"/>
    <w:rsid w:val="00EA6AA3"/>
    <w:rsid w:val="00EB2DCF"/>
    <w:rsid w:val="00EB4815"/>
    <w:rsid w:val="00EB486C"/>
    <w:rsid w:val="00EB7D8D"/>
    <w:rsid w:val="00EC6A4D"/>
    <w:rsid w:val="00ED3B9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E76"/>
    <w:rsid w:val="00F876B3"/>
    <w:rsid w:val="00F87C7D"/>
    <w:rsid w:val="00FA33FD"/>
    <w:rsid w:val="00FA3D38"/>
    <w:rsid w:val="00FB298C"/>
    <w:rsid w:val="00FB317C"/>
    <w:rsid w:val="00FB36A3"/>
    <w:rsid w:val="00FB4709"/>
    <w:rsid w:val="00FB5D3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040"/>
    <w:rPr>
      <w:sz w:val="24"/>
      <w:szCs w:val="24"/>
    </w:rPr>
  </w:style>
  <w:style w:type="paragraph" w:styleId="Nadpis2">
    <w:name w:val="heading 2"/>
    <w:basedOn w:val="Normln"/>
    <w:next w:val="Normln"/>
    <w:qFormat/>
    <w:rsid w:val="0031704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1704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1704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1704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1704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17040"/>
    <w:rPr>
      <w:noProof/>
      <w:sz w:val="20"/>
      <w:szCs w:val="20"/>
    </w:rPr>
  </w:style>
  <w:style w:type="character" w:styleId="Znakapoznpodarou">
    <w:name w:val="footnote reference"/>
    <w:semiHidden/>
    <w:rsid w:val="00317040"/>
    <w:rPr>
      <w:vertAlign w:val="superscript"/>
    </w:rPr>
  </w:style>
  <w:style w:type="paragraph" w:customStyle="1" w:styleId="NormlnIMP">
    <w:name w:val="Normální_IMP"/>
    <w:basedOn w:val="Normln"/>
    <w:rsid w:val="003170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1704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17040"/>
    <w:rPr>
      <w:sz w:val="20"/>
      <w:szCs w:val="20"/>
    </w:rPr>
  </w:style>
  <w:style w:type="paragraph" w:styleId="Zkladntextodsazen3">
    <w:name w:val="Body Text Indent 3"/>
    <w:basedOn w:val="Normln"/>
    <w:rsid w:val="0031704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1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274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hrad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57F9-F42E-4200-8D51-9A08C07A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993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Patrik Orlík</cp:lastModifiedBy>
  <cp:revision>3</cp:revision>
  <cp:lastPrinted>2023-11-27T15:50:00Z</cp:lastPrinted>
  <dcterms:created xsi:type="dcterms:W3CDTF">2023-12-01T09:19:00Z</dcterms:created>
  <dcterms:modified xsi:type="dcterms:W3CDTF">2023-12-01T09:51:00Z</dcterms:modified>
</cp:coreProperties>
</file>