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043F" w14:textId="2C26B0CC" w:rsidR="00B95FA0" w:rsidRPr="0059235C" w:rsidRDefault="00CC63B7" w:rsidP="0059235C">
      <w:pPr>
        <w:pStyle w:val="Nadpis1"/>
        <w:rPr>
          <w:rFonts w:ascii="Cambria" w:hAnsi="Cambria"/>
          <w:sz w:val="28"/>
          <w:szCs w:val="28"/>
        </w:rPr>
      </w:pPr>
      <w:r w:rsidRPr="0059235C">
        <w:rPr>
          <w:rFonts w:ascii="Cambria" w:hAnsi="Cambria"/>
          <w:sz w:val="28"/>
          <w:szCs w:val="28"/>
        </w:rPr>
        <w:t>Obecně závazná vyhláška obce Nová Ves nad Lužnicí</w:t>
      </w:r>
      <w:r w:rsidRPr="0059235C">
        <w:rPr>
          <w:rFonts w:ascii="Cambria" w:hAnsi="Cambria"/>
          <w:sz w:val="28"/>
          <w:szCs w:val="28"/>
        </w:rPr>
        <w:br/>
        <w:t>o </w:t>
      </w:r>
      <w:r w:rsidR="00C12BC8">
        <w:rPr>
          <w:rFonts w:ascii="Cambria" w:hAnsi="Cambria"/>
          <w:sz w:val="28"/>
          <w:szCs w:val="28"/>
        </w:rPr>
        <w:t>regulaci provozování hazardních her</w:t>
      </w:r>
    </w:p>
    <w:p w14:paraId="7861BDD3" w14:textId="1FB50A05" w:rsidR="00B95FA0" w:rsidRDefault="00CC63B7" w:rsidP="0059235C">
      <w:pPr>
        <w:pStyle w:val="UvodniVeta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 xml:space="preserve">Zastupitelstvo obce Nová Ves nad Lužnicí se na svém zasedání dne </w:t>
      </w:r>
      <w:r w:rsidR="003747B0">
        <w:rPr>
          <w:rFonts w:ascii="Cambria" w:hAnsi="Cambria"/>
        </w:rPr>
        <w:t>12. 5. 2024</w:t>
      </w:r>
      <w:r w:rsidRPr="0059235C">
        <w:rPr>
          <w:rFonts w:ascii="Cambria" w:hAnsi="Cambria"/>
        </w:rPr>
        <w:t xml:space="preserve"> </w:t>
      </w:r>
      <w:r w:rsidR="0062638C">
        <w:rPr>
          <w:rFonts w:ascii="Cambria" w:hAnsi="Cambria"/>
          <w:kern w:val="0"/>
        </w:rPr>
        <w:t>pod usnesením</w:t>
      </w:r>
      <w:r w:rsidR="00A10339">
        <w:rPr>
          <w:rFonts w:ascii="Cambria" w:hAnsi="Cambria"/>
          <w:kern w:val="0"/>
        </w:rPr>
        <w:t xml:space="preserve">   </w:t>
      </w:r>
      <w:r w:rsidR="0062638C">
        <w:rPr>
          <w:rFonts w:ascii="Cambria" w:hAnsi="Cambria"/>
          <w:kern w:val="0"/>
        </w:rPr>
        <w:t xml:space="preserve"> č. </w:t>
      </w:r>
      <w:r w:rsidR="003747B0">
        <w:rPr>
          <w:rFonts w:ascii="Cambria" w:hAnsi="Cambria"/>
          <w:kern w:val="0"/>
        </w:rPr>
        <w:t>18/7/2025</w:t>
      </w:r>
      <w:r w:rsidR="00CC18EA">
        <w:rPr>
          <w:rFonts w:ascii="Cambria" w:hAnsi="Cambria"/>
          <w:kern w:val="0"/>
        </w:rPr>
        <w:t xml:space="preserve"> </w:t>
      </w:r>
      <w:r w:rsidRPr="0059235C">
        <w:rPr>
          <w:rFonts w:ascii="Cambria" w:hAnsi="Cambria"/>
        </w:rPr>
        <w:t>usneslo vydat na základě</w:t>
      </w:r>
      <w:r w:rsidR="008B27EA">
        <w:rPr>
          <w:rFonts w:ascii="Cambria" w:hAnsi="Cambria"/>
        </w:rPr>
        <w:t xml:space="preserve"> ustanovení</w:t>
      </w:r>
      <w:r w:rsidR="00726ABA">
        <w:rPr>
          <w:rFonts w:ascii="Cambria" w:hAnsi="Cambria"/>
        </w:rPr>
        <w:t xml:space="preserve"> </w:t>
      </w:r>
      <w:r w:rsidRPr="0059235C">
        <w:rPr>
          <w:rFonts w:ascii="Cambria" w:hAnsi="Cambria"/>
        </w:rPr>
        <w:t>§ 10 písm. </w:t>
      </w:r>
      <w:r w:rsidR="00726ABA">
        <w:rPr>
          <w:rFonts w:ascii="Cambria" w:hAnsi="Cambria"/>
        </w:rPr>
        <w:t>a</w:t>
      </w:r>
      <w:r w:rsidRPr="0059235C">
        <w:rPr>
          <w:rFonts w:ascii="Cambria" w:hAnsi="Cambria"/>
        </w:rPr>
        <w:t xml:space="preserve">) a § 84 odst. 2 písm. h) zákona č. 128/2000 Sb., o obcích (obecní zřízení), ve znění pozdějších předpisů, </w:t>
      </w:r>
      <w:r w:rsidR="00726ABA">
        <w:rPr>
          <w:rFonts w:ascii="Cambria" w:hAnsi="Cambria"/>
        </w:rPr>
        <w:t xml:space="preserve">a v souladu s ustanovením § 12 odst. 1 zákona č. 186/2016 Sb., o hazardních hrách, </w:t>
      </w:r>
      <w:r w:rsidRPr="0059235C">
        <w:rPr>
          <w:rFonts w:ascii="Cambria" w:hAnsi="Cambria"/>
        </w:rPr>
        <w:t>tuto obecně závaznou vyhlášku (dále jen „vyhláška“):</w:t>
      </w:r>
    </w:p>
    <w:p w14:paraId="75A369CA" w14:textId="77777777" w:rsidR="0044175A" w:rsidRDefault="0044175A" w:rsidP="0059235C">
      <w:pPr>
        <w:pStyle w:val="UvodniVeta"/>
        <w:spacing w:line="240" w:lineRule="auto"/>
        <w:rPr>
          <w:rFonts w:ascii="Cambria" w:hAnsi="Cambria"/>
        </w:rPr>
      </w:pPr>
    </w:p>
    <w:p w14:paraId="58BC38CB" w14:textId="5C590EF5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Čl. 1</w:t>
      </w:r>
      <w:r w:rsidRPr="0059235C">
        <w:rPr>
          <w:rFonts w:ascii="Cambria" w:hAnsi="Cambria"/>
        </w:rPr>
        <w:br/>
      </w:r>
      <w:r w:rsidR="00D21B94">
        <w:rPr>
          <w:rFonts w:ascii="Cambria" w:hAnsi="Cambria"/>
        </w:rPr>
        <w:t>Cíl vyhlášky</w:t>
      </w:r>
    </w:p>
    <w:p w14:paraId="102E38C5" w14:textId="28BFBF92" w:rsidR="00D21B94" w:rsidRPr="0059235C" w:rsidRDefault="00D21B94" w:rsidP="00D21B94">
      <w:pPr>
        <w:pStyle w:val="Odstavec"/>
        <w:spacing w:line="240" w:lineRule="auto"/>
        <w:rPr>
          <w:rFonts w:ascii="Cambria" w:hAnsi="Cambria"/>
        </w:rPr>
      </w:pPr>
      <w:r w:rsidRPr="00D21B94">
        <w:rPr>
          <w:rFonts w:ascii="Cambria" w:hAnsi="Cambria"/>
        </w:rPr>
        <w:t>Cílem této vyhlášky je umožnit provozovat loterie v přiměřené míře a na nejvhodnější</w:t>
      </w:r>
      <w:r>
        <w:rPr>
          <w:rFonts w:ascii="Cambria" w:hAnsi="Cambria"/>
        </w:rPr>
        <w:t>m</w:t>
      </w:r>
      <w:r w:rsidRPr="00D21B94">
        <w:rPr>
          <w:rFonts w:ascii="Cambria" w:hAnsi="Cambria"/>
        </w:rPr>
        <w:t xml:space="preserve"> míst</w:t>
      </w:r>
      <w:r>
        <w:rPr>
          <w:rFonts w:ascii="Cambria" w:hAnsi="Cambria"/>
        </w:rPr>
        <w:t>ě v obci Nová Ves nad Lužnicí</w:t>
      </w:r>
      <w:r w:rsidRPr="00D21B94">
        <w:rPr>
          <w:rFonts w:ascii="Cambria" w:hAnsi="Cambria"/>
        </w:rPr>
        <w:t>, a to jak z pohledu ochrany osob účastnících se loterie, tak i z pohledu ochrany osob neúčastnících se loterie.</w:t>
      </w:r>
    </w:p>
    <w:p w14:paraId="16239CBB" w14:textId="184DB331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Čl. 2</w:t>
      </w:r>
      <w:r w:rsidRPr="0059235C">
        <w:rPr>
          <w:rFonts w:ascii="Cambria" w:hAnsi="Cambria"/>
        </w:rPr>
        <w:br/>
      </w:r>
      <w:r w:rsidR="0044175A">
        <w:rPr>
          <w:rFonts w:ascii="Cambria" w:hAnsi="Cambria"/>
        </w:rPr>
        <w:t>Povolení</w:t>
      </w:r>
      <w:r w:rsidR="00D21B94">
        <w:rPr>
          <w:rFonts w:ascii="Cambria" w:hAnsi="Cambria"/>
        </w:rPr>
        <w:t xml:space="preserve"> provozování</w:t>
      </w:r>
    </w:p>
    <w:p w14:paraId="4007FFCE" w14:textId="474DA73B" w:rsidR="00B15F85" w:rsidRPr="0059235C" w:rsidRDefault="0044175A" w:rsidP="00B15F85">
      <w:pPr>
        <w:pStyle w:val="Odstavec"/>
        <w:spacing w:line="240" w:lineRule="auto"/>
        <w:rPr>
          <w:rFonts w:ascii="Cambria" w:hAnsi="Cambria"/>
        </w:rPr>
      </w:pPr>
      <w:r>
        <w:rPr>
          <w:rFonts w:ascii="Cambria" w:hAnsi="Cambria"/>
        </w:rPr>
        <w:t>B</w:t>
      </w:r>
      <w:r w:rsidR="00D21B94">
        <w:rPr>
          <w:rFonts w:ascii="Cambria" w:hAnsi="Cambria"/>
        </w:rPr>
        <w:t>ing</w:t>
      </w:r>
      <w:r>
        <w:rPr>
          <w:rFonts w:ascii="Cambria" w:hAnsi="Cambria"/>
        </w:rPr>
        <w:t>o</w:t>
      </w:r>
      <w:r w:rsidR="00D21B94">
        <w:rPr>
          <w:rFonts w:ascii="Cambria" w:hAnsi="Cambria"/>
        </w:rPr>
        <w:t>, technick</w:t>
      </w:r>
      <w:r>
        <w:rPr>
          <w:rFonts w:ascii="Cambria" w:hAnsi="Cambria"/>
        </w:rPr>
        <w:t>ou</w:t>
      </w:r>
      <w:r w:rsidR="00D21B94">
        <w:rPr>
          <w:rFonts w:ascii="Cambria" w:hAnsi="Cambria"/>
        </w:rPr>
        <w:t xml:space="preserve"> hr</w:t>
      </w:r>
      <w:r>
        <w:rPr>
          <w:rFonts w:ascii="Cambria" w:hAnsi="Cambria"/>
        </w:rPr>
        <w:t>u</w:t>
      </w:r>
      <w:r w:rsidR="00C918E2">
        <w:rPr>
          <w:rFonts w:ascii="Cambria" w:hAnsi="Cambria"/>
        </w:rPr>
        <w:t xml:space="preserve"> a</w:t>
      </w:r>
      <w:r w:rsidR="00D21B94">
        <w:rPr>
          <w:rFonts w:ascii="Cambria" w:hAnsi="Cambria"/>
        </w:rPr>
        <w:t xml:space="preserve"> živ</w:t>
      </w:r>
      <w:r>
        <w:rPr>
          <w:rFonts w:ascii="Cambria" w:hAnsi="Cambria"/>
        </w:rPr>
        <w:t>ou</w:t>
      </w:r>
      <w:r w:rsidR="00D21B94">
        <w:rPr>
          <w:rFonts w:ascii="Cambria" w:hAnsi="Cambria"/>
        </w:rPr>
        <w:t xml:space="preserve"> hr</w:t>
      </w:r>
      <w:r>
        <w:rPr>
          <w:rFonts w:ascii="Cambria" w:hAnsi="Cambria"/>
        </w:rPr>
        <w:t>u</w:t>
      </w:r>
      <w:r w:rsidR="00D21B9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lze </w:t>
      </w:r>
      <w:r w:rsidR="00D21B94">
        <w:rPr>
          <w:rFonts w:ascii="Cambria" w:hAnsi="Cambria"/>
        </w:rPr>
        <w:t xml:space="preserve">na území obce </w:t>
      </w:r>
      <w:r>
        <w:rPr>
          <w:rFonts w:ascii="Cambria" w:hAnsi="Cambria"/>
        </w:rPr>
        <w:t xml:space="preserve">provozovat pouze na adresném </w:t>
      </w:r>
      <w:r w:rsidR="00BE5EBB">
        <w:rPr>
          <w:rFonts w:ascii="Cambria" w:hAnsi="Cambria"/>
        </w:rPr>
        <w:t>mís</w:t>
      </w:r>
      <w:r>
        <w:rPr>
          <w:rFonts w:ascii="Cambria" w:hAnsi="Cambria"/>
        </w:rPr>
        <w:t>tě</w:t>
      </w:r>
      <w:r w:rsidR="00BE5EBB">
        <w:rPr>
          <w:rFonts w:ascii="Cambria" w:hAnsi="Cambria"/>
        </w:rPr>
        <w:t xml:space="preserve"> Nová Ves nad Lužnicí </w:t>
      </w:r>
      <w:r w:rsidR="00D21B94">
        <w:rPr>
          <w:rFonts w:ascii="Cambria" w:hAnsi="Cambria"/>
        </w:rPr>
        <w:t>č.p. 143</w:t>
      </w:r>
      <w:r w:rsidR="00BE5EBB">
        <w:rPr>
          <w:rFonts w:ascii="Cambria" w:hAnsi="Cambria"/>
        </w:rPr>
        <w:t>, 378 09 Nová Ves nad Lužnicí.</w:t>
      </w:r>
      <w:r w:rsidR="00B15F85" w:rsidRPr="00B15F85">
        <w:rPr>
          <w:rFonts w:ascii="Cambria" w:hAnsi="Cambria"/>
        </w:rPr>
        <w:t xml:space="preserve"> </w:t>
      </w:r>
    </w:p>
    <w:p w14:paraId="059EBF63" w14:textId="571C70F1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 xml:space="preserve">Čl. </w:t>
      </w:r>
      <w:r w:rsidR="00BE5EBB">
        <w:rPr>
          <w:rFonts w:ascii="Cambria" w:hAnsi="Cambria"/>
        </w:rPr>
        <w:t>3</w:t>
      </w:r>
      <w:r w:rsidRPr="0059235C">
        <w:rPr>
          <w:rFonts w:ascii="Cambria" w:hAnsi="Cambria"/>
        </w:rPr>
        <w:br/>
      </w:r>
      <w:r w:rsidR="00BE5EBB">
        <w:rPr>
          <w:rFonts w:ascii="Cambria" w:hAnsi="Cambria"/>
        </w:rPr>
        <w:t>Z</w:t>
      </w:r>
      <w:r w:rsidRPr="0059235C">
        <w:rPr>
          <w:rFonts w:ascii="Cambria" w:hAnsi="Cambria"/>
        </w:rPr>
        <w:t>rušovací ustanovení</w:t>
      </w:r>
    </w:p>
    <w:p w14:paraId="5680B09F" w14:textId="2F5D8786" w:rsidR="00C12BC8" w:rsidRDefault="00CC63B7" w:rsidP="00C12BC8">
      <w:pPr>
        <w:pStyle w:val="Odstavec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>Zrušuje se obecně závazná vyhláška č. 1/20</w:t>
      </w:r>
      <w:r w:rsidR="00C12BC8">
        <w:rPr>
          <w:rFonts w:ascii="Cambria" w:hAnsi="Cambria"/>
        </w:rPr>
        <w:t>11</w:t>
      </w:r>
      <w:r w:rsidRPr="0059235C">
        <w:rPr>
          <w:rFonts w:ascii="Cambria" w:hAnsi="Cambria"/>
        </w:rPr>
        <w:t xml:space="preserve">, </w:t>
      </w:r>
      <w:r w:rsidR="00C12BC8">
        <w:rPr>
          <w:rFonts w:ascii="Cambria" w:hAnsi="Cambria"/>
        </w:rPr>
        <w:t>jíž se zakazuje na území obce Nová Ves nad Lužnicí provozovat výherní hrací přístroje, interaktivní videoloterijní terminály a technická hrací zařízení povolovaná podle § 50 odst. 3 zákona č. 202/1990 Sb., o loteriích a jiných podobných hrách, ve znění pozdějších předpisů</w:t>
      </w:r>
      <w:r w:rsidRPr="0059235C">
        <w:rPr>
          <w:rFonts w:ascii="Cambria" w:hAnsi="Cambria"/>
        </w:rPr>
        <w:t>, ze dne 1</w:t>
      </w:r>
      <w:r w:rsidR="00C12BC8">
        <w:rPr>
          <w:rFonts w:ascii="Cambria" w:hAnsi="Cambria"/>
        </w:rPr>
        <w:t>2</w:t>
      </w:r>
      <w:r w:rsidRPr="0059235C">
        <w:rPr>
          <w:rFonts w:ascii="Cambria" w:hAnsi="Cambria"/>
        </w:rPr>
        <w:t>. prosince 20</w:t>
      </w:r>
      <w:r w:rsidR="00C12BC8">
        <w:rPr>
          <w:rFonts w:ascii="Cambria" w:hAnsi="Cambria"/>
        </w:rPr>
        <w:t>11</w:t>
      </w:r>
      <w:r w:rsidRPr="0059235C">
        <w:rPr>
          <w:rFonts w:ascii="Cambria" w:hAnsi="Cambria"/>
        </w:rPr>
        <w:t>.</w:t>
      </w:r>
    </w:p>
    <w:p w14:paraId="27DA20EA" w14:textId="37BA72FE" w:rsidR="00B95FA0" w:rsidRPr="0059235C" w:rsidRDefault="00CC63B7" w:rsidP="0059235C">
      <w:pPr>
        <w:pStyle w:val="Nadpis2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 xml:space="preserve">Čl. </w:t>
      </w:r>
      <w:r w:rsidR="00BE5EBB">
        <w:rPr>
          <w:rFonts w:ascii="Cambria" w:hAnsi="Cambria"/>
        </w:rPr>
        <w:t>4</w:t>
      </w:r>
      <w:r w:rsidRPr="0059235C">
        <w:rPr>
          <w:rFonts w:ascii="Cambria" w:hAnsi="Cambria"/>
        </w:rPr>
        <w:br/>
        <w:t>Účinnost</w:t>
      </w:r>
    </w:p>
    <w:p w14:paraId="762D6C59" w14:textId="737916A5" w:rsidR="00B95FA0" w:rsidRDefault="00CC63B7" w:rsidP="0059235C">
      <w:pPr>
        <w:pStyle w:val="Odstavec"/>
        <w:spacing w:line="240" w:lineRule="auto"/>
        <w:rPr>
          <w:rFonts w:ascii="Cambria" w:hAnsi="Cambria"/>
        </w:rPr>
      </w:pPr>
      <w:r w:rsidRPr="0059235C">
        <w:rPr>
          <w:rFonts w:ascii="Cambria" w:hAnsi="Cambria"/>
        </w:rPr>
        <w:t xml:space="preserve">Tato vyhláška nabývá účinnosti </w:t>
      </w:r>
      <w:r w:rsidR="003747B0" w:rsidRPr="003747B0">
        <w:rPr>
          <w:rFonts w:ascii="Cambria" w:hAnsi="Cambria"/>
        </w:rPr>
        <w:t>počátkem patnáctého dne následujícího po dni jejího vyhlášení</w:t>
      </w:r>
      <w:r w:rsidRPr="0059235C">
        <w:rPr>
          <w:rFonts w:ascii="Cambria" w:hAnsi="Cambria"/>
        </w:rPr>
        <w:t>.</w:t>
      </w:r>
    </w:p>
    <w:p w14:paraId="47A28D24" w14:textId="77777777" w:rsidR="0059235C" w:rsidRPr="0059235C" w:rsidRDefault="0059235C" w:rsidP="0059235C">
      <w:pPr>
        <w:pStyle w:val="Odstavec"/>
        <w:spacing w:line="240" w:lineRule="auto"/>
        <w:rPr>
          <w:rFonts w:ascii="Cambria" w:hAnsi="Cambr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95FA0" w:rsidRPr="0059235C" w14:paraId="728FFB91" w14:textId="77777777" w:rsidTr="00B15F8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D6CD4" w14:textId="1B15266E" w:rsidR="00B95FA0" w:rsidRPr="0059235C" w:rsidRDefault="00BE5EBB" w:rsidP="0059235C">
            <w:pPr>
              <w:pStyle w:val="PodpisovePole"/>
              <w:rPr>
                <w:rFonts w:ascii="Cambria" w:hAnsi="Cambria"/>
              </w:rPr>
            </w:pPr>
            <w:r w:rsidRPr="0059235C">
              <w:rPr>
                <w:rFonts w:ascii="Cambria" w:hAnsi="Cambria"/>
              </w:rPr>
              <w:t>Petr Škerlecz v. r.</w:t>
            </w:r>
            <w:r w:rsidRPr="0059235C">
              <w:rPr>
                <w:rFonts w:ascii="Cambria" w:hAnsi="Cambria"/>
              </w:rP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14D730" w14:textId="1898056F" w:rsidR="00B95FA0" w:rsidRPr="0059235C" w:rsidRDefault="00BE5EBB" w:rsidP="0059235C">
            <w:pPr>
              <w:pStyle w:val="PodpisovePole"/>
              <w:rPr>
                <w:rFonts w:ascii="Cambria" w:hAnsi="Cambria"/>
              </w:rPr>
            </w:pPr>
            <w:r w:rsidRPr="0059235C">
              <w:rPr>
                <w:rFonts w:ascii="Cambria" w:hAnsi="Cambria"/>
              </w:rPr>
              <w:t>Josef Dlabik v. r.</w:t>
            </w:r>
            <w:r w:rsidRPr="0059235C">
              <w:rPr>
                <w:rFonts w:ascii="Cambria" w:hAnsi="Cambria"/>
              </w:rPr>
              <w:br/>
              <w:t xml:space="preserve"> starosta </w:t>
            </w:r>
          </w:p>
        </w:tc>
      </w:tr>
    </w:tbl>
    <w:p w14:paraId="79AA9755" w14:textId="77777777" w:rsidR="00CC63B7" w:rsidRDefault="00CC63B7"/>
    <w:sectPr w:rsidR="00CC63B7" w:rsidSect="00D21B94">
      <w:headerReference w:type="first" r:id="rId7"/>
      <w:pgSz w:w="11909" w:h="16834"/>
      <w:pgMar w:top="1134" w:right="1418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3575" w14:textId="77777777" w:rsidR="00CC63B7" w:rsidRDefault="00CC63B7">
      <w:r>
        <w:separator/>
      </w:r>
    </w:p>
  </w:endnote>
  <w:endnote w:type="continuationSeparator" w:id="0">
    <w:p w14:paraId="7F09DB5A" w14:textId="77777777" w:rsidR="00CC63B7" w:rsidRDefault="00CC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9D23" w14:textId="77777777" w:rsidR="00CC63B7" w:rsidRDefault="00CC63B7">
      <w:r>
        <w:rPr>
          <w:color w:val="000000"/>
        </w:rPr>
        <w:separator/>
      </w:r>
    </w:p>
  </w:footnote>
  <w:footnote w:type="continuationSeparator" w:id="0">
    <w:p w14:paraId="43D61650" w14:textId="77777777" w:rsidR="00CC63B7" w:rsidRDefault="00CC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59235C" w:rsidRPr="00AC6EF7" w14:paraId="7871B898" w14:textId="77777777" w:rsidTr="00E75AFC">
      <w:trPr>
        <w:jc w:val="center"/>
      </w:trPr>
      <w:tc>
        <w:tcPr>
          <w:tcW w:w="1242" w:type="dxa"/>
          <w:tcBorders>
            <w:top w:val="nil"/>
            <w:right w:val="nil"/>
          </w:tcBorders>
          <w:shd w:val="clear" w:color="auto" w:fill="auto"/>
        </w:tcPr>
        <w:p w14:paraId="4E09980F" w14:textId="77777777" w:rsidR="0059235C" w:rsidRPr="00AC6EF7" w:rsidRDefault="0059235C" w:rsidP="0059235C">
          <w:pPr>
            <w:pStyle w:val="Zhlav"/>
            <w:tabs>
              <w:tab w:val="clear" w:pos="4536"/>
              <w:tab w:val="clear" w:pos="9072"/>
            </w:tabs>
            <w:rPr>
              <w:rFonts w:ascii="Cambria" w:hAnsi="Cambria"/>
            </w:rPr>
          </w:pPr>
          <w:r>
            <w:rPr>
              <w:noProof/>
              <w:lang w:eastAsia="cs-CZ" w:bidi="ar-SA"/>
            </w:rPr>
            <w:drawing>
              <wp:inline distT="0" distB="0" distL="0" distR="0" wp14:anchorId="7785EEB0" wp14:editId="6822DB9C">
                <wp:extent cx="628650" cy="723900"/>
                <wp:effectExtent l="0" t="0" r="0" b="0"/>
                <wp:docPr id="729895559" name="Obrázek 2" descr="Obsah obrázku symbol, klipart, design, ilustrace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895559" name="Obrázek 2" descr="Obsah obrázku symbol, klipart, design, ilustrace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tcBorders>
            <w:left w:val="nil"/>
          </w:tcBorders>
          <w:shd w:val="clear" w:color="auto" w:fill="auto"/>
        </w:tcPr>
        <w:p w14:paraId="611B66CA" w14:textId="77777777" w:rsidR="0059235C" w:rsidRPr="00AC6EF7" w:rsidRDefault="0059235C" w:rsidP="0059235C">
          <w:pPr>
            <w:spacing w:before="240" w:line="276" w:lineRule="auto"/>
            <w:jc w:val="center"/>
            <w:rPr>
              <w:rFonts w:ascii="Cambria" w:hAnsi="Cambria" w:cs="Arial"/>
              <w:b/>
              <w:bCs/>
              <w:sz w:val="28"/>
              <w:szCs w:val="28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obec Nová Ves nad Lužnicí</w:t>
          </w:r>
        </w:p>
        <w:p w14:paraId="7343506F" w14:textId="77777777" w:rsidR="0059235C" w:rsidRPr="00AC6EF7" w:rsidRDefault="0059235C" w:rsidP="0059235C">
          <w:pPr>
            <w:spacing w:after="240" w:line="276" w:lineRule="auto"/>
            <w:jc w:val="center"/>
            <w:rPr>
              <w:rFonts w:ascii="Cambria" w:hAnsi="Cambria" w:cs="Arial"/>
              <w:sz w:val="22"/>
              <w:szCs w:val="22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Zastupitelstvo obce Nová Ves nad Lužnicí</w:t>
          </w:r>
        </w:p>
      </w:tc>
    </w:tr>
  </w:tbl>
  <w:p w14:paraId="3DC38C3D" w14:textId="77777777" w:rsidR="0059235C" w:rsidRDefault="005923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A41"/>
    <w:multiLevelType w:val="multilevel"/>
    <w:tmpl w:val="6ECCFC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7897236">
    <w:abstractNumId w:val="0"/>
  </w:num>
  <w:num w:numId="2" w16cid:durableId="583759985">
    <w:abstractNumId w:val="0"/>
    <w:lvlOverride w:ilvl="0">
      <w:startOverride w:val="1"/>
    </w:lvlOverride>
  </w:num>
  <w:num w:numId="3" w16cid:durableId="799148766">
    <w:abstractNumId w:val="0"/>
    <w:lvlOverride w:ilvl="0">
      <w:startOverride w:val="1"/>
    </w:lvlOverride>
  </w:num>
  <w:num w:numId="4" w16cid:durableId="1087459000">
    <w:abstractNumId w:val="0"/>
    <w:lvlOverride w:ilvl="0">
      <w:startOverride w:val="1"/>
    </w:lvlOverride>
  </w:num>
  <w:num w:numId="5" w16cid:durableId="569192340">
    <w:abstractNumId w:val="0"/>
    <w:lvlOverride w:ilvl="0">
      <w:startOverride w:val="1"/>
    </w:lvlOverride>
  </w:num>
  <w:num w:numId="6" w16cid:durableId="1087070956">
    <w:abstractNumId w:val="0"/>
    <w:lvlOverride w:ilvl="0">
      <w:startOverride w:val="1"/>
    </w:lvlOverride>
  </w:num>
  <w:num w:numId="7" w16cid:durableId="21366758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FA0"/>
    <w:rsid w:val="0019521C"/>
    <w:rsid w:val="001B2EA6"/>
    <w:rsid w:val="002C0833"/>
    <w:rsid w:val="003747B0"/>
    <w:rsid w:val="0044175A"/>
    <w:rsid w:val="00456D2E"/>
    <w:rsid w:val="0059235C"/>
    <w:rsid w:val="005D2E23"/>
    <w:rsid w:val="0062638C"/>
    <w:rsid w:val="006C7FF1"/>
    <w:rsid w:val="00726ABA"/>
    <w:rsid w:val="00760A67"/>
    <w:rsid w:val="00776331"/>
    <w:rsid w:val="007E1422"/>
    <w:rsid w:val="008B27EA"/>
    <w:rsid w:val="009712B6"/>
    <w:rsid w:val="00981054"/>
    <w:rsid w:val="00A10339"/>
    <w:rsid w:val="00AE0E9C"/>
    <w:rsid w:val="00B15F85"/>
    <w:rsid w:val="00B22FE3"/>
    <w:rsid w:val="00B46BAF"/>
    <w:rsid w:val="00B95FA0"/>
    <w:rsid w:val="00BE5EBB"/>
    <w:rsid w:val="00C12BC8"/>
    <w:rsid w:val="00C418BF"/>
    <w:rsid w:val="00C918E2"/>
    <w:rsid w:val="00CC18EA"/>
    <w:rsid w:val="00CC63B7"/>
    <w:rsid w:val="00D2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1BE7"/>
  <w15:docId w15:val="{B8238054-2002-4DD7-A2CD-CC915CF0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054"/>
  </w:style>
  <w:style w:type="paragraph" w:styleId="Nadpis1">
    <w:name w:val="heading 1"/>
    <w:basedOn w:val="Heading"/>
    <w:next w:val="Textbody"/>
    <w:uiPriority w:val="9"/>
    <w:qFormat/>
    <w:rsid w:val="0098105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98105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81054"/>
  </w:style>
  <w:style w:type="paragraph" w:customStyle="1" w:styleId="Heading">
    <w:name w:val="Heading"/>
    <w:basedOn w:val="Standard"/>
    <w:next w:val="Textbody"/>
    <w:rsid w:val="0098105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81054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981054"/>
    <w:rPr>
      <w:rFonts w:cs="Arial Unicode MS"/>
    </w:rPr>
  </w:style>
  <w:style w:type="paragraph" w:styleId="Titulek">
    <w:name w:val="caption"/>
    <w:basedOn w:val="Standard"/>
    <w:rsid w:val="009810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81054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981054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8105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8105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81054"/>
    <w:pPr>
      <w:widowControl w:val="0"/>
      <w:suppressLineNumbers/>
    </w:pPr>
  </w:style>
  <w:style w:type="paragraph" w:customStyle="1" w:styleId="PodpisovePole">
    <w:name w:val="PodpisovePole"/>
    <w:basedOn w:val="TableContents"/>
    <w:rsid w:val="00981054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981054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981054"/>
  </w:style>
  <w:style w:type="character" w:customStyle="1" w:styleId="FootnoteSymbol">
    <w:name w:val="Footnote Symbol"/>
    <w:rsid w:val="00981054"/>
  </w:style>
  <w:style w:type="character" w:customStyle="1" w:styleId="Footnoteanchor">
    <w:name w:val="Footnote anchor"/>
    <w:rsid w:val="00981054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8105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923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9235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923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9235C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42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42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pskerlecz</dc:creator>
  <cp:lastModifiedBy>Petr Škerlecz</cp:lastModifiedBy>
  <cp:revision>15</cp:revision>
  <cp:lastPrinted>2024-11-01T06:15:00Z</cp:lastPrinted>
  <dcterms:created xsi:type="dcterms:W3CDTF">2023-11-02T09:43:00Z</dcterms:created>
  <dcterms:modified xsi:type="dcterms:W3CDTF">2025-05-14T07:06:00Z</dcterms:modified>
</cp:coreProperties>
</file>