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190915" w14:textId="77777777" w:rsidR="009A00B9" w:rsidRDefault="009A00B9" w:rsidP="009A00B9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D47652">
        <w:rPr>
          <w:rFonts w:ascii="Arial" w:hAnsi="Arial" w:cs="Arial"/>
          <w:b/>
          <w:sz w:val="24"/>
          <w:szCs w:val="24"/>
        </w:rPr>
        <w:t>Obec</w:t>
      </w:r>
      <w:r>
        <w:rPr>
          <w:rFonts w:ascii="Arial" w:hAnsi="Arial" w:cs="Arial"/>
          <w:b/>
          <w:sz w:val="24"/>
          <w:szCs w:val="24"/>
        </w:rPr>
        <w:t xml:space="preserve"> Temelín</w:t>
      </w:r>
    </w:p>
    <w:p w14:paraId="17A5D06C" w14:textId="23416416" w:rsidR="009A00B9" w:rsidRPr="009A00B9" w:rsidRDefault="009A00B9" w:rsidP="009A00B9">
      <w:pPr>
        <w:keepNext/>
        <w:spacing w:after="0" w:line="276" w:lineRule="auto"/>
        <w:jc w:val="center"/>
        <w:rPr>
          <w:rFonts w:ascii="Arial" w:hAnsi="Arial" w:cs="Arial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62486B">
        <w:rPr>
          <w:rFonts w:ascii="Arial" w:hAnsi="Arial" w:cs="Arial"/>
          <w:b/>
          <w:sz w:val="24"/>
          <w:szCs w:val="24"/>
        </w:rPr>
        <w:t xml:space="preserve">Zastupitelstvo </w:t>
      </w:r>
      <w:r w:rsidRPr="00D47652">
        <w:rPr>
          <w:rFonts w:ascii="Arial" w:hAnsi="Arial" w:cs="Arial"/>
          <w:b/>
          <w:sz w:val="24"/>
          <w:szCs w:val="24"/>
        </w:rPr>
        <w:t>obce</w:t>
      </w:r>
      <w:r w:rsidRPr="00E3733C">
        <w:rPr>
          <w:rFonts w:ascii="Arial" w:hAnsi="Arial" w:cs="Arial"/>
          <w:b/>
          <w:color w:val="00B0F0"/>
          <w:sz w:val="24"/>
          <w:szCs w:val="24"/>
        </w:rPr>
        <w:t xml:space="preserve"> </w:t>
      </w:r>
      <w:r w:rsidRPr="009A00B9">
        <w:rPr>
          <w:rFonts w:ascii="Arial" w:hAnsi="Arial" w:cs="Arial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Temelín</w:t>
      </w:r>
    </w:p>
    <w:p w14:paraId="63A2F55B" w14:textId="77777777" w:rsidR="009A00B9" w:rsidRPr="0062486B" w:rsidRDefault="009A00B9" w:rsidP="009A00B9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69F561A8" w14:textId="1E8428A4" w:rsidR="009A00B9" w:rsidRDefault="009A00B9" w:rsidP="009A00B9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Obecně závazná vyhláška </w:t>
      </w:r>
      <w:r w:rsidRPr="00D47652">
        <w:rPr>
          <w:rFonts w:ascii="Arial" w:hAnsi="Arial" w:cs="Arial"/>
          <w:b/>
          <w:sz w:val="24"/>
          <w:szCs w:val="24"/>
        </w:rPr>
        <w:t>obce</w:t>
      </w:r>
      <w:r>
        <w:rPr>
          <w:rFonts w:ascii="Arial" w:hAnsi="Arial" w:cs="Arial"/>
          <w:b/>
          <w:color w:val="00B0F0"/>
          <w:sz w:val="24"/>
          <w:szCs w:val="24"/>
        </w:rPr>
        <w:t xml:space="preserve"> </w:t>
      </w:r>
      <w:r w:rsidRPr="009A00B9">
        <w:rPr>
          <w:rFonts w:ascii="Arial" w:hAnsi="Arial" w:cs="Arial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Temelín</w:t>
      </w:r>
      <w:r>
        <w:rPr>
          <w:rFonts w:ascii="Arial" w:hAnsi="Arial" w:cs="Arial"/>
          <w:b/>
          <w:color w:val="00B0F0"/>
          <w:sz w:val="24"/>
          <w:szCs w:val="24"/>
        </w:rPr>
        <w:t xml:space="preserve"> </w:t>
      </w:r>
      <w:r w:rsidRPr="00DA3552">
        <w:rPr>
          <w:rFonts w:ascii="Arial" w:hAnsi="Arial" w:cs="Arial"/>
          <w:b/>
          <w:sz w:val="24"/>
          <w:szCs w:val="24"/>
        </w:rPr>
        <w:t xml:space="preserve">o stanovení </w:t>
      </w:r>
      <w:r>
        <w:rPr>
          <w:rFonts w:ascii="Arial" w:hAnsi="Arial" w:cs="Arial"/>
          <w:b/>
          <w:sz w:val="24"/>
          <w:szCs w:val="24"/>
        </w:rPr>
        <w:t>místního koeficientu pro jednotlivé katastrální území</w:t>
      </w:r>
    </w:p>
    <w:p w14:paraId="05B065AB" w14:textId="77777777" w:rsidR="009A00B9" w:rsidRPr="0062486B" w:rsidRDefault="009A00B9" w:rsidP="009A00B9">
      <w:pPr>
        <w:spacing w:line="276" w:lineRule="auto"/>
        <w:jc w:val="center"/>
        <w:rPr>
          <w:rFonts w:ascii="Arial" w:hAnsi="Arial" w:cs="Arial"/>
        </w:rPr>
      </w:pPr>
    </w:p>
    <w:p w14:paraId="5B38F95B" w14:textId="371F9EBB" w:rsidR="009A00B9" w:rsidRDefault="009A00B9" w:rsidP="009A00B9">
      <w:pPr>
        <w:spacing w:line="276" w:lineRule="auto"/>
        <w:rPr>
          <w:rFonts w:ascii="Arial" w:hAnsi="Arial" w:cs="Arial"/>
        </w:rPr>
      </w:pPr>
      <w:r w:rsidRPr="00851874">
        <w:rPr>
          <w:rFonts w:ascii="Arial" w:hAnsi="Arial" w:cs="Arial"/>
        </w:rPr>
        <w:t>Zastupite</w:t>
      </w:r>
      <w:r>
        <w:rPr>
          <w:rFonts w:ascii="Arial" w:hAnsi="Arial" w:cs="Arial"/>
        </w:rPr>
        <w:t>lstvo obce Temelín se na svém zasedání dne</w:t>
      </w:r>
      <w:r w:rsidR="00C86661">
        <w:rPr>
          <w:rFonts w:ascii="Arial" w:hAnsi="Arial" w:cs="Arial"/>
        </w:rPr>
        <w:t xml:space="preserve"> </w:t>
      </w:r>
      <w:r w:rsidR="00C276D8">
        <w:rPr>
          <w:rFonts w:ascii="Arial" w:hAnsi="Arial" w:cs="Arial"/>
        </w:rPr>
        <w:t>25.9.2025</w:t>
      </w:r>
      <w:r w:rsidR="00C269E9">
        <w:rPr>
          <w:rFonts w:ascii="Arial" w:hAnsi="Arial" w:cs="Arial"/>
        </w:rPr>
        <w:t>,</w:t>
      </w:r>
      <w:r w:rsidR="00FD4FCA">
        <w:rPr>
          <w:rFonts w:ascii="Arial" w:hAnsi="Arial" w:cs="Arial"/>
        </w:rPr>
        <w:t xml:space="preserve"> č.u</w:t>
      </w:r>
      <w:r w:rsidR="00FD4FCA" w:rsidRPr="00C269E9">
        <w:rPr>
          <w:rFonts w:ascii="Arial" w:hAnsi="Arial" w:cs="Arial"/>
        </w:rPr>
        <w:t>.</w:t>
      </w:r>
      <w:r w:rsidR="00C269E9">
        <w:rPr>
          <w:rFonts w:ascii="Arial" w:hAnsi="Arial" w:cs="Arial"/>
        </w:rPr>
        <w:t>469</w:t>
      </w:r>
      <w:r w:rsidR="00FD4FCA">
        <w:rPr>
          <w:rFonts w:ascii="Arial" w:hAnsi="Arial" w:cs="Arial"/>
        </w:rPr>
        <w:t>/202</w:t>
      </w:r>
      <w:r w:rsidR="00C276D8">
        <w:rPr>
          <w:rFonts w:ascii="Arial" w:hAnsi="Arial" w:cs="Arial"/>
        </w:rPr>
        <w:t>5</w:t>
      </w:r>
      <w:r w:rsidR="00D966AC">
        <w:rPr>
          <w:rFonts w:ascii="Arial" w:hAnsi="Arial" w:cs="Arial"/>
        </w:rPr>
        <w:t xml:space="preserve"> se</w:t>
      </w:r>
      <w:r w:rsidRPr="00851874">
        <w:rPr>
          <w:rFonts w:ascii="Arial" w:hAnsi="Arial" w:cs="Arial"/>
        </w:rPr>
        <w:t xml:space="preserve"> usneslo vydat na</w:t>
      </w:r>
      <w:r>
        <w:rPr>
          <w:rFonts w:ascii="Arial" w:hAnsi="Arial" w:cs="Arial"/>
        </w:rPr>
        <w:t> </w:t>
      </w:r>
      <w:r w:rsidRPr="00851874">
        <w:rPr>
          <w:rFonts w:ascii="Arial" w:hAnsi="Arial" w:cs="Arial"/>
        </w:rPr>
        <w:t xml:space="preserve">základě </w:t>
      </w:r>
      <w:r w:rsidRPr="00DA3552">
        <w:rPr>
          <w:rFonts w:ascii="Arial" w:hAnsi="Arial" w:cs="Arial"/>
        </w:rPr>
        <w:t xml:space="preserve">§ </w:t>
      </w:r>
      <w:r>
        <w:rPr>
          <w:rFonts w:ascii="Arial" w:hAnsi="Arial" w:cs="Arial"/>
        </w:rPr>
        <w:t>12 odst. 1 písm. a) bodu 2 zákona č. 338/1992 Sb., o </w:t>
      </w:r>
      <w:r w:rsidRPr="00DA3552">
        <w:rPr>
          <w:rFonts w:ascii="Arial" w:hAnsi="Arial" w:cs="Arial"/>
        </w:rPr>
        <w:t>dani z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nemovitých věcí, ve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znění pozdějších předpisů (dále jen „zákon o dani z nemovitých věcí“)</w:t>
      </w:r>
      <w:r>
        <w:rPr>
          <w:rFonts w:ascii="Arial" w:hAnsi="Arial" w:cs="Arial"/>
        </w:rPr>
        <w:t>, a v souladu s § 10 písm. d)</w:t>
      </w:r>
      <w:r w:rsidRPr="00DA3552">
        <w:rPr>
          <w:rFonts w:ascii="Arial" w:hAnsi="Arial" w:cs="Arial"/>
        </w:rPr>
        <w:t xml:space="preserve"> a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§ 84 odst. 2 písm. h) zákona č. 128/2000 Sb., o obcích (obecní zřízení), ve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znění pozdějších předpisů, tuto obecně závaznou vyhlášku</w:t>
      </w:r>
      <w:r>
        <w:rPr>
          <w:rFonts w:ascii="Arial" w:hAnsi="Arial" w:cs="Arial"/>
        </w:rPr>
        <w:t>:</w:t>
      </w:r>
    </w:p>
    <w:p w14:paraId="33C306A7" w14:textId="77777777" w:rsidR="009A00B9" w:rsidRPr="0062486B" w:rsidRDefault="009A00B9" w:rsidP="009A00B9">
      <w:pPr>
        <w:spacing w:line="276" w:lineRule="auto"/>
        <w:rPr>
          <w:rFonts w:ascii="Arial" w:hAnsi="Arial" w:cs="Arial"/>
        </w:rPr>
      </w:pPr>
    </w:p>
    <w:p w14:paraId="5BE31267" w14:textId="77777777" w:rsidR="009A00B9" w:rsidRDefault="009A00B9" w:rsidP="009A00B9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3145DC2D" w14:textId="77777777" w:rsidR="009A00B9" w:rsidRDefault="009A00B9" w:rsidP="009A00B9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Místní koeficient pro jednotlivé katastrální území</w:t>
      </w:r>
    </w:p>
    <w:p w14:paraId="601C6D42" w14:textId="3074DF0B" w:rsidR="009A00B9" w:rsidRPr="00C22C01" w:rsidRDefault="009A00B9" w:rsidP="00C86661">
      <w:pPr>
        <w:pStyle w:val="Odstavecseseznamem"/>
        <w:numPr>
          <w:ilvl w:val="0"/>
          <w:numId w:val="1"/>
        </w:numPr>
        <w:tabs>
          <w:tab w:val="left" w:pos="1134"/>
        </w:tabs>
        <w:spacing w:after="240"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Obec Temelín</w:t>
      </w:r>
      <w:r w:rsidRPr="00964558">
        <w:rPr>
          <w:rFonts w:ascii="Arial" w:hAnsi="Arial" w:cs="Arial"/>
          <w:color w:val="00B0F0"/>
        </w:rPr>
        <w:t xml:space="preserve"> </w:t>
      </w:r>
      <w:r>
        <w:rPr>
          <w:rFonts w:ascii="Arial" w:hAnsi="Arial" w:cs="Arial"/>
        </w:rPr>
        <w:t>stanovuje místní koeficient pro jednotlivé katastrální území, a to</w:t>
      </w:r>
      <w:r w:rsidRPr="00491F73">
        <w:rPr>
          <w:rFonts w:ascii="Arial" w:hAnsi="Arial" w:cs="Arial"/>
        </w:rPr>
        <w:t xml:space="preserve"> v následující výš</w:t>
      </w:r>
      <w:r>
        <w:rPr>
          <w:rFonts w:ascii="Arial" w:hAnsi="Arial" w:cs="Arial"/>
        </w:rPr>
        <w:t xml:space="preserve">i: </w:t>
      </w:r>
    </w:p>
    <w:p w14:paraId="3D985EAF" w14:textId="1CF8F1C4" w:rsidR="009A00B9" w:rsidRPr="00164286" w:rsidRDefault="009A00B9" w:rsidP="00C86661">
      <w:pPr>
        <w:pStyle w:val="Odstavecseseznamem"/>
        <w:keepNext/>
        <w:numPr>
          <w:ilvl w:val="0"/>
          <w:numId w:val="3"/>
        </w:numPr>
        <w:tabs>
          <w:tab w:val="left" w:pos="1134"/>
        </w:tabs>
        <w:spacing w:before="40" w:after="160" w:line="276" w:lineRule="auto"/>
        <w:ind w:left="641" w:hanging="357"/>
        <w:contextualSpacing w:val="0"/>
        <w:jc w:val="left"/>
        <w:rPr>
          <w:rFonts w:ascii="Arial" w:hAnsi="Arial" w:cs="Arial"/>
        </w:rPr>
      </w:pPr>
      <w:r>
        <w:rPr>
          <w:rFonts w:ascii="Arial" w:hAnsi="Arial" w:cs="Arial"/>
        </w:rPr>
        <w:t>katastrální území</w:t>
      </w:r>
      <w:r w:rsidRPr="009A00B9">
        <w:t xml:space="preserve"> </w:t>
      </w:r>
      <w:r w:rsidRPr="009A00B9">
        <w:rPr>
          <w:rFonts w:ascii="Arial" w:hAnsi="Arial" w:cs="Arial"/>
        </w:rPr>
        <w:t>Březí u Týna nad Vltavou</w:t>
      </w:r>
      <w:r w:rsidRPr="00164286">
        <w:rPr>
          <w:rFonts w:ascii="Arial" w:hAnsi="Arial" w:cs="Arial"/>
        </w:rPr>
        <w:tab/>
      </w:r>
      <w:r w:rsidRPr="00164286">
        <w:rPr>
          <w:rFonts w:ascii="Arial" w:hAnsi="Arial" w:cs="Arial"/>
        </w:rPr>
        <w:tab/>
        <w:t>koeficient</w:t>
      </w:r>
      <w:r>
        <w:rPr>
          <w:rFonts w:ascii="Arial" w:hAnsi="Arial" w:cs="Arial"/>
        </w:rPr>
        <w:t xml:space="preserve">: </w:t>
      </w:r>
      <w:r w:rsidR="00C276D8">
        <w:rPr>
          <w:rFonts w:ascii="Arial" w:hAnsi="Arial" w:cs="Arial"/>
        </w:rPr>
        <w:t>2</w:t>
      </w:r>
      <w:r>
        <w:rPr>
          <w:rFonts w:ascii="Arial" w:hAnsi="Arial" w:cs="Arial"/>
        </w:rPr>
        <w:t>,5</w:t>
      </w:r>
      <w:r w:rsidRPr="00164286">
        <w:rPr>
          <w:rFonts w:ascii="Arial" w:hAnsi="Arial" w:cs="Arial"/>
        </w:rPr>
        <w:t>,</w:t>
      </w:r>
    </w:p>
    <w:p w14:paraId="6D67DA06" w14:textId="67F9FA7C" w:rsidR="009A00B9" w:rsidRDefault="009A00B9" w:rsidP="00C86661">
      <w:pPr>
        <w:pStyle w:val="Odstavecseseznamem"/>
        <w:keepNext/>
        <w:numPr>
          <w:ilvl w:val="0"/>
          <w:numId w:val="3"/>
        </w:numPr>
        <w:tabs>
          <w:tab w:val="left" w:pos="1134"/>
        </w:tabs>
        <w:spacing w:before="40" w:after="160" w:line="276" w:lineRule="auto"/>
        <w:ind w:left="641" w:hanging="357"/>
        <w:contextualSpacing w:val="0"/>
        <w:jc w:val="left"/>
        <w:rPr>
          <w:rFonts w:ascii="Arial" w:hAnsi="Arial" w:cs="Arial"/>
        </w:rPr>
      </w:pPr>
      <w:r w:rsidRPr="009A00B9">
        <w:rPr>
          <w:rFonts w:ascii="Arial" w:hAnsi="Arial" w:cs="Arial"/>
        </w:rPr>
        <w:t>katastrální území</w:t>
      </w:r>
      <w:r w:rsidRPr="009A00B9">
        <w:rPr>
          <w:rFonts w:ascii="Arial" w:hAnsi="Arial" w:cs="Arial"/>
          <w:color w:val="00B0F0"/>
        </w:rPr>
        <w:t xml:space="preserve"> </w:t>
      </w:r>
      <w:r w:rsidRPr="009A00B9"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Knín</w:t>
      </w:r>
      <w:r w:rsidRPr="009A00B9">
        <w:rPr>
          <w:rFonts w:ascii="Arial" w:hAnsi="Arial" w:cs="Arial"/>
        </w:rPr>
        <w:tab/>
      </w:r>
      <w:r w:rsidRPr="009A00B9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9A00B9">
        <w:rPr>
          <w:rFonts w:ascii="Arial" w:hAnsi="Arial" w:cs="Arial"/>
        </w:rPr>
        <w:tab/>
      </w:r>
      <w:r w:rsidR="00C86661">
        <w:rPr>
          <w:rFonts w:ascii="Arial" w:hAnsi="Arial" w:cs="Arial"/>
        </w:rPr>
        <w:tab/>
      </w:r>
      <w:r w:rsidRPr="009A00B9">
        <w:rPr>
          <w:rFonts w:ascii="Arial" w:hAnsi="Arial" w:cs="Arial"/>
        </w:rPr>
        <w:t xml:space="preserve">koeficient: </w:t>
      </w:r>
      <w:r w:rsidR="00D966AC">
        <w:rPr>
          <w:rFonts w:ascii="Arial" w:hAnsi="Arial" w:cs="Arial"/>
        </w:rPr>
        <w:t>5,0,</w:t>
      </w:r>
    </w:p>
    <w:p w14:paraId="4059727E" w14:textId="14AAF7C7" w:rsidR="009A00B9" w:rsidRDefault="009A00B9" w:rsidP="00C86661">
      <w:pPr>
        <w:pStyle w:val="Odstavecseseznamem"/>
        <w:keepNext/>
        <w:numPr>
          <w:ilvl w:val="0"/>
          <w:numId w:val="3"/>
        </w:numPr>
        <w:tabs>
          <w:tab w:val="left" w:pos="1134"/>
        </w:tabs>
        <w:spacing w:before="40" w:after="160" w:line="276" w:lineRule="auto"/>
        <w:ind w:left="641" w:hanging="357"/>
        <w:contextualSpacing w:val="0"/>
        <w:jc w:val="left"/>
        <w:rPr>
          <w:rFonts w:ascii="Arial" w:hAnsi="Arial" w:cs="Arial"/>
        </w:rPr>
      </w:pPr>
      <w:r w:rsidRPr="009A00B9">
        <w:rPr>
          <w:rFonts w:ascii="Arial" w:hAnsi="Arial" w:cs="Arial"/>
        </w:rPr>
        <w:t>katastrální území</w:t>
      </w:r>
      <w:r w:rsidRPr="009A00B9">
        <w:t xml:space="preserve"> </w:t>
      </w:r>
      <w:r w:rsidRPr="009A00B9">
        <w:rPr>
          <w:rFonts w:ascii="Arial" w:hAnsi="Arial" w:cs="Arial"/>
        </w:rPr>
        <w:t>Kočín</w:t>
      </w:r>
      <w:r w:rsidRPr="009A00B9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9A00B9">
        <w:rPr>
          <w:rFonts w:ascii="Arial" w:hAnsi="Arial" w:cs="Arial"/>
        </w:rPr>
        <w:tab/>
        <w:t>koeficient</w:t>
      </w:r>
      <w:r>
        <w:rPr>
          <w:rFonts w:ascii="Arial" w:hAnsi="Arial" w:cs="Arial"/>
        </w:rPr>
        <w:t xml:space="preserve">: </w:t>
      </w:r>
      <w:r w:rsidR="00C276D8">
        <w:rPr>
          <w:rFonts w:ascii="Arial" w:hAnsi="Arial" w:cs="Arial"/>
        </w:rPr>
        <w:t>2</w:t>
      </w:r>
      <w:r>
        <w:rPr>
          <w:rFonts w:ascii="Arial" w:hAnsi="Arial" w:cs="Arial"/>
        </w:rPr>
        <w:t>,5</w:t>
      </w:r>
      <w:r w:rsidR="00E252E3">
        <w:rPr>
          <w:rFonts w:ascii="Arial" w:hAnsi="Arial" w:cs="Arial"/>
        </w:rPr>
        <w:t>,</w:t>
      </w:r>
    </w:p>
    <w:p w14:paraId="341D7DAF" w14:textId="7F5E55ED" w:rsidR="009A00B9" w:rsidRPr="009A00B9" w:rsidRDefault="009A00B9" w:rsidP="00C86661">
      <w:pPr>
        <w:pStyle w:val="Odstavecseseznamem"/>
        <w:keepNext/>
        <w:numPr>
          <w:ilvl w:val="0"/>
          <w:numId w:val="3"/>
        </w:numPr>
        <w:tabs>
          <w:tab w:val="left" w:pos="1134"/>
        </w:tabs>
        <w:spacing w:before="40" w:after="160" w:line="276" w:lineRule="auto"/>
        <w:ind w:left="641" w:hanging="357"/>
        <w:contextualSpacing w:val="0"/>
        <w:jc w:val="left"/>
        <w:rPr>
          <w:rFonts w:ascii="Arial" w:hAnsi="Arial" w:cs="Arial"/>
        </w:rPr>
      </w:pPr>
      <w:r w:rsidRPr="009A00B9">
        <w:rPr>
          <w:rFonts w:ascii="Arial" w:hAnsi="Arial" w:cs="Arial"/>
        </w:rPr>
        <w:t>katastrální území Křtěnov</w:t>
      </w:r>
      <w:r w:rsidRPr="009A00B9">
        <w:rPr>
          <w:rFonts w:ascii="Arial" w:hAnsi="Arial" w:cs="Arial"/>
        </w:rPr>
        <w:tab/>
      </w:r>
      <w:r w:rsidRPr="009A00B9">
        <w:rPr>
          <w:rFonts w:ascii="Arial" w:hAnsi="Arial" w:cs="Arial"/>
        </w:rPr>
        <w:tab/>
      </w:r>
      <w:r w:rsidRPr="009A00B9">
        <w:rPr>
          <w:rFonts w:ascii="Arial" w:hAnsi="Arial" w:cs="Arial"/>
        </w:rPr>
        <w:tab/>
      </w:r>
      <w:r w:rsidRPr="009A00B9">
        <w:rPr>
          <w:rFonts w:ascii="Arial" w:hAnsi="Arial" w:cs="Arial"/>
        </w:rPr>
        <w:tab/>
        <w:t>koeficient: 5</w:t>
      </w:r>
      <w:r>
        <w:rPr>
          <w:rFonts w:ascii="Arial" w:hAnsi="Arial" w:cs="Arial"/>
        </w:rPr>
        <w:t>,0</w:t>
      </w:r>
      <w:r w:rsidR="00E252E3">
        <w:rPr>
          <w:rFonts w:ascii="Arial" w:hAnsi="Arial" w:cs="Arial"/>
        </w:rPr>
        <w:t>,</w:t>
      </w:r>
    </w:p>
    <w:p w14:paraId="598E7A7A" w14:textId="0519D56E" w:rsidR="009A00B9" w:rsidRDefault="009A00B9" w:rsidP="00C86661">
      <w:pPr>
        <w:pStyle w:val="Odstavecseseznamem"/>
        <w:keepNext/>
        <w:numPr>
          <w:ilvl w:val="0"/>
          <w:numId w:val="3"/>
        </w:numPr>
        <w:spacing w:before="40" w:after="160"/>
        <w:ind w:left="641" w:hanging="357"/>
        <w:contextualSpacing w:val="0"/>
        <w:jc w:val="left"/>
        <w:rPr>
          <w:rFonts w:ascii="Arial" w:hAnsi="Arial" w:cs="Arial"/>
        </w:rPr>
      </w:pPr>
      <w:r w:rsidRPr="009A00B9">
        <w:rPr>
          <w:rFonts w:ascii="Arial" w:hAnsi="Arial" w:cs="Arial"/>
        </w:rPr>
        <w:t>katastrální území Lhota pod Horami</w:t>
      </w:r>
      <w:r w:rsidRPr="009A00B9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9A00B9">
        <w:rPr>
          <w:rFonts w:ascii="Arial" w:hAnsi="Arial" w:cs="Arial"/>
        </w:rPr>
        <w:tab/>
        <w:t xml:space="preserve">koeficient: </w:t>
      </w:r>
      <w:r w:rsidR="00C276D8">
        <w:rPr>
          <w:rFonts w:ascii="Arial" w:hAnsi="Arial" w:cs="Arial"/>
        </w:rPr>
        <w:t>2</w:t>
      </w:r>
      <w:r w:rsidRPr="009A00B9">
        <w:rPr>
          <w:rFonts w:ascii="Arial" w:hAnsi="Arial" w:cs="Arial"/>
        </w:rPr>
        <w:t>,5</w:t>
      </w:r>
      <w:r w:rsidR="00E252E3">
        <w:rPr>
          <w:rFonts w:ascii="Arial" w:hAnsi="Arial" w:cs="Arial"/>
        </w:rPr>
        <w:t>,</w:t>
      </w:r>
    </w:p>
    <w:p w14:paraId="412246CD" w14:textId="4B03CA49" w:rsidR="009A00B9" w:rsidRDefault="009A00B9" w:rsidP="00C86661">
      <w:pPr>
        <w:pStyle w:val="Odstavecseseznamem"/>
        <w:keepNext/>
        <w:numPr>
          <w:ilvl w:val="0"/>
          <w:numId w:val="3"/>
        </w:numPr>
        <w:spacing w:before="40" w:after="160"/>
        <w:ind w:left="641" w:hanging="357"/>
        <w:contextualSpacing w:val="0"/>
        <w:jc w:val="left"/>
        <w:rPr>
          <w:rFonts w:ascii="Arial" w:hAnsi="Arial" w:cs="Arial"/>
        </w:rPr>
      </w:pPr>
      <w:r w:rsidRPr="009A00B9">
        <w:rPr>
          <w:rFonts w:ascii="Arial" w:hAnsi="Arial" w:cs="Arial"/>
        </w:rPr>
        <w:t xml:space="preserve">katastrální území </w:t>
      </w:r>
      <w:proofErr w:type="spellStart"/>
      <w:r w:rsidRPr="009A00B9">
        <w:rPr>
          <w:rFonts w:ascii="Arial" w:hAnsi="Arial" w:cs="Arial"/>
        </w:rPr>
        <w:t>Litoradlice</w:t>
      </w:r>
      <w:proofErr w:type="spellEnd"/>
      <w:r w:rsidRPr="009A00B9">
        <w:rPr>
          <w:rFonts w:ascii="Arial" w:hAnsi="Arial" w:cs="Arial"/>
        </w:rPr>
        <w:tab/>
      </w:r>
      <w:r w:rsidRPr="009A00B9">
        <w:rPr>
          <w:rFonts w:ascii="Arial" w:hAnsi="Arial" w:cs="Arial"/>
        </w:rPr>
        <w:tab/>
      </w:r>
      <w:r w:rsidRPr="009A00B9">
        <w:rPr>
          <w:rFonts w:ascii="Arial" w:hAnsi="Arial" w:cs="Arial"/>
        </w:rPr>
        <w:tab/>
      </w:r>
      <w:r w:rsidRPr="009A00B9">
        <w:rPr>
          <w:rFonts w:ascii="Arial" w:hAnsi="Arial" w:cs="Arial"/>
        </w:rPr>
        <w:tab/>
        <w:t xml:space="preserve">koeficient: </w:t>
      </w:r>
      <w:r w:rsidR="00C276D8">
        <w:rPr>
          <w:rFonts w:ascii="Arial" w:hAnsi="Arial" w:cs="Arial"/>
        </w:rPr>
        <w:t>2</w:t>
      </w:r>
      <w:r w:rsidRPr="009A00B9">
        <w:rPr>
          <w:rFonts w:ascii="Arial" w:hAnsi="Arial" w:cs="Arial"/>
        </w:rPr>
        <w:t>,5</w:t>
      </w:r>
      <w:r w:rsidR="00E252E3">
        <w:rPr>
          <w:rFonts w:ascii="Arial" w:hAnsi="Arial" w:cs="Arial"/>
        </w:rPr>
        <w:t>,</w:t>
      </w:r>
    </w:p>
    <w:p w14:paraId="5D41A8FE" w14:textId="64D64012" w:rsidR="009A00B9" w:rsidRDefault="009A00B9" w:rsidP="00C86661">
      <w:pPr>
        <w:pStyle w:val="Odstavecseseznamem"/>
        <w:keepNext/>
        <w:numPr>
          <w:ilvl w:val="0"/>
          <w:numId w:val="3"/>
        </w:numPr>
        <w:spacing w:before="40" w:after="160"/>
        <w:ind w:left="641" w:hanging="357"/>
        <w:contextualSpacing w:val="0"/>
        <w:jc w:val="left"/>
        <w:rPr>
          <w:rFonts w:ascii="Arial" w:hAnsi="Arial" w:cs="Arial"/>
        </w:rPr>
      </w:pPr>
      <w:r w:rsidRPr="009A00B9">
        <w:rPr>
          <w:rFonts w:ascii="Arial" w:hAnsi="Arial" w:cs="Arial"/>
        </w:rPr>
        <w:t xml:space="preserve">katastrální území </w:t>
      </w:r>
      <w:r w:rsidR="00AA51F6" w:rsidRPr="00AA51F6">
        <w:rPr>
          <w:rFonts w:ascii="Arial" w:hAnsi="Arial" w:cs="Arial"/>
        </w:rPr>
        <w:t>Sedlec u Temelína</w:t>
      </w:r>
      <w:r w:rsidRPr="009A00B9">
        <w:rPr>
          <w:rFonts w:ascii="Arial" w:hAnsi="Arial" w:cs="Arial"/>
        </w:rPr>
        <w:tab/>
      </w:r>
      <w:r w:rsidRPr="009A00B9">
        <w:rPr>
          <w:rFonts w:ascii="Arial" w:hAnsi="Arial" w:cs="Arial"/>
        </w:rPr>
        <w:tab/>
      </w:r>
      <w:r w:rsidR="00C86661">
        <w:rPr>
          <w:rFonts w:ascii="Arial" w:hAnsi="Arial" w:cs="Arial"/>
        </w:rPr>
        <w:tab/>
      </w:r>
      <w:r w:rsidRPr="009A00B9">
        <w:rPr>
          <w:rFonts w:ascii="Arial" w:hAnsi="Arial" w:cs="Arial"/>
        </w:rPr>
        <w:t xml:space="preserve">koeficient: </w:t>
      </w:r>
      <w:r w:rsidR="00C276D8">
        <w:rPr>
          <w:rFonts w:ascii="Arial" w:hAnsi="Arial" w:cs="Arial"/>
        </w:rPr>
        <w:t>2</w:t>
      </w:r>
      <w:r w:rsidRPr="009A00B9">
        <w:rPr>
          <w:rFonts w:ascii="Arial" w:hAnsi="Arial" w:cs="Arial"/>
        </w:rPr>
        <w:t>,</w:t>
      </w:r>
      <w:r w:rsidR="00D966AC">
        <w:rPr>
          <w:rFonts w:ascii="Arial" w:hAnsi="Arial" w:cs="Arial"/>
        </w:rPr>
        <w:t>5,</w:t>
      </w:r>
    </w:p>
    <w:p w14:paraId="1B03BC88" w14:textId="5CFDBD7D" w:rsidR="009A00B9" w:rsidRDefault="009A00B9" w:rsidP="00C86661">
      <w:pPr>
        <w:pStyle w:val="Odstavecseseznamem"/>
        <w:keepNext/>
        <w:numPr>
          <w:ilvl w:val="0"/>
          <w:numId w:val="3"/>
        </w:numPr>
        <w:spacing w:before="40" w:after="160"/>
        <w:ind w:left="641" w:hanging="357"/>
        <w:contextualSpacing w:val="0"/>
        <w:jc w:val="left"/>
        <w:rPr>
          <w:rFonts w:ascii="Arial" w:hAnsi="Arial" w:cs="Arial"/>
        </w:rPr>
      </w:pPr>
      <w:r w:rsidRPr="009A00B9">
        <w:rPr>
          <w:rFonts w:ascii="Arial" w:hAnsi="Arial" w:cs="Arial"/>
        </w:rPr>
        <w:t xml:space="preserve">katastrální území </w:t>
      </w:r>
      <w:r w:rsidR="00AA51F6" w:rsidRPr="00AA51F6">
        <w:rPr>
          <w:rFonts w:ascii="Arial" w:hAnsi="Arial" w:cs="Arial"/>
        </w:rPr>
        <w:t xml:space="preserve">Temelín </w:t>
      </w:r>
      <w:r w:rsidRPr="009A00B9">
        <w:rPr>
          <w:rFonts w:ascii="Arial" w:hAnsi="Arial" w:cs="Arial"/>
        </w:rPr>
        <w:tab/>
      </w:r>
      <w:r w:rsidRPr="009A00B9">
        <w:rPr>
          <w:rFonts w:ascii="Arial" w:hAnsi="Arial" w:cs="Arial"/>
        </w:rPr>
        <w:tab/>
      </w:r>
      <w:r w:rsidRPr="009A00B9">
        <w:rPr>
          <w:rFonts w:ascii="Arial" w:hAnsi="Arial" w:cs="Arial"/>
        </w:rPr>
        <w:tab/>
      </w:r>
      <w:r w:rsidRPr="009A00B9">
        <w:rPr>
          <w:rFonts w:ascii="Arial" w:hAnsi="Arial" w:cs="Arial"/>
        </w:rPr>
        <w:tab/>
        <w:t xml:space="preserve">koeficient: </w:t>
      </w:r>
      <w:r w:rsidR="00C276D8">
        <w:rPr>
          <w:rFonts w:ascii="Arial" w:hAnsi="Arial" w:cs="Arial"/>
        </w:rPr>
        <w:t>2</w:t>
      </w:r>
      <w:r w:rsidRPr="009A00B9">
        <w:rPr>
          <w:rFonts w:ascii="Arial" w:hAnsi="Arial" w:cs="Arial"/>
        </w:rPr>
        <w:t>,5</w:t>
      </w:r>
      <w:r w:rsidR="00E252E3">
        <w:rPr>
          <w:rFonts w:ascii="Arial" w:hAnsi="Arial" w:cs="Arial"/>
        </w:rPr>
        <w:t>,</w:t>
      </w:r>
    </w:p>
    <w:p w14:paraId="19D34627" w14:textId="6F5BFC82" w:rsidR="00AA51F6" w:rsidRPr="00C276D8" w:rsidRDefault="00AA51F6" w:rsidP="00C276D8">
      <w:pPr>
        <w:pStyle w:val="Odstavecseseznamem"/>
        <w:keepNext/>
        <w:numPr>
          <w:ilvl w:val="0"/>
          <w:numId w:val="3"/>
        </w:numPr>
        <w:spacing w:before="40" w:after="160"/>
        <w:ind w:left="641" w:hanging="357"/>
        <w:contextualSpacing w:val="0"/>
        <w:jc w:val="left"/>
        <w:rPr>
          <w:rFonts w:ascii="Arial" w:hAnsi="Arial" w:cs="Arial"/>
        </w:rPr>
      </w:pPr>
      <w:r w:rsidRPr="00AA51F6">
        <w:rPr>
          <w:rFonts w:ascii="Arial" w:hAnsi="Arial" w:cs="Arial"/>
        </w:rPr>
        <w:t xml:space="preserve">katastrální území </w:t>
      </w:r>
      <w:proofErr w:type="spellStart"/>
      <w:r w:rsidRPr="00AA51F6">
        <w:rPr>
          <w:rFonts w:ascii="Arial" w:hAnsi="Arial" w:cs="Arial"/>
        </w:rPr>
        <w:t>Temelín</w:t>
      </w:r>
      <w:r>
        <w:rPr>
          <w:rFonts w:ascii="Arial" w:hAnsi="Arial" w:cs="Arial"/>
        </w:rPr>
        <w:t>ec</w:t>
      </w:r>
      <w:proofErr w:type="spellEnd"/>
      <w:r w:rsidRPr="00AA51F6">
        <w:rPr>
          <w:rFonts w:ascii="Arial" w:hAnsi="Arial" w:cs="Arial"/>
        </w:rPr>
        <w:tab/>
      </w:r>
      <w:r w:rsidRPr="00AA51F6">
        <w:rPr>
          <w:rFonts w:ascii="Arial" w:hAnsi="Arial" w:cs="Arial"/>
        </w:rPr>
        <w:tab/>
      </w:r>
      <w:r w:rsidRPr="00AA51F6">
        <w:rPr>
          <w:rFonts w:ascii="Arial" w:hAnsi="Arial" w:cs="Arial"/>
        </w:rPr>
        <w:tab/>
      </w:r>
      <w:r w:rsidRPr="00AA51F6">
        <w:rPr>
          <w:rFonts w:ascii="Arial" w:hAnsi="Arial" w:cs="Arial"/>
        </w:rPr>
        <w:tab/>
        <w:t xml:space="preserve">koeficient: </w:t>
      </w:r>
      <w:r w:rsidR="00D966AC">
        <w:rPr>
          <w:rFonts w:ascii="Arial" w:hAnsi="Arial" w:cs="Arial"/>
        </w:rPr>
        <w:t>5,0,</w:t>
      </w:r>
    </w:p>
    <w:p w14:paraId="16C6A0FA" w14:textId="1F0E7145" w:rsidR="00AA51F6" w:rsidRPr="00AA51F6" w:rsidRDefault="00AA51F6" w:rsidP="00C86661">
      <w:pPr>
        <w:pStyle w:val="Odstavecseseznamem"/>
        <w:keepNext/>
        <w:numPr>
          <w:ilvl w:val="0"/>
          <w:numId w:val="3"/>
        </w:numPr>
        <w:spacing w:before="40" w:after="160"/>
        <w:ind w:left="641" w:hanging="357"/>
        <w:contextualSpacing w:val="0"/>
        <w:jc w:val="left"/>
        <w:rPr>
          <w:rFonts w:ascii="Arial" w:hAnsi="Arial" w:cs="Arial"/>
        </w:rPr>
      </w:pPr>
      <w:r w:rsidRPr="00AA51F6">
        <w:rPr>
          <w:rFonts w:ascii="Arial" w:hAnsi="Arial" w:cs="Arial"/>
        </w:rPr>
        <w:t xml:space="preserve">katastrální území Zvěrkovice u Týna nad Vltavou </w:t>
      </w:r>
      <w:r>
        <w:rPr>
          <w:rFonts w:ascii="Arial" w:hAnsi="Arial" w:cs="Arial"/>
        </w:rPr>
        <w:tab/>
      </w:r>
      <w:r w:rsidRPr="00AA51F6">
        <w:rPr>
          <w:rFonts w:ascii="Arial" w:hAnsi="Arial" w:cs="Arial"/>
        </w:rPr>
        <w:t xml:space="preserve">koeficient: </w:t>
      </w:r>
      <w:r w:rsidR="00C276D8">
        <w:rPr>
          <w:rFonts w:ascii="Arial" w:hAnsi="Arial" w:cs="Arial"/>
        </w:rPr>
        <w:t>2</w:t>
      </w:r>
      <w:r w:rsidRPr="00AA51F6">
        <w:rPr>
          <w:rFonts w:ascii="Arial" w:hAnsi="Arial" w:cs="Arial"/>
        </w:rPr>
        <w:t>,5</w:t>
      </w:r>
      <w:r w:rsidR="00E252E3">
        <w:rPr>
          <w:rFonts w:ascii="Arial" w:hAnsi="Arial" w:cs="Arial"/>
        </w:rPr>
        <w:t>.</w:t>
      </w:r>
    </w:p>
    <w:p w14:paraId="1527B87B" w14:textId="77777777" w:rsidR="009A00B9" w:rsidRPr="000945A1" w:rsidRDefault="009A00B9" w:rsidP="00C86661">
      <w:pPr>
        <w:keepNext/>
        <w:tabs>
          <w:tab w:val="left" w:pos="1134"/>
        </w:tabs>
        <w:spacing w:after="240" w:line="276" w:lineRule="auto"/>
        <w:jc w:val="left"/>
        <w:rPr>
          <w:rFonts w:ascii="Arial" w:hAnsi="Arial" w:cs="Arial"/>
        </w:rPr>
      </w:pPr>
    </w:p>
    <w:p w14:paraId="2FDCF6A4" w14:textId="77777777" w:rsidR="009A00B9" w:rsidRPr="000945A1" w:rsidRDefault="009A00B9" w:rsidP="009A00B9">
      <w:pPr>
        <w:pStyle w:val="Odstavecseseznamem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 w:rsidRPr="000945A1">
        <w:rPr>
          <w:rFonts w:ascii="Arial" w:hAnsi="Arial" w:cs="Arial"/>
        </w:rPr>
        <w:t xml:space="preserve">Tento místní koeficient se vztahuje na všechny nemovité věci na území </w:t>
      </w:r>
      <w:r>
        <w:rPr>
          <w:rFonts w:ascii="Arial" w:hAnsi="Arial" w:cs="Arial"/>
        </w:rPr>
        <w:t xml:space="preserve">daného katastrálního území </w:t>
      </w:r>
      <w:r w:rsidRPr="000945A1">
        <w:rPr>
          <w:rFonts w:ascii="Arial" w:hAnsi="Arial" w:cs="Arial"/>
        </w:rPr>
        <w:t>s výjimkou pozemků zařazených do skupiny vybraných zemědělských pozemků, trvalých travních porostů nebo nevyužitelných ostatních ploch.</w:t>
      </w:r>
      <w:r>
        <w:rPr>
          <w:rStyle w:val="Znakapoznpodarou"/>
          <w:rFonts w:ascii="Arial" w:hAnsi="Arial" w:cs="Arial"/>
        </w:rPr>
        <w:footnoteReference w:id="1"/>
      </w:r>
    </w:p>
    <w:p w14:paraId="4AEEAEA5" w14:textId="77777777" w:rsidR="009A00B9" w:rsidRPr="00841557" w:rsidRDefault="009A00B9" w:rsidP="009A00B9">
      <w:pPr>
        <w:tabs>
          <w:tab w:val="left" w:pos="567"/>
        </w:tabs>
        <w:spacing w:line="276" w:lineRule="auto"/>
        <w:rPr>
          <w:rFonts w:ascii="Arial" w:hAnsi="Arial" w:cs="Arial"/>
          <w:i/>
          <w:color w:val="00B0F0"/>
          <w:sz w:val="20"/>
          <w:szCs w:val="20"/>
        </w:rPr>
      </w:pPr>
    </w:p>
    <w:p w14:paraId="41AECB34" w14:textId="77777777" w:rsidR="009A00B9" w:rsidRPr="00E252E3" w:rsidRDefault="009A00B9" w:rsidP="009A00B9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Čl. 2</w:t>
      </w:r>
    </w:p>
    <w:p w14:paraId="69B66CDE" w14:textId="77777777" w:rsidR="009A00B9" w:rsidRPr="005F7FAE" w:rsidRDefault="009A00B9" w:rsidP="009A00B9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14:paraId="167B7ED5" w14:textId="4656CAE5" w:rsidR="009A00B9" w:rsidRPr="0062486B" w:rsidRDefault="009A00B9" w:rsidP="009A00B9">
      <w:pPr>
        <w:spacing w:line="276" w:lineRule="auto"/>
        <w:ind w:firstLine="709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Zrušuje se obecně závazná vyhláška </w:t>
      </w:r>
      <w:r w:rsidRPr="00A73A90">
        <w:rPr>
          <w:rFonts w:ascii="Arial" w:hAnsi="Arial" w:cs="Arial"/>
        </w:rPr>
        <w:t>obc</w:t>
      </w:r>
      <w:r w:rsidR="00E252E3">
        <w:rPr>
          <w:rFonts w:ascii="Arial" w:hAnsi="Arial" w:cs="Arial"/>
        </w:rPr>
        <w:t>e Temelín</w:t>
      </w:r>
      <w:r w:rsidR="00CA2589">
        <w:rPr>
          <w:rFonts w:ascii="Arial" w:hAnsi="Arial" w:cs="Arial"/>
        </w:rPr>
        <w:t xml:space="preserve"> </w:t>
      </w:r>
      <w:r w:rsidRPr="0062486B">
        <w:rPr>
          <w:rFonts w:ascii="Arial" w:hAnsi="Arial" w:cs="Arial"/>
        </w:rPr>
        <w:t xml:space="preserve"> </w:t>
      </w:r>
      <w:r w:rsidR="008664BC">
        <w:rPr>
          <w:rFonts w:ascii="Arial" w:hAnsi="Arial" w:cs="Arial"/>
        </w:rPr>
        <w:t xml:space="preserve">o stanovení  místního koeficientu pro jednotlivé katastrální území </w:t>
      </w:r>
      <w:r w:rsidRPr="0062486B">
        <w:rPr>
          <w:rFonts w:ascii="Arial" w:hAnsi="Arial" w:cs="Arial"/>
        </w:rPr>
        <w:t xml:space="preserve">ze dne </w:t>
      </w:r>
      <w:r w:rsidR="00C276D8">
        <w:rPr>
          <w:rFonts w:ascii="Arial" w:hAnsi="Arial" w:cs="Arial"/>
        </w:rPr>
        <w:t>0</w:t>
      </w:r>
      <w:r w:rsidR="00B45856">
        <w:rPr>
          <w:rFonts w:ascii="Arial" w:hAnsi="Arial" w:cs="Arial"/>
        </w:rPr>
        <w:t>1</w:t>
      </w:r>
      <w:r w:rsidR="004B0F95">
        <w:rPr>
          <w:rFonts w:ascii="Arial" w:hAnsi="Arial" w:cs="Arial"/>
        </w:rPr>
        <w:t>.</w:t>
      </w:r>
      <w:r w:rsidR="00C276D8">
        <w:rPr>
          <w:rFonts w:ascii="Arial" w:hAnsi="Arial" w:cs="Arial"/>
        </w:rPr>
        <w:t>08</w:t>
      </w:r>
      <w:r w:rsidR="004B0F95">
        <w:rPr>
          <w:rFonts w:ascii="Arial" w:hAnsi="Arial" w:cs="Arial"/>
        </w:rPr>
        <w:t>.</w:t>
      </w:r>
      <w:r w:rsidR="00C276D8">
        <w:rPr>
          <w:rFonts w:ascii="Arial" w:hAnsi="Arial" w:cs="Arial"/>
        </w:rPr>
        <w:t>2024</w:t>
      </w:r>
      <w:r w:rsidRPr="0062486B">
        <w:rPr>
          <w:rFonts w:ascii="Arial" w:hAnsi="Arial" w:cs="Arial"/>
        </w:rPr>
        <w:t>.</w:t>
      </w:r>
    </w:p>
    <w:p w14:paraId="1ABD605D" w14:textId="77777777" w:rsidR="009A00B9" w:rsidRPr="0062486B" w:rsidRDefault="009A00B9" w:rsidP="009A00B9">
      <w:pPr>
        <w:spacing w:line="276" w:lineRule="auto"/>
        <w:rPr>
          <w:rFonts w:ascii="Arial" w:hAnsi="Arial" w:cs="Arial"/>
        </w:rPr>
      </w:pPr>
    </w:p>
    <w:p w14:paraId="6E267EFD" w14:textId="77777777" w:rsidR="009A00B9" w:rsidRDefault="009A00B9" w:rsidP="009A00B9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3</w:t>
      </w:r>
    </w:p>
    <w:p w14:paraId="55E29A62" w14:textId="77777777" w:rsidR="009A00B9" w:rsidRDefault="009A00B9" w:rsidP="009A00B9">
      <w:pPr>
        <w:keepNext/>
        <w:spacing w:line="276" w:lineRule="auto"/>
        <w:jc w:val="center"/>
        <w:rPr>
          <w:rFonts w:ascii="Arial" w:hAnsi="Arial" w:cs="Arial"/>
          <w:i/>
          <w:color w:val="FF0000"/>
          <w:sz w:val="20"/>
          <w:szCs w:val="20"/>
        </w:rPr>
      </w:pPr>
      <w:r>
        <w:rPr>
          <w:rFonts w:ascii="Arial" w:hAnsi="Arial" w:cs="Arial"/>
          <w:b/>
        </w:rPr>
        <w:t>Účinnost</w:t>
      </w:r>
    </w:p>
    <w:p w14:paraId="71497FC9" w14:textId="2340266B" w:rsidR="009A00B9" w:rsidRDefault="009A00B9" w:rsidP="009A00B9">
      <w:pPr>
        <w:spacing w:line="276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 xml:space="preserve">Tato obecně závazná vyhláška nabývá účinnosti dnem 1. ledna </w:t>
      </w:r>
      <w:r w:rsidR="00AA51F6">
        <w:rPr>
          <w:rFonts w:ascii="Arial" w:hAnsi="Arial" w:cs="Arial"/>
        </w:rPr>
        <w:t>202</w:t>
      </w:r>
      <w:r w:rsidR="00C276D8">
        <w:rPr>
          <w:rFonts w:ascii="Arial" w:hAnsi="Arial" w:cs="Arial"/>
        </w:rPr>
        <w:t>6</w:t>
      </w:r>
      <w:r>
        <w:rPr>
          <w:rFonts w:ascii="Arial" w:hAnsi="Arial" w:cs="Arial"/>
        </w:rPr>
        <w:t>.</w:t>
      </w:r>
    </w:p>
    <w:p w14:paraId="2BB82839" w14:textId="77777777" w:rsidR="009A00B9" w:rsidRDefault="009A00B9" w:rsidP="009A00B9">
      <w:pPr>
        <w:spacing w:line="276" w:lineRule="auto"/>
        <w:rPr>
          <w:rFonts w:ascii="Arial" w:hAnsi="Arial" w:cs="Arial"/>
        </w:rPr>
      </w:pPr>
    </w:p>
    <w:p w14:paraId="52EBE341" w14:textId="77777777" w:rsidR="009A00B9" w:rsidRPr="0062486B" w:rsidRDefault="009A00B9" w:rsidP="009A00B9">
      <w:pPr>
        <w:spacing w:line="276" w:lineRule="auto"/>
        <w:rPr>
          <w:rFonts w:ascii="Arial" w:hAnsi="Arial" w:cs="Arial"/>
        </w:rPr>
      </w:pPr>
    </w:p>
    <w:p w14:paraId="3E7A1891" w14:textId="77777777" w:rsidR="009A00B9" w:rsidRPr="0062486B" w:rsidRDefault="009A00B9" w:rsidP="009A00B9">
      <w:pPr>
        <w:spacing w:line="276" w:lineRule="auto"/>
        <w:rPr>
          <w:rFonts w:ascii="Arial" w:hAnsi="Arial" w:cs="Arial"/>
        </w:rPr>
      </w:pPr>
    </w:p>
    <w:p w14:paraId="6D0D585A" w14:textId="73E202C0" w:rsidR="009A00B9" w:rsidRPr="0062486B" w:rsidRDefault="00C276D8" w:rsidP="009A00B9">
      <w:pPr>
        <w:spacing w:line="276" w:lineRule="auto"/>
        <w:rPr>
          <w:rFonts w:ascii="Arial" w:hAnsi="Arial" w:cs="Arial"/>
        </w:rPr>
        <w:sectPr w:rsidR="009A00B9" w:rsidRPr="0062486B" w:rsidSect="009A00B9">
          <w:footerReference w:type="default" r:id="rId7"/>
          <w:footnotePr>
            <w:numRestart w:val="eachSect"/>
          </w:footnotePr>
          <w:pgSz w:w="11906" w:h="16838"/>
          <w:pgMar w:top="1417" w:right="1417" w:bottom="2127" w:left="1417" w:header="708" w:footer="708" w:gutter="0"/>
          <w:cols w:space="708"/>
          <w:docGrid w:linePitch="360"/>
        </w:sectPr>
      </w:pPr>
      <w:r>
        <w:rPr>
          <w:rFonts w:ascii="Arial" w:hAnsi="Arial" w:cs="Arial"/>
        </w:rPr>
        <w:t xml:space="preserve"> </w:t>
      </w:r>
    </w:p>
    <w:p w14:paraId="34036131" w14:textId="1983DD5E" w:rsidR="009A00B9" w:rsidRPr="0062486B" w:rsidRDefault="009A00B9" w:rsidP="00C14A5C">
      <w:pPr>
        <w:keepNext/>
        <w:spacing w:line="276" w:lineRule="auto"/>
        <w:rPr>
          <w:rFonts w:ascii="Arial" w:hAnsi="Arial" w:cs="Arial"/>
        </w:rPr>
      </w:pPr>
    </w:p>
    <w:p w14:paraId="00B46F3E" w14:textId="586AFA08" w:rsidR="009A00B9" w:rsidRPr="0062486B" w:rsidRDefault="00AA51F6" w:rsidP="009A00B9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Josef Váca</w:t>
      </w:r>
      <w:r w:rsidR="00C14A5C">
        <w:rPr>
          <w:rFonts w:ascii="Arial" w:hAnsi="Arial" w:cs="Arial"/>
        </w:rPr>
        <w:t xml:space="preserve"> v.r.</w:t>
      </w:r>
    </w:p>
    <w:p w14:paraId="251C5A38" w14:textId="3DD2ABBE" w:rsidR="009A00B9" w:rsidRPr="0062486B" w:rsidRDefault="00C14A5C" w:rsidP="009A00B9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S</w:t>
      </w:r>
      <w:r w:rsidR="00C86661">
        <w:rPr>
          <w:rFonts w:ascii="Arial" w:hAnsi="Arial" w:cs="Arial"/>
        </w:rPr>
        <w:t>t</w:t>
      </w:r>
      <w:r w:rsidR="009A00B9" w:rsidRPr="0062486B">
        <w:rPr>
          <w:rFonts w:ascii="Arial" w:hAnsi="Arial" w:cs="Arial"/>
        </w:rPr>
        <w:t>arosta</w:t>
      </w:r>
      <w:r>
        <w:rPr>
          <w:rFonts w:ascii="Arial" w:hAnsi="Arial" w:cs="Arial"/>
        </w:rPr>
        <w:t xml:space="preserve">   </w:t>
      </w:r>
      <w:r w:rsidR="009A00B9" w:rsidRPr="0062486B">
        <w:rPr>
          <w:rFonts w:ascii="Arial" w:hAnsi="Arial" w:cs="Arial"/>
        </w:rPr>
        <w:br w:type="column"/>
      </w:r>
    </w:p>
    <w:p w14:paraId="4BBDCEC4" w14:textId="05DF133F" w:rsidR="009A00B9" w:rsidRPr="0062486B" w:rsidRDefault="00C14A5C" w:rsidP="00C14A5C">
      <w:pPr>
        <w:keepNext/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</w:t>
      </w:r>
      <w:r w:rsidR="00AA51F6">
        <w:rPr>
          <w:rFonts w:ascii="Arial" w:hAnsi="Arial" w:cs="Arial"/>
        </w:rPr>
        <w:t xml:space="preserve">Radim Král </w:t>
      </w:r>
      <w:r>
        <w:rPr>
          <w:rFonts w:ascii="Arial" w:hAnsi="Arial" w:cs="Arial"/>
        </w:rPr>
        <w:t>v.r.</w:t>
      </w:r>
    </w:p>
    <w:p w14:paraId="4767316D" w14:textId="597C8C28" w:rsidR="009A00B9" w:rsidRDefault="00C14A5C" w:rsidP="009A00B9">
      <w:pPr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M</w:t>
      </w:r>
      <w:r w:rsidR="009A00B9" w:rsidRPr="0062486B">
        <w:rPr>
          <w:rFonts w:ascii="Arial" w:hAnsi="Arial" w:cs="Arial"/>
        </w:rPr>
        <w:t>ístostarost</w:t>
      </w:r>
      <w:r w:rsidR="009A00B9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  </w:t>
      </w:r>
    </w:p>
    <w:p w14:paraId="168E15C1" w14:textId="77777777" w:rsidR="00AA51F6" w:rsidRDefault="00AA51F6" w:rsidP="009A00B9">
      <w:pPr>
        <w:spacing w:line="276" w:lineRule="auto"/>
        <w:jc w:val="center"/>
        <w:rPr>
          <w:rFonts w:ascii="Arial" w:hAnsi="Arial" w:cs="Arial"/>
        </w:rPr>
      </w:pPr>
    </w:p>
    <w:p w14:paraId="4BB211ED" w14:textId="77777777" w:rsidR="00AA51F6" w:rsidRPr="0062486B" w:rsidRDefault="00AA51F6" w:rsidP="009A00B9">
      <w:pPr>
        <w:spacing w:line="276" w:lineRule="auto"/>
        <w:jc w:val="center"/>
        <w:rPr>
          <w:rFonts w:ascii="Arial" w:hAnsi="Arial" w:cs="Arial"/>
        </w:rPr>
        <w:sectPr w:rsidR="00AA51F6" w:rsidRPr="0062486B" w:rsidSect="009A00B9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75EBF6A0" w14:textId="77777777" w:rsidR="004A755F" w:rsidRDefault="004A755F" w:rsidP="00C86661"/>
    <w:sectPr w:rsidR="004A755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B1B8F4" w14:textId="77777777" w:rsidR="00C06BD9" w:rsidRDefault="00C06BD9" w:rsidP="009A00B9">
      <w:pPr>
        <w:spacing w:after="0"/>
      </w:pPr>
      <w:r>
        <w:separator/>
      </w:r>
    </w:p>
  </w:endnote>
  <w:endnote w:type="continuationSeparator" w:id="0">
    <w:p w14:paraId="4E2F4C4C" w14:textId="77777777" w:rsidR="00C06BD9" w:rsidRDefault="00C06BD9" w:rsidP="009A00B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</w:rPr>
      <w:id w:val="2067442420"/>
      <w:docPartObj>
        <w:docPartGallery w:val="Page Numbers (Bottom of Page)"/>
        <w:docPartUnique/>
      </w:docPartObj>
    </w:sdtPr>
    <w:sdtContent>
      <w:p w14:paraId="2F9234D1" w14:textId="77777777" w:rsidR="009A00B9" w:rsidRPr="00456B24" w:rsidRDefault="009A00B9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4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1700EFC6" w14:textId="77777777" w:rsidR="009A00B9" w:rsidRDefault="009A00B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67F509" w14:textId="77777777" w:rsidR="00C06BD9" w:rsidRDefault="00C06BD9" w:rsidP="009A00B9">
      <w:pPr>
        <w:spacing w:after="0"/>
      </w:pPr>
      <w:r>
        <w:separator/>
      </w:r>
    </w:p>
  </w:footnote>
  <w:footnote w:type="continuationSeparator" w:id="0">
    <w:p w14:paraId="5F2400AC" w14:textId="77777777" w:rsidR="00C06BD9" w:rsidRDefault="00C06BD9" w:rsidP="009A00B9">
      <w:pPr>
        <w:spacing w:after="0"/>
      </w:pPr>
      <w:r>
        <w:continuationSeparator/>
      </w:r>
    </w:p>
  </w:footnote>
  <w:footnote w:id="1">
    <w:p w14:paraId="18CA9A68" w14:textId="77777777" w:rsidR="009A00B9" w:rsidRPr="00964558" w:rsidRDefault="009A00B9" w:rsidP="009A00B9">
      <w:pPr>
        <w:pStyle w:val="Textpoznpodarou"/>
        <w:rPr>
          <w:rFonts w:ascii="Arial" w:hAnsi="Arial" w:cs="Arial"/>
          <w:sz w:val="18"/>
          <w:szCs w:val="18"/>
        </w:rPr>
      </w:pPr>
      <w:r w:rsidRPr="00964558">
        <w:rPr>
          <w:rStyle w:val="Znakapoznpodarou"/>
          <w:rFonts w:ascii="Arial" w:hAnsi="Arial" w:cs="Arial"/>
          <w:sz w:val="18"/>
          <w:szCs w:val="18"/>
        </w:rPr>
        <w:footnoteRef/>
      </w:r>
      <w:r w:rsidRPr="00964558">
        <w:rPr>
          <w:rFonts w:ascii="Arial" w:hAnsi="Arial" w:cs="Arial"/>
          <w:sz w:val="18"/>
          <w:szCs w:val="18"/>
        </w:rPr>
        <w:t xml:space="preserve"> § 12ab odst. </w:t>
      </w:r>
      <w:r>
        <w:rPr>
          <w:rFonts w:ascii="Arial" w:hAnsi="Arial" w:cs="Arial"/>
          <w:sz w:val="18"/>
          <w:szCs w:val="18"/>
        </w:rPr>
        <w:t>2</w:t>
      </w:r>
      <w:r w:rsidRPr="00964558">
        <w:rPr>
          <w:rFonts w:ascii="Arial" w:hAnsi="Arial" w:cs="Arial"/>
          <w:sz w:val="18"/>
          <w:szCs w:val="18"/>
        </w:rPr>
        <w:t xml:space="preserve"> a 6 zákona o dani z nemovitých věcí.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F111C5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411666B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11E5699"/>
    <w:multiLevelType w:val="hybridMultilevel"/>
    <w:tmpl w:val="FF840062"/>
    <w:lvl w:ilvl="0" w:tplc="04050017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691498453">
    <w:abstractNumId w:val="1"/>
  </w:num>
  <w:num w:numId="2" w16cid:durableId="498470759">
    <w:abstractNumId w:val="0"/>
  </w:num>
  <w:num w:numId="3" w16cid:durableId="201090935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00B9"/>
    <w:rsid w:val="002C24BB"/>
    <w:rsid w:val="002E23A3"/>
    <w:rsid w:val="00317880"/>
    <w:rsid w:val="003E0576"/>
    <w:rsid w:val="004A755F"/>
    <w:rsid w:val="004A7B83"/>
    <w:rsid w:val="004B0F95"/>
    <w:rsid w:val="005B2E74"/>
    <w:rsid w:val="00620CF7"/>
    <w:rsid w:val="00654BD5"/>
    <w:rsid w:val="007F45C3"/>
    <w:rsid w:val="008664BC"/>
    <w:rsid w:val="008A51F8"/>
    <w:rsid w:val="008E785C"/>
    <w:rsid w:val="009A00B9"/>
    <w:rsid w:val="009B1E2B"/>
    <w:rsid w:val="00AA51F6"/>
    <w:rsid w:val="00AA66C9"/>
    <w:rsid w:val="00B45856"/>
    <w:rsid w:val="00B870A4"/>
    <w:rsid w:val="00C06BD9"/>
    <w:rsid w:val="00C14A5C"/>
    <w:rsid w:val="00C269E9"/>
    <w:rsid w:val="00C276D8"/>
    <w:rsid w:val="00C86661"/>
    <w:rsid w:val="00CA2589"/>
    <w:rsid w:val="00CC47E1"/>
    <w:rsid w:val="00D82BC2"/>
    <w:rsid w:val="00D966AC"/>
    <w:rsid w:val="00E252E3"/>
    <w:rsid w:val="00F07544"/>
    <w:rsid w:val="00FD0EF5"/>
    <w:rsid w:val="00FD4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23D25F"/>
  <w15:chartTrackingRefBased/>
  <w15:docId w15:val="{350B5D44-963B-4698-AF88-25057B1819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A00B9"/>
    <w:pPr>
      <w:spacing w:after="120" w:line="240" w:lineRule="auto"/>
      <w:jc w:val="both"/>
    </w:pPr>
    <w:rPr>
      <w:kern w:val="0"/>
      <w:sz w:val="22"/>
      <w:szCs w:val="22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9A00B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9A00B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9A00B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9A00B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9A00B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9A00B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9A00B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9A00B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9A00B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9A00B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9A00B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9A00B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9A00B9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9A00B9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9A00B9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9A00B9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9A00B9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9A00B9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9A00B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9A00B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9A00B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9A00B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9A00B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9A00B9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9A00B9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9A00B9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9A00B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9A00B9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9A00B9"/>
    <w:rPr>
      <w:b/>
      <w:bCs/>
      <w:smallCaps/>
      <w:color w:val="0F4761" w:themeColor="accent1" w:themeShade="BF"/>
      <w:spacing w:val="5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9A00B9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9A00B9"/>
    <w:rPr>
      <w:kern w:val="0"/>
      <w:sz w:val="20"/>
      <w:szCs w:val="20"/>
      <w14:ligatures w14:val="none"/>
    </w:rPr>
  </w:style>
  <w:style w:type="character" w:styleId="Znakapoznpodarou">
    <w:name w:val="footnote reference"/>
    <w:basedOn w:val="Standardnpsmoodstavce"/>
    <w:uiPriority w:val="99"/>
    <w:semiHidden/>
    <w:unhideWhenUsed/>
    <w:rsid w:val="009A00B9"/>
    <w:rPr>
      <w:vertAlign w:val="superscript"/>
    </w:rPr>
  </w:style>
  <w:style w:type="paragraph" w:styleId="Zpat">
    <w:name w:val="footer"/>
    <w:basedOn w:val="Normln"/>
    <w:link w:val="ZpatChar"/>
    <w:uiPriority w:val="99"/>
    <w:unhideWhenUsed/>
    <w:rsid w:val="009A00B9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9A00B9"/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3</Pages>
  <Words>263</Words>
  <Characters>1553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Václav Protiva</dc:creator>
  <cp:keywords/>
  <dc:description/>
  <cp:lastModifiedBy>Obec Temelín</cp:lastModifiedBy>
  <cp:revision>9</cp:revision>
  <cp:lastPrinted>2024-08-06T11:09:00Z</cp:lastPrinted>
  <dcterms:created xsi:type="dcterms:W3CDTF">2025-09-25T17:17:00Z</dcterms:created>
  <dcterms:modified xsi:type="dcterms:W3CDTF">2025-09-29T11:16:00Z</dcterms:modified>
</cp:coreProperties>
</file>