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 Roman" w:hAnsi="Times New Roman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21590</wp:posOffset>
            </wp:positionH>
            <wp:positionV relativeFrom="paragraph">
              <wp:posOffset>635</wp:posOffset>
            </wp:positionV>
            <wp:extent cx="685800" cy="67691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</w:t>
      </w:r>
      <w:r>
        <w:rPr>
          <w:rFonts w:ascii="Times New Roman" w:hAnsi="Times New Roman"/>
          <w:b/>
          <w:bCs/>
          <w:sz w:val="32"/>
          <w:szCs w:val="32"/>
        </w:rPr>
        <w:t>Obec Koclířov</w:t>
        <w:br/>
        <w:t xml:space="preserve">                      Zastupitelstvo obce Koclířov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Default"/>
        <w:spacing w:lineRule="auto" w:line="288"/>
        <w:jc w:val="center"/>
        <w:rPr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  <w:sz w:val="32"/>
          <w:szCs w:val="32"/>
        </w:rPr>
        <w:t xml:space="preserve">Obecně závazná vyhláška obce Koclířov </w:t>
      </w:r>
      <w:r>
        <w:rPr>
          <w:rFonts w:ascii="Times New Roman" w:hAnsi="Times New Roman"/>
          <w:b/>
          <w:bCs/>
          <w:color w:val="auto"/>
          <w:sz w:val="32"/>
          <w:szCs w:val="32"/>
        </w:rPr>
        <w:t>č. 3/2023</w:t>
      </w:r>
      <w:r>
        <w:rPr>
          <w:rFonts w:ascii="Times New Roman" w:hAnsi="Times New Roman"/>
          <w:b/>
          <w:bCs/>
          <w:color w:val="auto"/>
          <w:sz w:val="32"/>
          <w:szCs w:val="32"/>
        </w:rPr>
        <w:t>,</w:t>
      </w:r>
    </w:p>
    <w:p>
      <w:pPr>
        <w:pStyle w:val="Normal"/>
        <w:bidi w:val="0"/>
        <w:spacing w:lineRule="auto" w:line="288"/>
        <w:jc w:val="center"/>
        <w:rPr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  <w:sz w:val="32"/>
          <w:szCs w:val="32"/>
        </w:rPr>
        <w:t>kterou se ruší obecně závazné vyhlášky č. 3/1993 a č. 2/1998</w:t>
      </w:r>
    </w:p>
    <w:p>
      <w:pPr>
        <w:pStyle w:val="Normal"/>
        <w:bidi w:val="0"/>
        <w:spacing w:lineRule="auto" w:line="288"/>
        <w:jc w:val="center"/>
        <w:rPr>
          <w:b/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spacing w:lineRule="auto" w:line="288"/>
        <w:jc w:val="both"/>
        <w:rPr>
          <w:sz w:val="22"/>
          <w:szCs w:val="22"/>
        </w:rPr>
      </w:pPr>
      <w:r>
        <w:rPr>
          <w:sz w:val="22"/>
          <w:szCs w:val="22"/>
        </w:rPr>
        <w:t>Zastupitelstvo obce Koclířov se na svém zasedání dne</w:t>
      </w:r>
      <w:r>
        <w:rPr>
          <w:sz w:val="22"/>
          <w:szCs w:val="22"/>
          <w:shd w:fill="auto" w:val="clear"/>
        </w:rPr>
        <w:t xml:space="preserve"> 30.11.2023 pod usnesením  č. </w:t>
      </w:r>
      <w:r>
        <w:rPr>
          <w:sz w:val="22"/>
          <w:szCs w:val="22"/>
          <w:shd w:fill="auto" w:val="clear"/>
        </w:rPr>
        <w:t>9/4-2023</w:t>
      </w:r>
      <w:r>
        <w:rPr>
          <w:sz w:val="22"/>
          <w:szCs w:val="22"/>
          <w:shd w:fill="auto" w:val="clear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 (dále jen „tato vyhláška“):</w:t>
      </w:r>
    </w:p>
    <w:p>
      <w:pPr>
        <w:pStyle w:val="Default"/>
        <w:spacing w:lineRule="auto" w:line="28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8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auto" w:line="28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1</w:t>
      </w:r>
    </w:p>
    <w:p>
      <w:pPr>
        <w:pStyle w:val="Default"/>
        <w:spacing w:lineRule="auto" w:line="288" w:before="0" w:after="12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závazných vyhlášek</w:t>
      </w:r>
    </w:p>
    <w:p>
      <w:pPr>
        <w:pStyle w:val="Normal"/>
        <w:keepNext w:val="true"/>
        <w:numPr>
          <w:ilvl w:val="0"/>
          <w:numId w:val="0"/>
        </w:numPr>
        <w:bidi w:val="0"/>
        <w:spacing w:lineRule="auto" w:line="276" w:before="120" w:after="0"/>
        <w:ind w:left="0" w:hanging="0"/>
        <w:jc w:val="left"/>
        <w:outlineLvl w:val="1"/>
        <w:rPr>
          <w:rFonts w:ascii="Arial" w:hAnsi="Arial" w:eastAsia="Calibri" w:cs="Arial"/>
          <w:color w:val="00000A"/>
          <w:sz w:val="22"/>
          <w:szCs w:val="22"/>
          <w:lang w:eastAsia="en-US"/>
        </w:rPr>
      </w:pPr>
      <w:r>
        <w:rPr>
          <w:rFonts w:eastAsia="Calibri" w:cs="Arial" w:ascii="Arial" w:hAnsi="Arial"/>
          <w:color w:val="00000A"/>
          <w:sz w:val="22"/>
          <w:szCs w:val="22"/>
          <w:lang w:eastAsia="en-US"/>
        </w:rPr>
        <w:t>Ruší se tyto obecně závazné vyhlášky:</w:t>
      </w:r>
    </w:p>
    <w:p>
      <w:pPr>
        <w:pStyle w:val="Normal"/>
        <w:numPr>
          <w:ilvl w:val="0"/>
          <w:numId w:val="1"/>
        </w:numPr>
        <w:bidi w:val="0"/>
        <w:spacing w:lineRule="auto" w:line="276" w:before="0" w:after="120"/>
        <w:contextualSpacing/>
        <w:jc w:val="both"/>
        <w:rPr>
          <w:rFonts w:ascii="Arial" w:hAnsi="Arial" w:eastAsia="Calibri" w:cs="Arial"/>
          <w:color w:val="00000A"/>
          <w:sz w:val="22"/>
          <w:szCs w:val="22"/>
          <w:lang w:eastAsia="en-US"/>
        </w:rPr>
      </w:pPr>
      <w:r>
        <w:rPr>
          <w:rFonts w:eastAsia="Calibri" w:cs="Arial" w:ascii="Arial" w:hAnsi="Arial"/>
          <w:b/>
          <w:color w:val="00000A"/>
          <w:sz w:val="22"/>
          <w:szCs w:val="22"/>
          <w:lang w:eastAsia="en-US"/>
        </w:rPr>
        <w:t>č. 3/1993</w:t>
      </w:r>
      <w:r>
        <w:rPr>
          <w:rFonts w:eastAsia="Calibri" w:cs="Arial" w:ascii="Arial" w:hAnsi="Arial"/>
          <w:color w:val="00000A"/>
          <w:sz w:val="22"/>
          <w:szCs w:val="22"/>
          <w:lang w:eastAsia="en-US"/>
        </w:rPr>
        <w:t>, o místním poplatku za užívání veřejného prostranství, ze dne 18. prosince 1992.</w:t>
      </w:r>
    </w:p>
    <w:p>
      <w:pPr>
        <w:pStyle w:val="Normal"/>
        <w:numPr>
          <w:ilvl w:val="0"/>
          <w:numId w:val="1"/>
        </w:numPr>
        <w:suppressAutoHyphens w:val="true"/>
        <w:bidi w:val="0"/>
        <w:jc w:val="left"/>
        <w:rPr>
          <w:rFonts w:ascii="Arial" w:hAnsi="Arial" w:eastAsia="Calibri" w:cs="Arial"/>
          <w:color w:val="00000A"/>
          <w:sz w:val="22"/>
          <w:szCs w:val="22"/>
          <w:lang w:eastAsia="en-US"/>
        </w:rPr>
      </w:pPr>
      <w:r>
        <w:rPr>
          <w:rFonts w:eastAsia="Calibri" w:cs="Arial" w:ascii="Arial" w:hAnsi="Arial"/>
          <w:b/>
          <w:color w:val="00000A"/>
          <w:sz w:val="22"/>
          <w:szCs w:val="22"/>
          <w:lang w:eastAsia="en-US"/>
        </w:rPr>
        <w:t>č. 2/1998</w:t>
      </w:r>
      <w:r>
        <w:rPr>
          <w:rFonts w:eastAsia="Calibri" w:cs="Arial" w:ascii="Arial" w:hAnsi="Arial"/>
          <w:color w:val="00000A"/>
          <w:sz w:val="22"/>
          <w:szCs w:val="22"/>
          <w:lang w:eastAsia="en-US"/>
        </w:rPr>
        <w:t>, o vytvoření a použití účelového fondu rozvoje bydlení, ze dne 12. června 1998.</w:t>
      </w:r>
    </w:p>
    <w:p>
      <w:pPr>
        <w:pStyle w:val="Default"/>
        <w:spacing w:lineRule="auto" w:line="288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spacing w:lineRule="auto" w:line="288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>
      <w:pPr>
        <w:pStyle w:val="Default"/>
        <w:spacing w:lineRule="auto" w:line="288" w:before="0" w:after="12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>
      <w:pPr>
        <w:pStyle w:val="Normal"/>
        <w:bidi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bidi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9"/>
          <w:tab w:val="left" w:pos="1440" w:leader="none"/>
          <w:tab w:val="left" w:pos="7020" w:leader="none"/>
        </w:tabs>
        <w:bidi w:val="0"/>
        <w:spacing w:lineRule="auto" w:line="312" w:before="0" w:after="0"/>
        <w:jc w:val="both"/>
        <w:rPr>
          <w:rFonts w:ascii="Arial" w:hAnsi="Arial" w:cs="Arial"/>
          <w:i/>
          <w:i/>
          <w:sz w:val="22"/>
          <w:szCs w:val="22"/>
        </w:rPr>
      </w:pPr>
      <w:bookmarkStart w:id="0" w:name="_GoBack"/>
      <w:bookmarkEnd w:id="0"/>
      <w:r>
        <w:rPr>
          <w:rFonts w:cs="Arial" w:ascii="Arial" w:hAnsi="Arial"/>
          <w:b/>
          <w:bCs/>
          <w:i/>
          <w:color w:val="auto"/>
          <w:sz w:val="22"/>
          <w:szCs w:val="22"/>
        </w:rPr>
        <w:tab/>
      </w:r>
    </w:p>
    <w:p>
      <w:pPr>
        <w:pStyle w:val="PodpisovePole"/>
        <w:widowControl w:val="false"/>
        <w:suppressLineNumbers/>
        <w:tabs>
          <w:tab w:val="clear" w:pos="709"/>
          <w:tab w:val="left" w:pos="3141" w:leader="none"/>
          <w:tab w:val="left" w:pos="8721" w:leader="none"/>
        </w:tabs>
        <w:suppressAutoHyphens w:val="true"/>
        <w:bidi w:val="0"/>
        <w:spacing w:lineRule="auto" w:line="312" w:before="0" w:after="0"/>
        <w:ind w:left="1701" w:right="0" w:hanging="0"/>
        <w:jc w:val="left"/>
        <w:textAlignment w:val="baseline"/>
        <w:rPr>
          <w:rFonts w:ascii="Arial" w:hAnsi="Arial" w:cs="Arial"/>
          <w:i/>
          <w:i/>
          <w:sz w:val="22"/>
          <w:szCs w:val="22"/>
        </w:rPr>
      </w:pPr>
      <w:r>
        <w:rPr>
          <w:rFonts w:cs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 </w:t>
      </w:r>
      <w:r>
        <w:rPr>
          <w:rFonts w:cs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Jiří Tesař v. r.                                                   Martin Večerek v. r. </w:t>
      </w:r>
    </w:p>
    <w:p>
      <w:pPr>
        <w:pStyle w:val="PodpisovePole"/>
        <w:widowControl w:val="false"/>
        <w:suppressLineNumbers/>
        <w:tabs>
          <w:tab w:val="clear" w:pos="709"/>
          <w:tab w:val="left" w:pos="3141" w:leader="none"/>
          <w:tab w:val="left" w:pos="8721" w:leader="none"/>
        </w:tabs>
        <w:suppressAutoHyphens w:val="true"/>
        <w:bidi w:val="0"/>
        <w:spacing w:lineRule="auto" w:line="312" w:before="0" w:after="0"/>
        <w:ind w:left="1701" w:right="0" w:hanging="0"/>
        <w:jc w:val="left"/>
        <w:textAlignment w:val="baseline"/>
        <w:rPr>
          <w:rFonts w:ascii="Arial" w:hAnsi="Arial" w:cs="Arial"/>
          <w:i/>
          <w:i/>
          <w:sz w:val="22"/>
          <w:szCs w:val="22"/>
        </w:rPr>
      </w:pPr>
      <w:r>
        <w:rPr>
          <w:rFonts w:cs="Arial"/>
          <w:b w:val="false"/>
          <w:bCs w:val="false"/>
          <w:i w:val="false"/>
          <w:iCs w:val="false"/>
          <w:color w:val="auto"/>
          <w:sz w:val="22"/>
          <w:szCs w:val="22"/>
        </w:rPr>
        <w:t>starosta obce                                                      místostarosta</w:t>
      </w:r>
    </w:p>
    <w:p>
      <w:pPr>
        <w:pStyle w:val="PodpisovePole"/>
        <w:widowControl w:val="false"/>
        <w:suppressLineNumbers/>
        <w:tabs>
          <w:tab w:val="clear" w:pos="709"/>
          <w:tab w:val="left" w:pos="3141" w:leader="none"/>
          <w:tab w:val="left" w:pos="8721" w:leader="none"/>
        </w:tabs>
        <w:suppressAutoHyphens w:val="true"/>
        <w:bidi w:val="0"/>
        <w:spacing w:lineRule="auto" w:line="312" w:before="0" w:after="0"/>
        <w:ind w:left="1701" w:right="0" w:hanging="0"/>
        <w:jc w:val="left"/>
        <w:textAlignment w:val="baseline"/>
        <w:rPr>
          <w:rFonts w:ascii="Arial" w:hAnsi="Arial" w:cs="Arial"/>
          <w:i/>
          <w:i/>
          <w:sz w:val="22"/>
          <w:szCs w:val="22"/>
        </w:rPr>
      </w:pPr>
      <w:r>
        <w:rPr>
          <w:rFonts w:cs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PodpisovePole">
    <w:name w:val="PodpisovePole"/>
    <w:basedOn w:val="Normal"/>
    <w:qFormat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lang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LibreOffice/7.2.4.1$Windows_X86_64 LibreOffice_project/27d75539669ac387bb498e35313b970b7fe9c4f9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2023-12-07T11:40:34Z</dcterms:created>
  <dc:creator/>
  <dc:description/>
  <dc:language>cs-CZ</dc:language>
  <cp:lastModifiedBy/>
  <cp:lastPrinted>2023-12-11T13:30:00Z</cp:lastPrinted>
  <dcterms:modified xsi:type="dcterms:W3CDTF">2023-12-11T13:30:04Z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