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9428" w14:textId="527F68C2" w:rsidR="00F93192" w:rsidRDefault="00F93192" w:rsidP="00F93192">
      <w:pPr>
        <w:jc w:val="center"/>
      </w:pPr>
    </w:p>
    <w:p w14:paraId="79E5C74D" w14:textId="77777777" w:rsidR="00F93192" w:rsidRPr="00B26217" w:rsidRDefault="00F93192" w:rsidP="00F93192">
      <w:pPr>
        <w:jc w:val="center"/>
        <w:rPr>
          <w:b/>
          <w:smallCaps/>
          <w:sz w:val="16"/>
          <w:szCs w:val="16"/>
        </w:rPr>
      </w:pPr>
    </w:p>
    <w:p w14:paraId="7F1BD014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Ě D O M I C E</w:t>
      </w:r>
    </w:p>
    <w:p w14:paraId="690A79E3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51F2E596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>ZASTUPITELSTVO OBCE VĚDOMICE</w:t>
      </w:r>
    </w:p>
    <w:p w14:paraId="6E5E8973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CBF870" w14:textId="77777777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1B06BDAD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6CA75948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6B190B47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3AD280D4" w14:textId="22E76AE7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>obce Vědomice</w:t>
      </w:r>
      <w:r w:rsidRPr="00944DB4">
        <w:rPr>
          <w:i/>
        </w:rPr>
        <w:t xml:space="preserve"> se na svém zasedání dne</w:t>
      </w:r>
      <w:r w:rsidR="00190187">
        <w:rPr>
          <w:i/>
        </w:rPr>
        <w:t xml:space="preserve"> 24</w:t>
      </w:r>
      <w:r w:rsidR="00367956">
        <w:rPr>
          <w:i/>
        </w:rPr>
        <w:t xml:space="preserve">. </w:t>
      </w:r>
      <w:r w:rsidR="00190187">
        <w:rPr>
          <w:i/>
        </w:rPr>
        <w:t>dubna</w:t>
      </w:r>
      <w:r w:rsidRPr="00944DB4">
        <w:rPr>
          <w:i/>
        </w:rPr>
        <w:t xml:space="preserve"> </w:t>
      </w:r>
      <w:r w:rsidR="0020714F">
        <w:rPr>
          <w:i/>
        </w:rPr>
        <w:t>202</w:t>
      </w:r>
      <w:r w:rsidR="00AC6D1A">
        <w:rPr>
          <w:i/>
        </w:rPr>
        <w:t>3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usnesením č. </w:t>
      </w:r>
      <w:r w:rsidR="00190187">
        <w:rPr>
          <w:i/>
        </w:rPr>
        <w:t>57/4/</w:t>
      </w:r>
      <w:r w:rsidR="00B728B0">
        <w:rPr>
          <w:i/>
        </w:rPr>
        <w:t>2</w:t>
      </w:r>
      <w:r w:rsidR="00AC6D1A">
        <w:rPr>
          <w:i/>
        </w:rPr>
        <w:t>023</w:t>
      </w:r>
      <w:r w:rsidR="0020714F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38A51D5B" w14:textId="77777777" w:rsidR="00EB0B8E" w:rsidRDefault="00EB0B8E">
      <w:pPr>
        <w:autoSpaceDE w:val="0"/>
        <w:rPr>
          <w:i/>
        </w:rPr>
      </w:pPr>
    </w:p>
    <w:p w14:paraId="31640BD1" w14:textId="77777777" w:rsidR="00D1702F" w:rsidRDefault="00D1702F">
      <w:pPr>
        <w:autoSpaceDE w:val="0"/>
        <w:rPr>
          <w:i/>
        </w:rPr>
      </w:pPr>
    </w:p>
    <w:p w14:paraId="66263002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620CA9D2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1ADBC91D" w14:textId="77777777" w:rsidR="00EB0B8E" w:rsidRDefault="00EB0B8E">
      <w:pPr>
        <w:autoSpaceDE w:val="0"/>
        <w:ind w:firstLine="708"/>
        <w:rPr>
          <w:b/>
          <w:bCs/>
        </w:rPr>
      </w:pPr>
    </w:p>
    <w:p w14:paraId="7CBF1F9E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4B2CF88B" w14:textId="77777777" w:rsidR="00D1702F" w:rsidRDefault="00D1702F" w:rsidP="00D1702F">
      <w:pPr>
        <w:autoSpaceDE w:val="0"/>
        <w:ind w:left="357"/>
        <w:jc w:val="both"/>
      </w:pPr>
    </w:p>
    <w:p w14:paraId="1747C7FD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37CFE012" w14:textId="77777777" w:rsidR="00EB0B8E" w:rsidRDefault="00EB0B8E">
      <w:pPr>
        <w:autoSpaceDE w:val="0"/>
        <w:ind w:firstLine="708"/>
        <w:jc w:val="both"/>
      </w:pPr>
    </w:p>
    <w:p w14:paraId="3CD3DDFE" w14:textId="77777777" w:rsidR="00D1702F" w:rsidRPr="00F93192" w:rsidRDefault="00D1702F">
      <w:pPr>
        <w:autoSpaceDE w:val="0"/>
        <w:ind w:firstLine="708"/>
        <w:jc w:val="both"/>
      </w:pPr>
    </w:p>
    <w:p w14:paraId="26F82FBE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1A4C5707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7DB37A8F" w14:textId="77777777" w:rsidR="00EB0B8E" w:rsidRPr="00F93192" w:rsidRDefault="00EB0B8E">
      <w:pPr>
        <w:autoSpaceDE w:val="0"/>
        <w:rPr>
          <w:b/>
          <w:bCs/>
        </w:rPr>
      </w:pPr>
    </w:p>
    <w:p w14:paraId="6971CA0A" w14:textId="77777777" w:rsidR="00F93192" w:rsidRPr="00354E01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4D60D8D8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176BAFF0" w14:textId="77777777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 od 1:00 do 6:00 hodin:</w:t>
      </w:r>
    </w:p>
    <w:p w14:paraId="19493905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291D3C73" w14:textId="46912199" w:rsidR="00354E01" w:rsidRDefault="00354E01" w:rsidP="00354E01">
      <w:pPr>
        <w:numPr>
          <w:ilvl w:val="0"/>
          <w:numId w:val="2"/>
        </w:numPr>
        <w:autoSpaceDE w:val="0"/>
        <w:jc w:val="both"/>
      </w:pPr>
      <w:r w:rsidRPr="00F93192">
        <w:t>v noci z 30. dubna na 1. května 202</w:t>
      </w:r>
      <w:r>
        <w:t>3</w:t>
      </w:r>
      <w:r w:rsidRPr="00F93192">
        <w:t xml:space="preserve">, a to pouze v případě, bude-li se konat v této době Filipojakubská noc spojená s konáním tradiční a společenské akce „Slet </w:t>
      </w:r>
      <w:proofErr w:type="spellStart"/>
      <w:r w:rsidRPr="00F93192">
        <w:t>čarodejnic</w:t>
      </w:r>
      <w:proofErr w:type="spellEnd"/>
      <w:r w:rsidRPr="00F93192">
        <w:t xml:space="preserve"> </w:t>
      </w:r>
      <w:proofErr w:type="spellStart"/>
      <w:r w:rsidR="00AA6AB4">
        <w:t>v</w:t>
      </w:r>
      <w:r w:rsidRPr="00F93192">
        <w:t>ědomických</w:t>
      </w:r>
      <w:proofErr w:type="spellEnd"/>
      <w:r w:rsidRPr="00F93192">
        <w:t>“ v areálu „U Sumce“;</w:t>
      </w:r>
    </w:p>
    <w:p w14:paraId="61A4D421" w14:textId="77777777" w:rsidR="00D1702F" w:rsidRDefault="00D1702F" w:rsidP="00D1702F">
      <w:pPr>
        <w:autoSpaceDE w:val="0"/>
        <w:ind w:left="720"/>
        <w:jc w:val="both"/>
      </w:pPr>
    </w:p>
    <w:p w14:paraId="0B6AD35A" w14:textId="77777777" w:rsidR="00EB0B8E" w:rsidRDefault="00EB0B8E" w:rsidP="00F93192">
      <w:pPr>
        <w:numPr>
          <w:ilvl w:val="0"/>
          <w:numId w:val="2"/>
        </w:numPr>
        <w:autoSpaceDE w:val="0"/>
        <w:jc w:val="both"/>
      </w:pPr>
      <w:r w:rsidRPr="00F93192">
        <w:t>v noci z </w:t>
      </w:r>
      <w:r w:rsidR="00354E01">
        <w:t>3</w:t>
      </w:r>
      <w:r w:rsidRPr="00F93192">
        <w:t xml:space="preserve">. na </w:t>
      </w:r>
      <w:r w:rsidR="00354E01">
        <w:t>4</w:t>
      </w:r>
      <w:r w:rsidRPr="00F93192">
        <w:t>. června 202</w:t>
      </w:r>
      <w:r w:rsidR="00354E01">
        <w:t>3</w:t>
      </w:r>
      <w:r w:rsidRPr="00F93192">
        <w:t>, a to pouze v případě, bude-li se konat v této době tradiční kulturní a společenská akce „Dětský den“ v</w:t>
      </w:r>
      <w:r w:rsidR="00F93192">
        <w:t xml:space="preserve"> areálu „</w:t>
      </w:r>
      <w:r w:rsidR="009938B6">
        <w:t>ZSK Sahara</w:t>
      </w:r>
      <w:r w:rsidR="00F93192">
        <w:t>“</w:t>
      </w:r>
      <w:r w:rsidR="00095196">
        <w:t>;</w:t>
      </w:r>
    </w:p>
    <w:p w14:paraId="1C3AE39D" w14:textId="77777777" w:rsidR="00D1702F" w:rsidRDefault="00D1702F" w:rsidP="00D1702F">
      <w:pPr>
        <w:pStyle w:val="Odstavecseseznamem"/>
      </w:pPr>
    </w:p>
    <w:p w14:paraId="1A3AAF31" w14:textId="77777777" w:rsidR="00D1702F" w:rsidRPr="00F93192" w:rsidRDefault="00D1702F" w:rsidP="00D1702F">
      <w:pPr>
        <w:autoSpaceDE w:val="0"/>
        <w:ind w:left="720"/>
        <w:jc w:val="both"/>
      </w:pPr>
    </w:p>
    <w:p w14:paraId="585FA445" w14:textId="77777777" w:rsidR="00EB0B8E" w:rsidRPr="00367956" w:rsidRDefault="00EB0B8E" w:rsidP="00F93192">
      <w:pPr>
        <w:numPr>
          <w:ilvl w:val="0"/>
          <w:numId w:val="2"/>
        </w:numPr>
        <w:autoSpaceDE w:val="0"/>
        <w:jc w:val="both"/>
      </w:pPr>
      <w:r w:rsidRPr="00367956">
        <w:lastRenderedPageBreak/>
        <w:t>v noci z 1</w:t>
      </w:r>
      <w:r w:rsidR="00AC6D1A" w:rsidRPr="00367956">
        <w:t>7</w:t>
      </w:r>
      <w:r w:rsidRPr="00367956">
        <w:t xml:space="preserve">. na </w:t>
      </w:r>
      <w:r w:rsidR="00AC6D1A" w:rsidRPr="00367956">
        <w:t>18</w:t>
      </w:r>
      <w:r w:rsidRPr="00367956">
        <w:t>. června 202</w:t>
      </w:r>
      <w:r w:rsidR="00095196" w:rsidRPr="00367956">
        <w:t>3</w:t>
      </w:r>
      <w:r w:rsidRPr="00367956">
        <w:t>, a to pouze v případě, bude-li se konat v této době tradiční kulturní a společenská a</w:t>
      </w:r>
      <w:r w:rsidR="00F93192" w:rsidRPr="00367956">
        <w:t>kce „Oldies“ v areálu „U Sumce“</w:t>
      </w:r>
      <w:r w:rsidRPr="00367956">
        <w:t>;</w:t>
      </w:r>
    </w:p>
    <w:p w14:paraId="682DD11E" w14:textId="77777777" w:rsidR="00D1702F" w:rsidRPr="00367956" w:rsidRDefault="00D1702F" w:rsidP="00D1702F">
      <w:pPr>
        <w:autoSpaceDE w:val="0"/>
        <w:ind w:left="720"/>
        <w:jc w:val="both"/>
      </w:pPr>
    </w:p>
    <w:p w14:paraId="40BC54E0" w14:textId="77777777" w:rsidR="00EB0B8E" w:rsidRPr="00367956" w:rsidRDefault="00EB0B8E">
      <w:pPr>
        <w:numPr>
          <w:ilvl w:val="0"/>
          <w:numId w:val="2"/>
        </w:numPr>
        <w:autoSpaceDE w:val="0"/>
        <w:jc w:val="both"/>
      </w:pPr>
      <w:r w:rsidRPr="00367956">
        <w:t>v noci z 1</w:t>
      </w:r>
      <w:r w:rsidR="00AC6D1A" w:rsidRPr="00367956">
        <w:t>5</w:t>
      </w:r>
      <w:r w:rsidRPr="00367956">
        <w:t xml:space="preserve">. na </w:t>
      </w:r>
      <w:r w:rsidR="00AC6D1A" w:rsidRPr="00367956">
        <w:t>16</w:t>
      </w:r>
      <w:r w:rsidRPr="00367956">
        <w:t>. července 202</w:t>
      </w:r>
      <w:r w:rsidR="00095196" w:rsidRPr="00367956">
        <w:t>3</w:t>
      </w:r>
      <w:r w:rsidRPr="00367956">
        <w:t>, a to pouze v případě, bude-li se konat v této době tradiční kulturní a společenská akce „Anenská zábava“ v areálu „U Sumce“;</w:t>
      </w:r>
    </w:p>
    <w:p w14:paraId="1410DB36" w14:textId="77777777" w:rsidR="007C7C56" w:rsidRPr="00367956" w:rsidRDefault="007C7C56" w:rsidP="007C7C56">
      <w:pPr>
        <w:pStyle w:val="Odstavecseseznamem"/>
      </w:pPr>
    </w:p>
    <w:p w14:paraId="65B6652E" w14:textId="77777777" w:rsidR="007C7C56" w:rsidRPr="00367956" w:rsidRDefault="007C7C56" w:rsidP="007C7C56">
      <w:pPr>
        <w:numPr>
          <w:ilvl w:val="0"/>
          <w:numId w:val="2"/>
        </w:numPr>
        <w:autoSpaceDE w:val="0"/>
        <w:jc w:val="both"/>
      </w:pPr>
      <w:r w:rsidRPr="00367956">
        <w:t>v noci z 4. na 5. srpna 2023, a to pouze v případě, bude-li se konat v této době tradiční kulturní a společenská akce „Letní kino pro děti“ v areálu „U Sumce“;</w:t>
      </w:r>
    </w:p>
    <w:p w14:paraId="21548941" w14:textId="77777777" w:rsidR="007C7C56" w:rsidRPr="00367956" w:rsidRDefault="007C7C56" w:rsidP="007C7C56">
      <w:pPr>
        <w:pStyle w:val="Odstavecseseznamem"/>
      </w:pPr>
    </w:p>
    <w:p w14:paraId="43223989" w14:textId="77777777" w:rsidR="007C7C56" w:rsidRPr="00367956" w:rsidRDefault="007C7C56" w:rsidP="007C7C56">
      <w:pPr>
        <w:numPr>
          <w:ilvl w:val="0"/>
          <w:numId w:val="2"/>
        </w:numPr>
        <w:autoSpaceDE w:val="0"/>
        <w:jc w:val="both"/>
      </w:pPr>
      <w:r w:rsidRPr="00367956">
        <w:t>v noci z 5. na 6. srpna 2023, a to pouze v případě, bude-li se konat v této době tradiční kulturní a společenská akce „Letní kino pro dospělé“ v areálu „U Sumce“;</w:t>
      </w:r>
    </w:p>
    <w:p w14:paraId="13061C15" w14:textId="77777777" w:rsidR="00D1702F" w:rsidRDefault="00D1702F" w:rsidP="00D1702F">
      <w:pPr>
        <w:pStyle w:val="Odstavecseseznamem"/>
      </w:pPr>
    </w:p>
    <w:p w14:paraId="6C7006E7" w14:textId="77777777" w:rsidR="00EB0B8E" w:rsidRDefault="00EB0B8E">
      <w:pPr>
        <w:numPr>
          <w:ilvl w:val="0"/>
          <w:numId w:val="2"/>
        </w:numPr>
        <w:autoSpaceDE w:val="0"/>
        <w:jc w:val="both"/>
      </w:pPr>
      <w:r w:rsidRPr="00F93192">
        <w:t>v noci z </w:t>
      </w:r>
      <w:r w:rsidR="00095196">
        <w:t>12</w:t>
      </w:r>
      <w:r w:rsidRPr="00F93192">
        <w:t xml:space="preserve">. na </w:t>
      </w:r>
      <w:r w:rsidR="00095196">
        <w:t>13</w:t>
      </w:r>
      <w:r w:rsidRPr="00F93192">
        <w:t>. srpna 202</w:t>
      </w:r>
      <w:r w:rsidR="00095196">
        <w:t>3</w:t>
      </w:r>
      <w:r w:rsidRPr="00F93192">
        <w:t>, a to pouze v případě, bude-li se konat v této době tradiční kulturní a společenská akce „Oldies“ v areálu „U Sumce“</w:t>
      </w:r>
      <w:r w:rsidR="009938B6">
        <w:t>;</w:t>
      </w:r>
    </w:p>
    <w:p w14:paraId="20C5AB61" w14:textId="77777777" w:rsidR="00D1702F" w:rsidRDefault="00D1702F" w:rsidP="00D1702F">
      <w:pPr>
        <w:autoSpaceDE w:val="0"/>
        <w:jc w:val="both"/>
      </w:pPr>
    </w:p>
    <w:p w14:paraId="5A4C6B99" w14:textId="77777777" w:rsidR="009938B6" w:rsidRPr="00F93192" w:rsidRDefault="009938B6">
      <w:pPr>
        <w:numPr>
          <w:ilvl w:val="0"/>
          <w:numId w:val="2"/>
        </w:numPr>
        <w:autoSpaceDE w:val="0"/>
        <w:jc w:val="both"/>
      </w:pPr>
      <w:r>
        <w:t>v noci z 2. na 3. září 2023, a to pouze v případě, bude-li se konat v této době tradiční kulturní a společenská akce „Sousedské loučení s létem“ v areálu „ZSK Sahara“.</w:t>
      </w:r>
    </w:p>
    <w:p w14:paraId="40C8B1BC" w14:textId="77777777" w:rsidR="00EB0B8E" w:rsidRDefault="00EB0B8E">
      <w:pPr>
        <w:autoSpaceDE w:val="0"/>
        <w:jc w:val="both"/>
        <w:rPr>
          <w:b/>
          <w:bCs/>
        </w:rPr>
      </w:pPr>
    </w:p>
    <w:p w14:paraId="6E575B60" w14:textId="77777777" w:rsidR="00095196" w:rsidRPr="00F93192" w:rsidRDefault="00095196">
      <w:pPr>
        <w:autoSpaceDE w:val="0"/>
        <w:jc w:val="both"/>
        <w:rPr>
          <w:b/>
          <w:bCs/>
        </w:rPr>
      </w:pPr>
    </w:p>
    <w:p w14:paraId="2859692A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3</w:t>
      </w:r>
    </w:p>
    <w:p w14:paraId="09242A55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Zrušovací ustanovení</w:t>
      </w:r>
    </w:p>
    <w:p w14:paraId="4B78A996" w14:textId="77777777" w:rsidR="00EB0B8E" w:rsidRDefault="00EB0B8E">
      <w:pPr>
        <w:autoSpaceDE w:val="0"/>
        <w:rPr>
          <w:b/>
          <w:bCs/>
        </w:rPr>
      </w:pPr>
    </w:p>
    <w:p w14:paraId="6F0ECDDC" w14:textId="77777777" w:rsidR="00EB0B8E" w:rsidRDefault="00EB0B8E">
      <w:pPr>
        <w:autoSpaceDE w:val="0"/>
        <w:jc w:val="both"/>
      </w:pPr>
      <w:r>
        <w:t>Zrušuje se obecně závazná vyhláška</w:t>
      </w:r>
      <w:r w:rsidR="00367956">
        <w:t xml:space="preserve"> č. 1/2022,</w:t>
      </w:r>
      <w:r>
        <w:t xml:space="preserve"> </w:t>
      </w:r>
      <w:r w:rsidR="00B64519" w:rsidRPr="00B64519">
        <w:rPr>
          <w:bCs/>
        </w:rPr>
        <w:t>o stanovení výjimečných případů, kdy doba nočního klidu je vymezena dobou kratší nebo při nichž nemusí být doba nočního klidu dodržována</w:t>
      </w:r>
      <w:r w:rsidR="0020714F">
        <w:rPr>
          <w:bCs/>
        </w:rPr>
        <w:t>,</w:t>
      </w:r>
      <w:r w:rsidR="00095196">
        <w:rPr>
          <w:bCs/>
        </w:rPr>
        <w:t xml:space="preserve"> </w:t>
      </w:r>
      <w:r>
        <w:rPr>
          <w:bCs/>
        </w:rPr>
        <w:t>ze dne</w:t>
      </w:r>
      <w:r w:rsidR="0020714F">
        <w:rPr>
          <w:bCs/>
        </w:rPr>
        <w:t xml:space="preserve"> </w:t>
      </w:r>
      <w:r w:rsidR="000233D2">
        <w:rPr>
          <w:bCs/>
        </w:rPr>
        <w:t>14.</w:t>
      </w:r>
      <w:r w:rsidR="00367956">
        <w:rPr>
          <w:bCs/>
        </w:rPr>
        <w:t> </w:t>
      </w:r>
      <w:r w:rsidR="000233D2">
        <w:rPr>
          <w:bCs/>
        </w:rPr>
        <w:t>12.</w:t>
      </w:r>
      <w:r w:rsidR="00B64519">
        <w:rPr>
          <w:bCs/>
        </w:rPr>
        <w:t xml:space="preserve"> 202</w:t>
      </w:r>
      <w:r w:rsidR="002A19DE">
        <w:rPr>
          <w:bCs/>
        </w:rPr>
        <w:t>2</w:t>
      </w:r>
      <w:r w:rsidR="00B64519">
        <w:rPr>
          <w:bCs/>
        </w:rPr>
        <w:t>.</w:t>
      </w:r>
    </w:p>
    <w:p w14:paraId="25FC601E" w14:textId="77777777" w:rsidR="00EB0B8E" w:rsidRDefault="00EB0B8E">
      <w:pPr>
        <w:autoSpaceDE w:val="0"/>
        <w:jc w:val="center"/>
        <w:rPr>
          <w:b/>
          <w:bCs/>
        </w:rPr>
      </w:pPr>
    </w:p>
    <w:p w14:paraId="5E0027A7" w14:textId="77777777" w:rsidR="00EB0B8E" w:rsidRDefault="00EB0B8E">
      <w:pPr>
        <w:autoSpaceDE w:val="0"/>
        <w:jc w:val="center"/>
      </w:pPr>
      <w:r>
        <w:rPr>
          <w:b/>
          <w:bCs/>
        </w:rPr>
        <w:t>Článek 4</w:t>
      </w:r>
    </w:p>
    <w:p w14:paraId="46FE19D1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1D315333" w14:textId="77777777" w:rsidR="00EB0B8E" w:rsidRDefault="00EB0B8E">
      <w:pPr>
        <w:autoSpaceDE w:val="0"/>
        <w:rPr>
          <w:b/>
          <w:bCs/>
        </w:rPr>
      </w:pPr>
    </w:p>
    <w:p w14:paraId="08519111" w14:textId="77777777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3C36DBDE" w14:textId="77777777" w:rsidR="0020714F" w:rsidRP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F9DB150" w14:textId="77777777" w:rsidR="00B64519" w:rsidRDefault="00B64519">
      <w:pPr>
        <w:autoSpaceDE w:val="0"/>
      </w:pPr>
    </w:p>
    <w:p w14:paraId="7FA7FF7C" w14:textId="77777777" w:rsidR="0020714F" w:rsidRDefault="0020714F">
      <w:pPr>
        <w:autoSpaceDE w:val="0"/>
      </w:pPr>
    </w:p>
    <w:p w14:paraId="6B012571" w14:textId="77777777" w:rsidR="0020714F" w:rsidRDefault="0020714F">
      <w:pPr>
        <w:autoSpaceDE w:val="0"/>
      </w:pPr>
    </w:p>
    <w:p w14:paraId="26064162" w14:textId="77777777" w:rsidR="00B64519" w:rsidRDefault="00B64519">
      <w:pPr>
        <w:autoSpaceDE w:val="0"/>
      </w:pPr>
    </w:p>
    <w:p w14:paraId="590724A4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5554BEF1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021591D5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10883B39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2A6F04A0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2F2E0E1A" w14:textId="77777777" w:rsidR="00EB0B8E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</w:t>
            </w:r>
            <w:r w:rsidR="00EB0B8E">
              <w:rPr>
                <w:color w:val="auto"/>
                <w:sz w:val="24"/>
                <w:szCs w:val="24"/>
              </w:rPr>
              <w:t xml:space="preserve"> Tomáš Hájek, MBA</w:t>
            </w:r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14DFBA2A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65F59201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>
              <w:rPr>
                <w:color w:val="auto"/>
                <w:sz w:val="24"/>
                <w:szCs w:val="24"/>
              </w:rPr>
              <w:t>Salcmanová</w:t>
            </w:r>
            <w:proofErr w:type="spellEnd"/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18EF2BC6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001142B9" w14:textId="77777777" w:rsidR="00EB0B8E" w:rsidRDefault="00EB0B8E">
      <w:pPr>
        <w:pStyle w:val="Zkladntext31"/>
        <w:rPr>
          <w:szCs w:val="24"/>
        </w:rPr>
      </w:pPr>
    </w:p>
    <w:p w14:paraId="31396975" w14:textId="77777777" w:rsidR="00EB0B8E" w:rsidRDefault="00EB0B8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68C3" w14:textId="77777777" w:rsidR="008E09CF" w:rsidRDefault="008E09CF">
      <w:r>
        <w:separator/>
      </w:r>
    </w:p>
  </w:endnote>
  <w:endnote w:type="continuationSeparator" w:id="0">
    <w:p w14:paraId="6349B489" w14:textId="77777777" w:rsidR="008E09CF" w:rsidRDefault="008E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A1D0" w14:textId="77777777" w:rsidR="008E09CF" w:rsidRDefault="008E09CF">
      <w:r>
        <w:separator/>
      </w:r>
    </w:p>
  </w:footnote>
  <w:footnote w:type="continuationSeparator" w:id="0">
    <w:p w14:paraId="0CF552D2" w14:textId="77777777" w:rsidR="008E09CF" w:rsidRDefault="008E09CF">
      <w:r>
        <w:continuationSeparator/>
      </w:r>
    </w:p>
  </w:footnote>
  <w:footnote w:id="1">
    <w:p w14:paraId="2EDCE72B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6B9D2D17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7D7CEB5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5735532">
    <w:abstractNumId w:val="0"/>
  </w:num>
  <w:num w:numId="2" w16cid:durableId="2142070094">
    <w:abstractNumId w:val="1"/>
  </w:num>
  <w:num w:numId="3" w16cid:durableId="549071989">
    <w:abstractNumId w:val="2"/>
  </w:num>
  <w:num w:numId="4" w16cid:durableId="269052189">
    <w:abstractNumId w:val="3"/>
  </w:num>
  <w:num w:numId="5" w16cid:durableId="1899392851">
    <w:abstractNumId w:val="5"/>
  </w:num>
  <w:num w:numId="6" w16cid:durableId="2034065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95196"/>
    <w:rsid w:val="000A07E2"/>
    <w:rsid w:val="000B31C3"/>
    <w:rsid w:val="00180DDD"/>
    <w:rsid w:val="00190187"/>
    <w:rsid w:val="001D74BC"/>
    <w:rsid w:val="00201DDC"/>
    <w:rsid w:val="0020714F"/>
    <w:rsid w:val="00273B33"/>
    <w:rsid w:val="002A19DE"/>
    <w:rsid w:val="00303CBE"/>
    <w:rsid w:val="00354E01"/>
    <w:rsid w:val="00367956"/>
    <w:rsid w:val="00386BA5"/>
    <w:rsid w:val="003E0AC7"/>
    <w:rsid w:val="00626535"/>
    <w:rsid w:val="006E3CB1"/>
    <w:rsid w:val="006F3B46"/>
    <w:rsid w:val="00717232"/>
    <w:rsid w:val="007C7C56"/>
    <w:rsid w:val="00823CE7"/>
    <w:rsid w:val="00891F34"/>
    <w:rsid w:val="008E09CF"/>
    <w:rsid w:val="00935479"/>
    <w:rsid w:val="009938B6"/>
    <w:rsid w:val="009C631E"/>
    <w:rsid w:val="00A714B2"/>
    <w:rsid w:val="00AA6AB4"/>
    <w:rsid w:val="00AB03EE"/>
    <w:rsid w:val="00AC6D1A"/>
    <w:rsid w:val="00B64519"/>
    <w:rsid w:val="00B728B0"/>
    <w:rsid w:val="00BC7665"/>
    <w:rsid w:val="00BD7FBA"/>
    <w:rsid w:val="00CD7809"/>
    <w:rsid w:val="00CF5001"/>
    <w:rsid w:val="00D1702F"/>
    <w:rsid w:val="00D2551B"/>
    <w:rsid w:val="00D3176E"/>
    <w:rsid w:val="00DB7D13"/>
    <w:rsid w:val="00EB0B8E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147FCE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2</cp:revision>
  <cp:lastPrinted>2021-12-08T09:04:00Z</cp:lastPrinted>
  <dcterms:created xsi:type="dcterms:W3CDTF">2023-04-26T18:37:00Z</dcterms:created>
  <dcterms:modified xsi:type="dcterms:W3CDTF">2023-04-26T18:37:00Z</dcterms:modified>
</cp:coreProperties>
</file>