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92BE" w14:textId="77777777" w:rsidR="006A579C" w:rsidRPr="0062486B" w:rsidRDefault="006A579C" w:rsidP="00CF08FF">
      <w:pPr>
        <w:spacing w:line="276" w:lineRule="auto"/>
        <w:jc w:val="center"/>
        <w:rPr>
          <w:rFonts w:ascii="Arial" w:hAnsi="Arial" w:cs="Arial"/>
        </w:rPr>
      </w:pPr>
    </w:p>
    <w:p w14:paraId="2EFCC5B9" w14:textId="1F4D0A1D" w:rsidR="006A579C" w:rsidRPr="00AA72DF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A72DF">
        <w:rPr>
          <w:rFonts w:ascii="Arial" w:hAnsi="Arial" w:cs="Arial"/>
          <w:b/>
          <w:sz w:val="24"/>
          <w:szCs w:val="24"/>
        </w:rPr>
        <w:t>Obec</w:t>
      </w:r>
      <w:r w:rsidR="006A579C" w:rsidRPr="00AA72DF">
        <w:rPr>
          <w:rFonts w:ascii="Arial" w:hAnsi="Arial" w:cs="Arial"/>
          <w:b/>
          <w:sz w:val="24"/>
          <w:szCs w:val="24"/>
        </w:rPr>
        <w:t xml:space="preserve"> </w:t>
      </w:r>
      <w:r w:rsidR="00AA72DF" w:rsidRPr="00AA72DF">
        <w:rPr>
          <w:rFonts w:ascii="Arial" w:hAnsi="Arial" w:cs="Arial"/>
          <w:b/>
          <w:sz w:val="24"/>
          <w:szCs w:val="24"/>
        </w:rPr>
        <w:t>Horní Bezděkov</w:t>
      </w:r>
    </w:p>
    <w:p w14:paraId="323A264C" w14:textId="2FF457E3" w:rsidR="006A579C" w:rsidRPr="00AA72DF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A72DF">
        <w:rPr>
          <w:rFonts w:ascii="Arial" w:hAnsi="Arial" w:cs="Arial"/>
          <w:b/>
          <w:sz w:val="24"/>
          <w:szCs w:val="24"/>
        </w:rPr>
        <w:t xml:space="preserve">Zastupitelstvo obce </w:t>
      </w:r>
      <w:r w:rsidR="00AA72DF" w:rsidRPr="00AA72DF">
        <w:rPr>
          <w:rFonts w:ascii="Arial" w:hAnsi="Arial" w:cs="Arial"/>
          <w:b/>
          <w:sz w:val="24"/>
          <w:szCs w:val="24"/>
        </w:rPr>
        <w:t>Horní Bezděkov</w:t>
      </w:r>
    </w:p>
    <w:p w14:paraId="7BDBEE26" w14:textId="3659C8A0" w:rsidR="006A579C" w:rsidRPr="00AA72DF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A72DF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AA72DF">
        <w:rPr>
          <w:rFonts w:ascii="Arial" w:hAnsi="Arial" w:cs="Arial"/>
          <w:b/>
          <w:sz w:val="24"/>
          <w:szCs w:val="24"/>
        </w:rPr>
        <w:t xml:space="preserve">obce </w:t>
      </w:r>
      <w:r w:rsidR="00AA72DF" w:rsidRPr="00AA72DF">
        <w:rPr>
          <w:rFonts w:ascii="Arial" w:hAnsi="Arial" w:cs="Arial"/>
          <w:b/>
          <w:sz w:val="24"/>
          <w:szCs w:val="24"/>
        </w:rPr>
        <w:t>Horní Bezděkov</w:t>
      </w:r>
    </w:p>
    <w:p w14:paraId="664EB5FE" w14:textId="038A4A52" w:rsidR="006A579C" w:rsidRPr="00AA72DF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A72DF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AA72DF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AA72DF" w:rsidRPr="00AA72DF">
        <w:rPr>
          <w:rFonts w:ascii="Arial" w:hAnsi="Arial" w:cs="Arial"/>
          <w:b/>
          <w:sz w:val="24"/>
          <w:szCs w:val="24"/>
        </w:rPr>
        <w:t>Horní Bezděkov</w:t>
      </w:r>
    </w:p>
    <w:p w14:paraId="74A8AD6F" w14:textId="77777777" w:rsidR="006A579C" w:rsidRPr="00AA72DF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44CD4DC9" w:rsidR="004F6AE0" w:rsidRPr="00AA72DF" w:rsidRDefault="004F6AE0" w:rsidP="00CF08FF">
      <w:pPr>
        <w:spacing w:line="276" w:lineRule="auto"/>
        <w:rPr>
          <w:rFonts w:ascii="Arial" w:hAnsi="Arial" w:cs="Arial"/>
        </w:rPr>
      </w:pPr>
      <w:r w:rsidRPr="00AA72DF">
        <w:rPr>
          <w:rFonts w:ascii="Arial" w:hAnsi="Arial" w:cs="Arial"/>
        </w:rPr>
        <w:t xml:space="preserve">Zastupitelstvo obce </w:t>
      </w:r>
      <w:r w:rsidR="00AA72DF" w:rsidRPr="00AA72DF">
        <w:rPr>
          <w:rFonts w:ascii="Arial" w:hAnsi="Arial" w:cs="Arial"/>
        </w:rPr>
        <w:t>Horní Bezděkov</w:t>
      </w:r>
      <w:r w:rsidRPr="00AA72DF">
        <w:rPr>
          <w:rFonts w:ascii="Arial" w:hAnsi="Arial" w:cs="Arial"/>
        </w:rPr>
        <w:t xml:space="preserve"> se na svém zasedání dne </w:t>
      </w:r>
      <w:r w:rsidR="007D678D">
        <w:rPr>
          <w:rFonts w:ascii="Arial" w:hAnsi="Arial" w:cs="Arial"/>
        </w:rPr>
        <w:t>22.4.2025</w:t>
      </w:r>
      <w:r w:rsidRPr="00AA72DF">
        <w:rPr>
          <w:rFonts w:ascii="Arial" w:hAnsi="Arial" w:cs="Arial"/>
        </w:rPr>
        <w:t xml:space="preserve"> usnesením č.</w:t>
      </w:r>
      <w:r w:rsidR="007D678D">
        <w:rPr>
          <w:rFonts w:ascii="Arial" w:hAnsi="Arial" w:cs="Arial"/>
        </w:rPr>
        <w:t>7</w:t>
      </w:r>
      <w:r w:rsidRPr="00AA72DF">
        <w:rPr>
          <w:rFonts w:ascii="Arial" w:hAnsi="Arial" w:cs="Arial"/>
        </w:rPr>
        <w:t xml:space="preserve"> usneslo vydat na základě § </w:t>
      </w:r>
      <w:r w:rsidR="00CF08FF" w:rsidRPr="00AA72DF">
        <w:rPr>
          <w:rFonts w:ascii="Arial" w:hAnsi="Arial" w:cs="Arial"/>
        </w:rPr>
        <w:t>24</w:t>
      </w:r>
      <w:r w:rsidRPr="00AA72DF">
        <w:rPr>
          <w:rFonts w:ascii="Arial" w:hAnsi="Arial" w:cs="Arial"/>
        </w:rPr>
        <w:t xml:space="preserve"> </w:t>
      </w:r>
      <w:r w:rsidR="00243C48" w:rsidRPr="00AA72DF">
        <w:rPr>
          <w:rFonts w:ascii="Arial" w:hAnsi="Arial" w:cs="Arial"/>
        </w:rPr>
        <w:t>odst. </w:t>
      </w:r>
      <w:r w:rsidR="00CF08FF" w:rsidRPr="00AA72DF">
        <w:rPr>
          <w:rFonts w:ascii="Arial" w:hAnsi="Arial" w:cs="Arial"/>
        </w:rPr>
        <w:t>2</w:t>
      </w:r>
      <w:r w:rsidRPr="00AA72DF">
        <w:rPr>
          <w:rFonts w:ascii="Arial" w:hAnsi="Arial" w:cs="Arial"/>
        </w:rPr>
        <w:t xml:space="preserve"> zákona č. 2</w:t>
      </w:r>
      <w:r w:rsidR="00CF08FF" w:rsidRPr="00AA72DF">
        <w:rPr>
          <w:rFonts w:ascii="Arial" w:hAnsi="Arial" w:cs="Arial"/>
        </w:rPr>
        <w:t>46</w:t>
      </w:r>
      <w:r w:rsidRPr="00AA72DF">
        <w:rPr>
          <w:rFonts w:ascii="Arial" w:hAnsi="Arial" w:cs="Arial"/>
        </w:rPr>
        <w:t>/</w:t>
      </w:r>
      <w:r w:rsidR="00CF08FF" w:rsidRPr="00AA72DF">
        <w:rPr>
          <w:rFonts w:ascii="Arial" w:hAnsi="Arial" w:cs="Arial"/>
        </w:rPr>
        <w:t>199</w:t>
      </w:r>
      <w:r w:rsidR="00243C48" w:rsidRPr="00AA72DF">
        <w:rPr>
          <w:rFonts w:ascii="Arial" w:hAnsi="Arial" w:cs="Arial"/>
        </w:rPr>
        <w:t>2</w:t>
      </w:r>
      <w:r w:rsidRPr="00AA72DF">
        <w:rPr>
          <w:rFonts w:ascii="Arial" w:hAnsi="Arial" w:cs="Arial"/>
        </w:rPr>
        <w:t xml:space="preserve"> Sb., </w:t>
      </w:r>
      <w:r w:rsidR="00CF08FF" w:rsidRPr="00AA72DF">
        <w:rPr>
          <w:rFonts w:ascii="Arial" w:hAnsi="Arial" w:cs="Arial"/>
        </w:rPr>
        <w:t>na</w:t>
      </w:r>
      <w:r w:rsidRPr="00AA72DF">
        <w:rPr>
          <w:rFonts w:ascii="Arial" w:hAnsi="Arial" w:cs="Arial"/>
        </w:rPr>
        <w:t xml:space="preserve"> </w:t>
      </w:r>
      <w:r w:rsidR="00243C48" w:rsidRPr="00AA72DF">
        <w:rPr>
          <w:rFonts w:ascii="Arial" w:hAnsi="Arial" w:cs="Arial"/>
        </w:rPr>
        <w:t>ochran</w:t>
      </w:r>
      <w:r w:rsidR="00CF08FF" w:rsidRPr="00AA72DF">
        <w:rPr>
          <w:rFonts w:ascii="Arial" w:hAnsi="Arial" w:cs="Arial"/>
        </w:rPr>
        <w:t>u zvířat proti týrání</w:t>
      </w:r>
      <w:r w:rsidR="00243C48" w:rsidRPr="00AA72DF">
        <w:rPr>
          <w:rFonts w:ascii="Arial" w:hAnsi="Arial" w:cs="Arial"/>
        </w:rPr>
        <w:t>,</w:t>
      </w:r>
      <w:r w:rsidRPr="00AA72DF">
        <w:rPr>
          <w:rFonts w:ascii="Arial" w:hAnsi="Arial" w:cs="Arial"/>
        </w:rPr>
        <w:t xml:space="preserve"> ve znění pozdějších předpisů</w:t>
      </w:r>
      <w:r w:rsidR="00925061" w:rsidRPr="00AA72DF">
        <w:rPr>
          <w:rFonts w:ascii="Arial" w:hAnsi="Arial" w:cs="Arial"/>
        </w:rPr>
        <w:t>,</w:t>
      </w:r>
      <w:r w:rsidR="00A07872" w:rsidRPr="00AA72DF">
        <w:rPr>
          <w:rFonts w:ascii="Arial" w:hAnsi="Arial" w:cs="Arial"/>
        </w:rPr>
        <w:t xml:space="preserve"> </w:t>
      </w:r>
      <w:r w:rsidRPr="00AA72DF">
        <w:rPr>
          <w:rFonts w:ascii="Arial" w:hAnsi="Arial" w:cs="Arial"/>
        </w:rPr>
        <w:t>a</w:t>
      </w:r>
      <w:r w:rsidR="00CF08FF" w:rsidRPr="00AA72DF">
        <w:rPr>
          <w:rFonts w:ascii="Arial" w:hAnsi="Arial" w:cs="Arial"/>
        </w:rPr>
        <w:t> </w:t>
      </w:r>
      <w:r w:rsidRPr="00AA72DF">
        <w:rPr>
          <w:rFonts w:ascii="Arial" w:hAnsi="Arial" w:cs="Arial"/>
        </w:rPr>
        <w:t>v souladu s</w:t>
      </w:r>
      <w:r w:rsidR="00CF08FF" w:rsidRPr="00AA72DF">
        <w:rPr>
          <w:rFonts w:ascii="Arial" w:hAnsi="Arial" w:cs="Arial"/>
        </w:rPr>
        <w:t> </w:t>
      </w:r>
      <w:r w:rsidRPr="00AA72DF">
        <w:rPr>
          <w:rFonts w:ascii="Arial" w:hAnsi="Arial" w:cs="Arial"/>
        </w:rPr>
        <w:t>§ 10 písm. d) a</w:t>
      </w:r>
      <w:r w:rsidR="00CF08FF" w:rsidRPr="00AA72DF">
        <w:rPr>
          <w:rFonts w:ascii="Arial" w:hAnsi="Arial" w:cs="Arial"/>
        </w:rPr>
        <w:t> </w:t>
      </w:r>
      <w:r w:rsidRPr="00AA72DF">
        <w:rPr>
          <w:rFonts w:ascii="Arial" w:hAnsi="Arial" w:cs="Arial"/>
        </w:rPr>
        <w:t>§ 84 odst. 2 písm. h) zákona č. 128/2000 Sb., o</w:t>
      </w:r>
      <w:r w:rsidR="00CF08FF" w:rsidRPr="00AA72DF">
        <w:rPr>
          <w:rFonts w:ascii="Arial" w:hAnsi="Arial" w:cs="Arial"/>
        </w:rPr>
        <w:t> </w:t>
      </w:r>
      <w:r w:rsidRPr="00AA72DF">
        <w:rPr>
          <w:rFonts w:ascii="Arial" w:hAnsi="Arial" w:cs="Arial"/>
        </w:rPr>
        <w:t>obcích (obecní zřízení), ve znění pozdějších předpisů</w:t>
      </w:r>
      <w:r w:rsidR="00925061" w:rsidRPr="00AA72DF">
        <w:rPr>
          <w:rFonts w:ascii="Arial" w:hAnsi="Arial" w:cs="Arial"/>
        </w:rPr>
        <w:t>,</w:t>
      </w:r>
      <w:r w:rsidRPr="00AA72DF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AA72DF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AA72DF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A72DF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AA72DF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A72DF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C9BCA22" w:rsidR="00243C48" w:rsidRPr="00AA72DF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A72DF">
        <w:rPr>
          <w:rFonts w:ascii="Arial" w:hAnsi="Arial" w:cs="Arial"/>
        </w:rPr>
        <w:t xml:space="preserve">Stanovují se následující pravidla pro pohyb psů na veřejném prostranství v obci </w:t>
      </w:r>
      <w:r w:rsidR="00AA72DF" w:rsidRPr="00AA72DF">
        <w:rPr>
          <w:rFonts w:ascii="Arial" w:hAnsi="Arial" w:cs="Arial"/>
        </w:rPr>
        <w:t>Horní Bezděkov.</w:t>
      </w:r>
    </w:p>
    <w:p w14:paraId="69FFD108" w14:textId="1B33C93A" w:rsidR="00243C48" w:rsidRPr="00AA72DF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A72DF">
        <w:rPr>
          <w:rFonts w:ascii="Arial" w:hAnsi="Arial" w:cs="Arial"/>
        </w:rPr>
        <w:t xml:space="preserve">na veřejných prostranstvích v obci </w:t>
      </w:r>
      <w:r w:rsidR="00AA72DF" w:rsidRPr="00AA72DF">
        <w:rPr>
          <w:rFonts w:ascii="Arial" w:hAnsi="Arial" w:cs="Arial"/>
        </w:rPr>
        <w:t>Horní Bezděkov</w:t>
      </w:r>
      <w:r w:rsidRPr="00AA72DF">
        <w:rPr>
          <w:rFonts w:ascii="Arial" w:hAnsi="Arial" w:cs="Arial"/>
        </w:rPr>
        <w:t xml:space="preserve"> je možný pohyb psů pouze</w:t>
      </w:r>
      <w:r w:rsidR="00AA72DF" w:rsidRPr="00AA72DF">
        <w:rPr>
          <w:rFonts w:ascii="Arial" w:hAnsi="Arial" w:cs="Arial"/>
        </w:rPr>
        <w:t xml:space="preserve"> na vodítku.</w:t>
      </w:r>
    </w:p>
    <w:p w14:paraId="41128CFE" w14:textId="7C51663D" w:rsidR="00243C48" w:rsidRPr="00AA72DF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A72DF">
        <w:rPr>
          <w:rFonts w:ascii="Arial" w:hAnsi="Arial" w:cs="Arial"/>
        </w:rPr>
        <w:t xml:space="preserve">na veřejných prostranstvích v obci </w:t>
      </w:r>
      <w:r w:rsidR="00AA72DF" w:rsidRPr="00AA72DF">
        <w:rPr>
          <w:rFonts w:ascii="Arial" w:hAnsi="Arial" w:cs="Arial"/>
        </w:rPr>
        <w:t>Horní Bezděkov</w:t>
      </w:r>
      <w:r w:rsidRPr="00AA72DF">
        <w:rPr>
          <w:rFonts w:ascii="Arial" w:hAnsi="Arial" w:cs="Arial"/>
        </w:rPr>
        <w:t xml:space="preserve"> se zakazuje výcvik psů,</w:t>
      </w:r>
    </w:p>
    <w:p w14:paraId="5AA82CA0" w14:textId="498CCFC4" w:rsidR="00243C48" w:rsidRPr="00AA72DF" w:rsidRDefault="00E872FB" w:rsidP="00AA72DF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A72DF">
        <w:rPr>
          <w:rFonts w:ascii="Arial" w:hAnsi="Arial" w:cs="Arial"/>
        </w:rPr>
        <w:t>…</w:t>
      </w:r>
    </w:p>
    <w:p w14:paraId="0F1C390E" w14:textId="1DC294D6" w:rsidR="00243C48" w:rsidRPr="00AA72DF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A72DF">
        <w:rPr>
          <w:rFonts w:ascii="Arial" w:hAnsi="Arial" w:cs="Arial"/>
        </w:rPr>
        <w:t>Splnění povinností stanovených v</w:t>
      </w:r>
      <w:r w:rsidR="00E7765B" w:rsidRPr="00AA72DF">
        <w:rPr>
          <w:rFonts w:ascii="Arial" w:hAnsi="Arial" w:cs="Arial"/>
        </w:rPr>
        <w:t> </w:t>
      </w:r>
      <w:r w:rsidRPr="00AA72DF">
        <w:rPr>
          <w:rFonts w:ascii="Arial" w:hAnsi="Arial" w:cs="Arial"/>
        </w:rPr>
        <w:t>odst</w:t>
      </w:r>
      <w:r w:rsidR="00E7765B" w:rsidRPr="00AA72DF">
        <w:rPr>
          <w:rFonts w:ascii="Arial" w:hAnsi="Arial" w:cs="Arial"/>
        </w:rPr>
        <w:t>avci</w:t>
      </w:r>
      <w:r w:rsidRPr="00AA72DF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AA72DF">
        <w:rPr>
          <w:rFonts w:ascii="Arial" w:hAnsi="Arial" w:cs="Arial"/>
        </w:rPr>
        <w:t>.</w:t>
      </w:r>
      <w:r w:rsidR="00243C48" w:rsidRPr="00AA72DF">
        <w:rPr>
          <w:rFonts w:ascii="Arial" w:hAnsi="Arial" w:cs="Arial"/>
          <w:vertAlign w:val="superscript"/>
        </w:rPr>
        <w:footnoteReference w:id="1"/>
      </w:r>
    </w:p>
    <w:p w14:paraId="62C3896A" w14:textId="3558683B" w:rsidR="00E7765B" w:rsidRPr="00AA72DF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A72DF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AA72DF">
        <w:rPr>
          <w:rFonts w:ascii="Arial" w:hAnsi="Arial" w:cs="Arial"/>
        </w:rPr>
        <w:t>.</w:t>
      </w:r>
      <w:r w:rsidRPr="00AA72DF">
        <w:rPr>
          <w:rStyle w:val="Znakapoznpodarou"/>
          <w:rFonts w:ascii="Arial" w:hAnsi="Arial" w:cs="Arial"/>
        </w:rPr>
        <w:footnoteReference w:id="2"/>
      </w:r>
    </w:p>
    <w:p w14:paraId="53C3462F" w14:textId="77777777" w:rsidR="004F6AE0" w:rsidRPr="00AA72DF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AA72DF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AA72DF">
        <w:rPr>
          <w:rFonts w:ascii="Arial" w:hAnsi="Arial" w:cs="Arial"/>
          <w:b/>
        </w:rPr>
        <w:t>Čl. 2</w:t>
      </w:r>
    </w:p>
    <w:p w14:paraId="0AE4A23B" w14:textId="77777777" w:rsidR="00A64EEE" w:rsidRPr="00AA72DF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AA72DF">
        <w:rPr>
          <w:rFonts w:ascii="Arial" w:hAnsi="Arial" w:cs="Arial"/>
          <w:b/>
        </w:rPr>
        <w:t>Zrušovací ustanovení</w:t>
      </w:r>
    </w:p>
    <w:p w14:paraId="003069B5" w14:textId="376C4F41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AA72DF">
        <w:rPr>
          <w:rFonts w:ascii="Arial" w:hAnsi="Arial" w:cs="Arial"/>
        </w:rPr>
        <w:t xml:space="preserve">Zrušuje se obecně závazná vyhláška obce </w:t>
      </w:r>
      <w:r w:rsidR="00AA72DF" w:rsidRPr="00AA72DF">
        <w:rPr>
          <w:rFonts w:ascii="Arial" w:hAnsi="Arial" w:cs="Arial"/>
        </w:rPr>
        <w:t xml:space="preserve">Horní </w:t>
      </w:r>
      <w:proofErr w:type="gramStart"/>
      <w:r w:rsidR="00AA72DF" w:rsidRPr="00AA72DF">
        <w:rPr>
          <w:rFonts w:ascii="Arial" w:hAnsi="Arial" w:cs="Arial"/>
        </w:rPr>
        <w:t>Bezděkov</w:t>
      </w:r>
      <w:r w:rsidRPr="00AA72DF">
        <w:rPr>
          <w:rFonts w:ascii="Arial" w:hAnsi="Arial" w:cs="Arial"/>
        </w:rPr>
        <w:t xml:space="preserve">  č.</w:t>
      </w:r>
      <w:proofErr w:type="gramEnd"/>
      <w:r w:rsidRPr="00AA72DF">
        <w:rPr>
          <w:rFonts w:ascii="Arial" w:hAnsi="Arial" w:cs="Arial"/>
        </w:rPr>
        <w:t xml:space="preserve"> </w:t>
      </w:r>
      <w:r w:rsidR="00AA72DF" w:rsidRPr="00AA72DF">
        <w:rPr>
          <w:rFonts w:ascii="Arial" w:hAnsi="Arial" w:cs="Arial"/>
        </w:rPr>
        <w:t>2</w:t>
      </w:r>
      <w:r w:rsidRPr="00AA72DF">
        <w:rPr>
          <w:rFonts w:ascii="Arial" w:hAnsi="Arial" w:cs="Arial"/>
        </w:rPr>
        <w:t>/</w:t>
      </w:r>
      <w:r w:rsidR="00AA72DF" w:rsidRPr="00AA72DF">
        <w:rPr>
          <w:rFonts w:ascii="Arial" w:hAnsi="Arial" w:cs="Arial"/>
        </w:rPr>
        <w:t xml:space="preserve">2012, kterou se stanovují pravidla pro pohyb psů na veřejném prostranství v obci Horní Bezděkov a vymezují </w:t>
      </w:r>
      <w:r w:rsidR="00AA72DF">
        <w:rPr>
          <w:rFonts w:ascii="Arial" w:hAnsi="Arial" w:cs="Arial"/>
        </w:rPr>
        <w:t>prostory pro volné pobíhání psů.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7FE61F8D" w:rsidR="00351BCA" w:rsidRPr="0062486B" w:rsidRDefault="00AA72DF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Boháček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005491B9" w:rsidR="00351BCA" w:rsidRPr="0062486B" w:rsidRDefault="00AA72DF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Josef Zajíc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66A7642C" w14:textId="47671CC2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89B4" w14:textId="77777777" w:rsidR="00D40EDD" w:rsidRDefault="00D40EDD" w:rsidP="006A579C">
      <w:pPr>
        <w:spacing w:after="0"/>
      </w:pPr>
      <w:r>
        <w:separator/>
      </w:r>
    </w:p>
  </w:endnote>
  <w:endnote w:type="continuationSeparator" w:id="0">
    <w:p w14:paraId="63E3A92E" w14:textId="77777777" w:rsidR="00D40EDD" w:rsidRDefault="00D40ED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1FFE" w14:textId="77777777" w:rsidR="00D40EDD" w:rsidRDefault="00D40EDD" w:rsidP="006A579C">
      <w:pPr>
        <w:spacing w:after="0"/>
      </w:pPr>
      <w:r>
        <w:separator/>
      </w:r>
    </w:p>
  </w:footnote>
  <w:footnote w:type="continuationSeparator" w:id="0">
    <w:p w14:paraId="3EFDD13C" w14:textId="77777777" w:rsidR="00D40EDD" w:rsidRDefault="00D40EDD" w:rsidP="006A579C">
      <w:pPr>
        <w:spacing w:after="0"/>
      </w:pPr>
      <w:r>
        <w:continuationSeparator/>
      </w:r>
    </w:p>
  </w:footnote>
  <w:footnote w:id="1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2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7340">
    <w:abstractNumId w:val="21"/>
  </w:num>
  <w:num w:numId="2" w16cid:durableId="721100651">
    <w:abstractNumId w:val="19"/>
  </w:num>
  <w:num w:numId="3" w16cid:durableId="1388380930">
    <w:abstractNumId w:val="8"/>
  </w:num>
  <w:num w:numId="4" w16cid:durableId="176385954">
    <w:abstractNumId w:val="20"/>
  </w:num>
  <w:num w:numId="5" w16cid:durableId="550305806">
    <w:abstractNumId w:val="18"/>
  </w:num>
  <w:num w:numId="6" w16cid:durableId="2038697162">
    <w:abstractNumId w:val="1"/>
  </w:num>
  <w:num w:numId="7" w16cid:durableId="2032755965">
    <w:abstractNumId w:val="3"/>
  </w:num>
  <w:num w:numId="8" w16cid:durableId="318272960">
    <w:abstractNumId w:val="22"/>
  </w:num>
  <w:num w:numId="9" w16cid:durableId="263418957">
    <w:abstractNumId w:val="33"/>
  </w:num>
  <w:num w:numId="10" w16cid:durableId="330911042">
    <w:abstractNumId w:val="13"/>
  </w:num>
  <w:num w:numId="11" w16cid:durableId="1936747148">
    <w:abstractNumId w:val="10"/>
  </w:num>
  <w:num w:numId="12" w16cid:durableId="513691889">
    <w:abstractNumId w:val="26"/>
  </w:num>
  <w:num w:numId="13" w16cid:durableId="112676078">
    <w:abstractNumId w:val="29"/>
  </w:num>
  <w:num w:numId="14" w16cid:durableId="891380259">
    <w:abstractNumId w:val="27"/>
  </w:num>
  <w:num w:numId="15" w16cid:durableId="16084447">
    <w:abstractNumId w:val="34"/>
  </w:num>
  <w:num w:numId="16" w16cid:durableId="89551002">
    <w:abstractNumId w:val="9"/>
  </w:num>
  <w:num w:numId="17" w16cid:durableId="920870006">
    <w:abstractNumId w:val="39"/>
  </w:num>
  <w:num w:numId="18" w16cid:durableId="1261527899">
    <w:abstractNumId w:val="31"/>
  </w:num>
  <w:num w:numId="19" w16cid:durableId="720137505">
    <w:abstractNumId w:val="23"/>
  </w:num>
  <w:num w:numId="20" w16cid:durableId="198012971">
    <w:abstractNumId w:val="24"/>
  </w:num>
  <w:num w:numId="21" w16cid:durableId="783157159">
    <w:abstractNumId w:val="15"/>
  </w:num>
  <w:num w:numId="22" w16cid:durableId="1582521457">
    <w:abstractNumId w:val="17"/>
  </w:num>
  <w:num w:numId="23" w16cid:durableId="259720874">
    <w:abstractNumId w:val="11"/>
  </w:num>
  <w:num w:numId="24" w16cid:durableId="1650789745">
    <w:abstractNumId w:val="6"/>
  </w:num>
  <w:num w:numId="25" w16cid:durableId="1505700916">
    <w:abstractNumId w:val="38"/>
  </w:num>
  <w:num w:numId="26" w16cid:durableId="122701987">
    <w:abstractNumId w:val="36"/>
  </w:num>
  <w:num w:numId="27" w16cid:durableId="372584745">
    <w:abstractNumId w:val="12"/>
  </w:num>
  <w:num w:numId="28" w16cid:durableId="581838106">
    <w:abstractNumId w:val="14"/>
  </w:num>
  <w:num w:numId="29" w16cid:durableId="2022388280">
    <w:abstractNumId w:val="35"/>
  </w:num>
  <w:num w:numId="30" w16cid:durableId="1834837350">
    <w:abstractNumId w:val="7"/>
  </w:num>
  <w:num w:numId="31" w16cid:durableId="921568964">
    <w:abstractNumId w:val="30"/>
  </w:num>
  <w:num w:numId="32" w16cid:durableId="398018323">
    <w:abstractNumId w:val="28"/>
  </w:num>
  <w:num w:numId="33" w16cid:durableId="1832985666">
    <w:abstractNumId w:val="37"/>
  </w:num>
  <w:num w:numId="34" w16cid:durableId="178857848">
    <w:abstractNumId w:val="2"/>
  </w:num>
  <w:num w:numId="35" w16cid:durableId="827524214">
    <w:abstractNumId w:val="32"/>
  </w:num>
  <w:num w:numId="36" w16cid:durableId="1257904427">
    <w:abstractNumId w:val="5"/>
  </w:num>
  <w:num w:numId="37" w16cid:durableId="184179558">
    <w:abstractNumId w:val="4"/>
  </w:num>
  <w:num w:numId="38" w16cid:durableId="1696925808">
    <w:abstractNumId w:val="16"/>
  </w:num>
  <w:num w:numId="39" w16cid:durableId="1968775601">
    <w:abstractNumId w:val="25"/>
  </w:num>
  <w:num w:numId="40" w16cid:durableId="27390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0528D"/>
    <w:rsid w:val="00755FBF"/>
    <w:rsid w:val="007B0B47"/>
    <w:rsid w:val="007C01F6"/>
    <w:rsid w:val="007D5D4E"/>
    <w:rsid w:val="007D678D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A02A9"/>
    <w:rsid w:val="009A239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A72DF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CF386B"/>
    <w:rsid w:val="00D300EC"/>
    <w:rsid w:val="00D40EDD"/>
    <w:rsid w:val="00D4368B"/>
    <w:rsid w:val="00D47652"/>
    <w:rsid w:val="00D909A3"/>
    <w:rsid w:val="00DB4C26"/>
    <w:rsid w:val="00DC093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hornibezdekov@seznam.cz</cp:lastModifiedBy>
  <cp:revision>6</cp:revision>
  <dcterms:created xsi:type="dcterms:W3CDTF">2025-03-24T08:14:00Z</dcterms:created>
  <dcterms:modified xsi:type="dcterms:W3CDTF">2025-04-24T07:48:00Z</dcterms:modified>
</cp:coreProperties>
</file>