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conformance="strict">
  <w:body>
    <w:p w:rsidR="004D03FC" w:rsidRDefault="00FB496D">
      <w:pPr>
        <w:autoSpaceDE w:val="0"/>
        <w:spacing w:after="6pt"/>
        <w:jc w:val="center"/>
        <w:rPr>
          <w:rFonts w:ascii="Times New Roman" w:hAnsi="Times New Roman"/>
          <w:b/>
          <w:bCs/>
          <w:color w:val="000000"/>
          <w:sz w:val="24"/>
          <w:szCs w:val="24"/>
        </w:rPr>
      </w:pPr>
      <w:r>
        <w:rPr>
          <w:rFonts w:ascii="Times New Roman" w:hAnsi="Times New Roman"/>
          <w:b/>
          <w:bCs/>
          <w:color w:val="000000"/>
          <w:sz w:val="24"/>
          <w:szCs w:val="24"/>
        </w:rPr>
        <w:t>MĚSTO KYNŠPERK NAD OHŘÍ</w:t>
      </w:r>
    </w:p>
    <w:p w:rsidR="004D03FC" w:rsidRDefault="00FB496D">
      <w:pPr>
        <w:autoSpaceDE w:val="0"/>
        <w:spacing w:after="0pt"/>
        <w:jc w:val="center"/>
        <w:rPr>
          <w:rFonts w:ascii="Times New Roman" w:hAnsi="Times New Roman"/>
          <w:b/>
          <w:bCs/>
          <w:color w:val="000000"/>
          <w:sz w:val="24"/>
          <w:szCs w:val="24"/>
        </w:rPr>
      </w:pPr>
      <w:r>
        <w:rPr>
          <w:rFonts w:ascii="Times New Roman" w:hAnsi="Times New Roman"/>
          <w:b/>
          <w:bCs/>
          <w:color w:val="000000"/>
          <w:sz w:val="24"/>
          <w:szCs w:val="24"/>
        </w:rPr>
        <w:t xml:space="preserve">Obecně závazná vyhláška </w:t>
      </w:r>
    </w:p>
    <w:p w:rsidR="004D03FC" w:rsidRDefault="00FB496D">
      <w:pPr>
        <w:autoSpaceDE w:val="0"/>
        <w:spacing w:after="0pt"/>
        <w:jc w:val="center"/>
        <w:rPr>
          <w:rFonts w:ascii="Times New Roman" w:hAnsi="Times New Roman"/>
          <w:b/>
          <w:bCs/>
          <w:color w:val="000000"/>
          <w:sz w:val="24"/>
          <w:szCs w:val="24"/>
        </w:rPr>
      </w:pPr>
      <w:r>
        <w:rPr>
          <w:rFonts w:ascii="Times New Roman" w:hAnsi="Times New Roman"/>
          <w:b/>
          <w:bCs/>
          <w:color w:val="000000"/>
          <w:sz w:val="24"/>
          <w:szCs w:val="24"/>
        </w:rPr>
        <w:t xml:space="preserve">města Kynšperk nad Ohří </w:t>
      </w:r>
    </w:p>
    <w:p w:rsidR="004D03FC" w:rsidRDefault="00FB496D">
      <w:pPr>
        <w:autoSpaceDE w:val="0"/>
        <w:spacing w:before="3pt" w:after="3pt"/>
        <w:jc w:val="center"/>
        <w:rPr>
          <w:rFonts w:ascii="Times New Roman" w:hAnsi="Times New Roman"/>
          <w:b/>
          <w:bCs/>
          <w:color w:val="000000"/>
        </w:rPr>
      </w:pPr>
      <w:r>
        <w:rPr>
          <w:rFonts w:ascii="Times New Roman" w:hAnsi="Times New Roman"/>
          <w:b/>
          <w:bCs/>
          <w:color w:val="000000"/>
        </w:rPr>
        <w:t>o stanovení obecního systému odpadového hospodářství</w:t>
      </w:r>
    </w:p>
    <w:p w:rsidR="004D03FC" w:rsidRDefault="00FB496D">
      <w:pPr>
        <w:autoSpaceDE w:val="0"/>
        <w:spacing w:after="6pt"/>
        <w:jc w:val="both"/>
      </w:pPr>
      <w:r>
        <w:rPr>
          <w:rFonts w:ascii="Times New Roman" w:hAnsi="Times New Roman"/>
          <w:color w:val="000000"/>
        </w:rPr>
        <w:t xml:space="preserve">Zastupitelstvo města Kynšperk nad Ohří se na svém zasedání </w:t>
      </w:r>
      <w:r>
        <w:rPr>
          <w:rFonts w:ascii="Times New Roman" w:hAnsi="Times New Roman"/>
        </w:rPr>
        <w:t>dne 26.04.2023</w:t>
      </w:r>
      <w:r>
        <w:rPr>
          <w:rFonts w:ascii="Times New Roman" w:hAnsi="Times New Roman"/>
          <w:color w:val="000000"/>
        </w:rPr>
        <w:t xml:space="preserve"> usneslo usnesením </w:t>
      </w:r>
      <w:r>
        <w:rPr>
          <w:rFonts w:ascii="Times New Roman" w:hAnsi="Times New Roman"/>
          <w:color w:val="000000"/>
        </w:rPr>
        <w:br/>
        <w:t xml:space="preserve">č. </w:t>
      </w:r>
      <w:r>
        <w:rPr>
          <w:rFonts w:ascii="Times New Roman" w:hAnsi="Times New Roman"/>
        </w:rPr>
        <w:t>ZM 21/2023 vydat</w:t>
      </w:r>
      <w:r>
        <w:rPr>
          <w:rFonts w:ascii="Times New Roman" w:hAnsi="Times New Roman"/>
          <w:color w:val="000000"/>
        </w:rPr>
        <w:t xml:space="preserve"> na základě § 59 odst. 4 a 5 zákona č. 541/2020 Sb., o odpadech, (dále jen „zákon </w:t>
      </w:r>
      <w:r>
        <w:rPr>
          <w:rFonts w:ascii="Times New Roman" w:hAnsi="Times New Roman"/>
          <w:color w:val="000000"/>
        </w:rPr>
        <w:br/>
        <w:t>o odpadech“), a v souladu s § 10 písm. d) a § 84 odst. 2 písm. h) zákona č. 128/2000 Sb., o obcích (obecní zřízení), ve znění pozdějších předpisů, tuto obecně závaznou vyhlášku (dále jen „vyhláška“):</w:t>
      </w:r>
    </w:p>
    <w:p w:rsidR="004D03FC" w:rsidRDefault="00FB496D">
      <w:pPr>
        <w:autoSpaceDE w:val="0"/>
        <w:spacing w:before="12pt" w:after="6pt"/>
        <w:jc w:val="center"/>
        <w:rPr>
          <w:rFonts w:ascii="Times New Roman" w:hAnsi="Times New Roman"/>
          <w:b/>
          <w:bCs/>
          <w:color w:val="000000"/>
        </w:rPr>
      </w:pPr>
      <w:r>
        <w:rPr>
          <w:rFonts w:ascii="Times New Roman" w:hAnsi="Times New Roman"/>
          <w:b/>
          <w:bCs/>
          <w:color w:val="000000"/>
        </w:rPr>
        <w:t>Čl. 1</w:t>
      </w:r>
    </w:p>
    <w:p w:rsidR="004D03FC" w:rsidRDefault="00FB496D">
      <w:pPr>
        <w:autoSpaceDE w:val="0"/>
        <w:spacing w:before="6pt" w:after="6pt"/>
        <w:jc w:val="center"/>
        <w:rPr>
          <w:rFonts w:ascii="Times New Roman" w:hAnsi="Times New Roman"/>
          <w:b/>
          <w:bCs/>
          <w:color w:val="000000"/>
        </w:rPr>
      </w:pPr>
      <w:r>
        <w:rPr>
          <w:rFonts w:ascii="Times New Roman" w:hAnsi="Times New Roman"/>
          <w:b/>
          <w:bCs/>
          <w:color w:val="000000"/>
        </w:rPr>
        <w:t>Úvodní ustanovení</w:t>
      </w:r>
    </w:p>
    <w:p w:rsidR="004D03FC" w:rsidRDefault="00FB496D">
      <w:pPr>
        <w:autoSpaceDE w:val="0"/>
        <w:spacing w:after="3pt"/>
        <w:jc w:val="both"/>
        <w:rPr>
          <w:rFonts w:ascii="Times New Roman" w:hAnsi="Times New Roman"/>
          <w:color w:val="000000"/>
        </w:rPr>
      </w:pPr>
      <w:r>
        <w:rPr>
          <w:rFonts w:ascii="Times New Roman" w:hAnsi="Times New Roman"/>
          <w:color w:val="000000"/>
        </w:rPr>
        <w:t>1) Tato vyhláška stanovuje obecní systém odpadového hospodářství na území města Kynšperk nad Ohří.</w:t>
      </w:r>
    </w:p>
    <w:p w:rsidR="004D03FC" w:rsidRDefault="00FB496D">
      <w:pPr>
        <w:autoSpaceDE w:val="0"/>
        <w:spacing w:after="3pt"/>
        <w:jc w:val="both"/>
      </w:pPr>
      <w:r>
        <w:rPr>
          <w:rFonts w:ascii="Times New Roman" w:hAnsi="Times New Roman"/>
          <w:color w:val="000000"/>
        </w:rPr>
        <w:t>2) Každý je povinen odpad nebo movitou věc, které předává do obecního systému, odkládat na místa určená městem v souladu s povinnostmi stanovenými pro daný druh, kategorii nebo materiál odpadu nebo movitých věcí zákonem o odpadech a touto vyhláškou</w:t>
      </w:r>
      <w:r>
        <w:rPr>
          <w:rFonts w:ascii="Times New Roman" w:hAnsi="Times New Roman"/>
          <w:color w:val="000000"/>
          <w:vertAlign w:val="superscript"/>
        </w:rPr>
        <w:t>1</w:t>
      </w:r>
      <w:r>
        <w:rPr>
          <w:rFonts w:ascii="Times New Roman" w:hAnsi="Times New Roman"/>
          <w:color w:val="000000"/>
        </w:rPr>
        <w:t>.</w:t>
      </w:r>
    </w:p>
    <w:p w:rsidR="004D03FC" w:rsidRDefault="00FB496D">
      <w:pPr>
        <w:autoSpaceDE w:val="0"/>
        <w:spacing w:after="3pt"/>
        <w:jc w:val="both"/>
      </w:pPr>
      <w:r>
        <w:rPr>
          <w:rFonts w:ascii="Times New Roman" w:hAnsi="Times New Roman"/>
          <w:color w:val="000000"/>
        </w:rPr>
        <w:t>3) V okamžiku, kdy osoba zapojená do obecního systému odloží movitou věc nebo odpad, s výjimkou výrobků s ukončenou životností, na místě obcí k tomuto účelu určeném, stává se město vlastníkem této movité věci nebo odpadu</w:t>
      </w:r>
      <w:r>
        <w:rPr>
          <w:rFonts w:ascii="Times New Roman" w:hAnsi="Times New Roman"/>
          <w:color w:val="000000"/>
          <w:vertAlign w:val="superscript"/>
        </w:rPr>
        <w:t>2</w:t>
      </w:r>
      <w:r>
        <w:rPr>
          <w:rFonts w:ascii="Times New Roman" w:hAnsi="Times New Roman"/>
          <w:color w:val="000000"/>
        </w:rPr>
        <w:t>.</w:t>
      </w:r>
    </w:p>
    <w:p w:rsidR="004D03FC" w:rsidRDefault="00FB496D">
      <w:pPr>
        <w:autoSpaceDE w:val="0"/>
        <w:spacing w:after="6pt"/>
        <w:jc w:val="both"/>
        <w:rPr>
          <w:rFonts w:ascii="Times New Roman" w:hAnsi="Times New Roman"/>
          <w:color w:val="000000"/>
        </w:rPr>
      </w:pPr>
      <w:r>
        <w:rPr>
          <w:rFonts w:ascii="Times New Roman" w:hAnsi="Times New Roman"/>
          <w:color w:val="000000"/>
        </w:rPr>
        <w:t>4) Stanoviště sběrných nádob je místo, kde jsou sběrné nádoby trvale nebo přechodně umístěny za účelem dalšího nakládání se směsným komunálním odpadem. Stanoviště sběrných nádob jsou individuální nebo společná pro více uživatelů.</w:t>
      </w:r>
    </w:p>
    <w:p w:rsidR="004D03FC" w:rsidRDefault="00FB496D">
      <w:pPr>
        <w:autoSpaceDE w:val="0"/>
        <w:spacing w:after="0pt"/>
        <w:jc w:val="both"/>
      </w:pPr>
      <w:r>
        <w:rPr>
          <w:rFonts w:ascii="Times New Roman" w:hAnsi="Times New Roman"/>
          <w:color w:val="000000"/>
          <w:sz w:val="16"/>
          <w:szCs w:val="16"/>
          <w:vertAlign w:val="superscript"/>
        </w:rPr>
        <w:t xml:space="preserve">1 </w:t>
      </w:r>
      <w:r>
        <w:rPr>
          <w:rFonts w:ascii="Times New Roman" w:hAnsi="Times New Roman"/>
          <w:color w:val="000000"/>
          <w:sz w:val="16"/>
          <w:szCs w:val="16"/>
        </w:rPr>
        <w:t>§ 61 zákona č. 451/2020 Sb., odpadech</w:t>
      </w:r>
    </w:p>
    <w:p w:rsidR="004D03FC" w:rsidRDefault="00FB496D">
      <w:pPr>
        <w:autoSpaceDE w:val="0"/>
        <w:spacing w:after="0pt"/>
        <w:jc w:val="both"/>
      </w:pPr>
      <w:r>
        <w:rPr>
          <w:rFonts w:ascii="Times New Roman" w:hAnsi="Times New Roman"/>
          <w:color w:val="000000"/>
          <w:sz w:val="16"/>
          <w:szCs w:val="16"/>
          <w:vertAlign w:val="superscript"/>
        </w:rPr>
        <w:t>2</w:t>
      </w:r>
      <w:r>
        <w:rPr>
          <w:rFonts w:ascii="Times New Roman" w:hAnsi="Times New Roman"/>
          <w:color w:val="000000"/>
          <w:sz w:val="16"/>
          <w:szCs w:val="16"/>
        </w:rPr>
        <w:t xml:space="preserve"> § 60 zákona č. 451/2020 Sb., o odpadech</w:t>
      </w:r>
    </w:p>
    <w:p w:rsidR="004D03FC" w:rsidRDefault="00FB496D">
      <w:pPr>
        <w:autoSpaceDE w:val="0"/>
        <w:spacing w:before="12pt" w:after="6pt"/>
        <w:jc w:val="center"/>
        <w:rPr>
          <w:rFonts w:ascii="Times New Roman" w:hAnsi="Times New Roman"/>
          <w:b/>
          <w:bCs/>
          <w:color w:val="000000"/>
        </w:rPr>
      </w:pPr>
      <w:r>
        <w:rPr>
          <w:rFonts w:ascii="Times New Roman" w:hAnsi="Times New Roman"/>
          <w:b/>
          <w:bCs/>
          <w:color w:val="000000"/>
        </w:rPr>
        <w:t>Čl. 2</w:t>
      </w:r>
    </w:p>
    <w:p w:rsidR="004D03FC" w:rsidRDefault="00FB496D">
      <w:pPr>
        <w:autoSpaceDE w:val="0"/>
        <w:spacing w:before="6pt" w:after="6pt"/>
        <w:jc w:val="center"/>
        <w:rPr>
          <w:rFonts w:ascii="Times New Roman" w:hAnsi="Times New Roman"/>
          <w:b/>
          <w:bCs/>
          <w:color w:val="000000"/>
        </w:rPr>
      </w:pPr>
      <w:r>
        <w:rPr>
          <w:rFonts w:ascii="Times New Roman" w:hAnsi="Times New Roman"/>
          <w:b/>
          <w:bCs/>
          <w:color w:val="000000"/>
        </w:rPr>
        <w:t>Oddělené soustřeďování komunálního odpadu</w:t>
      </w:r>
    </w:p>
    <w:p w:rsidR="004D03FC" w:rsidRDefault="00FB496D">
      <w:pPr>
        <w:autoSpaceDE w:val="0"/>
        <w:spacing w:after="0pt"/>
        <w:jc w:val="both"/>
        <w:rPr>
          <w:rFonts w:ascii="Times New Roman" w:hAnsi="Times New Roman"/>
          <w:color w:val="000000"/>
        </w:rPr>
      </w:pPr>
      <w:r>
        <w:rPr>
          <w:rFonts w:ascii="Times New Roman" w:hAnsi="Times New Roman"/>
          <w:color w:val="000000"/>
        </w:rPr>
        <w:t>1) Osoby předávající komunální odpad na místa určená městem jsou povinny odděleně soustřeďovat následující složky:</w:t>
      </w:r>
    </w:p>
    <w:p w:rsidR="004D03FC" w:rsidRDefault="00FB496D">
      <w:pPr>
        <w:pStyle w:val="Odstavecseseznamem"/>
        <w:numPr>
          <w:ilvl w:val="0"/>
          <w:numId w:val="1"/>
        </w:numPr>
        <w:autoSpaceDE w:val="0"/>
        <w:spacing w:after="0pt"/>
        <w:ind w:start="17.85pt"/>
        <w:jc w:val="both"/>
        <w:rPr>
          <w:rFonts w:ascii="Times New Roman" w:hAnsi="Times New Roman"/>
          <w:iCs/>
          <w:color w:val="000000"/>
        </w:rPr>
      </w:pPr>
      <w:r>
        <w:rPr>
          <w:rFonts w:ascii="Times New Roman" w:hAnsi="Times New Roman"/>
          <w:iCs/>
          <w:color w:val="000000"/>
        </w:rPr>
        <w:t>biologické odpady rostlinného původu,</w:t>
      </w:r>
    </w:p>
    <w:p w:rsidR="004D03FC" w:rsidRDefault="00FB496D">
      <w:pPr>
        <w:pStyle w:val="Odstavecseseznamem"/>
        <w:numPr>
          <w:ilvl w:val="0"/>
          <w:numId w:val="1"/>
        </w:numPr>
        <w:autoSpaceDE w:val="0"/>
        <w:spacing w:after="0pt"/>
        <w:ind w:start="17.85pt" w:hanging="17.85pt"/>
        <w:jc w:val="both"/>
        <w:rPr>
          <w:rFonts w:ascii="Times New Roman" w:hAnsi="Times New Roman"/>
          <w:iCs/>
          <w:color w:val="000000"/>
        </w:rPr>
      </w:pPr>
      <w:r>
        <w:rPr>
          <w:rFonts w:ascii="Times New Roman" w:hAnsi="Times New Roman"/>
          <w:iCs/>
          <w:color w:val="000000"/>
        </w:rPr>
        <w:t>papír,</w:t>
      </w:r>
    </w:p>
    <w:p w:rsidR="004D03FC" w:rsidRDefault="00FB496D">
      <w:pPr>
        <w:pStyle w:val="Odstavecseseznamem"/>
        <w:numPr>
          <w:ilvl w:val="0"/>
          <w:numId w:val="1"/>
        </w:numPr>
        <w:autoSpaceDE w:val="0"/>
        <w:spacing w:after="0pt"/>
        <w:ind w:start="17.85pt" w:hanging="17.85pt"/>
        <w:jc w:val="both"/>
        <w:rPr>
          <w:rFonts w:ascii="Times New Roman" w:hAnsi="Times New Roman"/>
          <w:iCs/>
          <w:color w:val="000000"/>
        </w:rPr>
      </w:pPr>
      <w:r>
        <w:rPr>
          <w:rFonts w:ascii="Times New Roman" w:hAnsi="Times New Roman"/>
          <w:iCs/>
          <w:color w:val="000000"/>
        </w:rPr>
        <w:t xml:space="preserve">plasty včetně PET lahví, </w:t>
      </w:r>
    </w:p>
    <w:p w:rsidR="004D03FC" w:rsidRDefault="00FB496D">
      <w:pPr>
        <w:pStyle w:val="Odstavecseseznamem"/>
        <w:numPr>
          <w:ilvl w:val="0"/>
          <w:numId w:val="1"/>
        </w:numPr>
        <w:autoSpaceDE w:val="0"/>
        <w:spacing w:after="0pt"/>
        <w:ind w:start="17.85pt" w:hanging="17.85pt"/>
        <w:jc w:val="both"/>
        <w:rPr>
          <w:rFonts w:ascii="Times New Roman" w:hAnsi="Times New Roman"/>
          <w:iCs/>
          <w:color w:val="000000"/>
        </w:rPr>
      </w:pPr>
      <w:r>
        <w:rPr>
          <w:rFonts w:ascii="Times New Roman" w:hAnsi="Times New Roman"/>
          <w:iCs/>
          <w:color w:val="000000"/>
        </w:rPr>
        <w:t>nápojový karton a kovové obaly,</w:t>
      </w:r>
    </w:p>
    <w:p w:rsidR="004D03FC" w:rsidRDefault="00FB496D">
      <w:pPr>
        <w:pStyle w:val="Odstavecseseznamem"/>
        <w:numPr>
          <w:ilvl w:val="0"/>
          <w:numId w:val="1"/>
        </w:numPr>
        <w:autoSpaceDE w:val="0"/>
        <w:spacing w:after="0pt"/>
        <w:ind w:start="17.85pt" w:hanging="17.85pt"/>
        <w:jc w:val="both"/>
        <w:rPr>
          <w:rFonts w:ascii="Times New Roman" w:hAnsi="Times New Roman"/>
          <w:iCs/>
          <w:color w:val="000000"/>
        </w:rPr>
      </w:pPr>
      <w:r>
        <w:rPr>
          <w:rFonts w:ascii="Times New Roman" w:hAnsi="Times New Roman"/>
          <w:iCs/>
          <w:color w:val="000000"/>
        </w:rPr>
        <w:t>sklo,</w:t>
      </w:r>
    </w:p>
    <w:p w:rsidR="004D03FC" w:rsidRDefault="00FB496D">
      <w:pPr>
        <w:pStyle w:val="Odstavecseseznamem"/>
        <w:numPr>
          <w:ilvl w:val="0"/>
          <w:numId w:val="1"/>
        </w:numPr>
        <w:autoSpaceDE w:val="0"/>
        <w:spacing w:after="0pt"/>
        <w:ind w:start="17.85pt" w:hanging="17.85pt"/>
        <w:jc w:val="both"/>
        <w:rPr>
          <w:rFonts w:ascii="Times New Roman" w:hAnsi="Times New Roman"/>
          <w:iCs/>
          <w:color w:val="000000"/>
        </w:rPr>
      </w:pPr>
      <w:r>
        <w:rPr>
          <w:rFonts w:ascii="Times New Roman" w:hAnsi="Times New Roman"/>
          <w:iCs/>
          <w:color w:val="000000"/>
        </w:rPr>
        <w:t>kovy,</w:t>
      </w:r>
    </w:p>
    <w:p w:rsidR="004D03FC" w:rsidRDefault="00FB496D">
      <w:pPr>
        <w:pStyle w:val="Odstavecseseznamem"/>
        <w:numPr>
          <w:ilvl w:val="0"/>
          <w:numId w:val="1"/>
        </w:numPr>
        <w:autoSpaceDE w:val="0"/>
        <w:spacing w:after="0pt"/>
        <w:ind w:start="17.85pt" w:hanging="17.85pt"/>
        <w:jc w:val="both"/>
        <w:rPr>
          <w:rFonts w:ascii="Times New Roman" w:hAnsi="Times New Roman"/>
          <w:iCs/>
          <w:color w:val="000000"/>
        </w:rPr>
      </w:pPr>
      <w:r>
        <w:rPr>
          <w:rFonts w:ascii="Times New Roman" w:hAnsi="Times New Roman"/>
          <w:iCs/>
          <w:color w:val="000000"/>
        </w:rPr>
        <w:t>nebezpečné odpady,</w:t>
      </w:r>
    </w:p>
    <w:p w:rsidR="004D03FC" w:rsidRDefault="00FB496D">
      <w:pPr>
        <w:pStyle w:val="Odstavecseseznamem"/>
        <w:numPr>
          <w:ilvl w:val="0"/>
          <w:numId w:val="1"/>
        </w:numPr>
        <w:autoSpaceDE w:val="0"/>
        <w:spacing w:after="0pt"/>
        <w:ind w:start="17.85pt" w:hanging="17.85pt"/>
        <w:jc w:val="both"/>
        <w:rPr>
          <w:rFonts w:ascii="Times New Roman" w:hAnsi="Times New Roman"/>
          <w:iCs/>
          <w:color w:val="000000"/>
        </w:rPr>
      </w:pPr>
      <w:r>
        <w:rPr>
          <w:rFonts w:ascii="Times New Roman" w:hAnsi="Times New Roman"/>
          <w:iCs/>
          <w:color w:val="000000"/>
        </w:rPr>
        <w:t>objemný odpad,</w:t>
      </w:r>
    </w:p>
    <w:p w:rsidR="004D03FC" w:rsidRDefault="00FB496D">
      <w:pPr>
        <w:pStyle w:val="Odstavecseseznamem"/>
        <w:numPr>
          <w:ilvl w:val="0"/>
          <w:numId w:val="1"/>
        </w:numPr>
        <w:autoSpaceDE w:val="0"/>
        <w:spacing w:after="0pt"/>
        <w:ind w:start="17.85pt" w:hanging="17.85pt"/>
        <w:jc w:val="both"/>
        <w:rPr>
          <w:rFonts w:ascii="Times New Roman" w:hAnsi="Times New Roman"/>
          <w:iCs/>
          <w:color w:val="000000"/>
        </w:rPr>
      </w:pPr>
      <w:r>
        <w:rPr>
          <w:rFonts w:ascii="Times New Roman" w:hAnsi="Times New Roman"/>
          <w:iCs/>
          <w:color w:val="000000"/>
        </w:rPr>
        <w:t>jedlé oleje a tuky,</w:t>
      </w:r>
    </w:p>
    <w:p w:rsidR="004D03FC" w:rsidRDefault="00FB496D">
      <w:pPr>
        <w:pStyle w:val="Odstavecseseznamem"/>
        <w:numPr>
          <w:ilvl w:val="0"/>
          <w:numId w:val="1"/>
        </w:numPr>
        <w:autoSpaceDE w:val="0"/>
        <w:spacing w:after="0pt"/>
        <w:ind w:start="17.85pt" w:hanging="17.85pt"/>
        <w:jc w:val="both"/>
        <w:rPr>
          <w:rFonts w:ascii="Times New Roman" w:hAnsi="Times New Roman"/>
          <w:iCs/>
          <w:color w:val="000000"/>
        </w:rPr>
      </w:pPr>
      <w:r>
        <w:rPr>
          <w:rFonts w:ascii="Times New Roman" w:hAnsi="Times New Roman"/>
          <w:iCs/>
          <w:color w:val="000000"/>
        </w:rPr>
        <w:t>textil,</w:t>
      </w:r>
    </w:p>
    <w:p w:rsidR="004D03FC" w:rsidRDefault="00FB496D">
      <w:pPr>
        <w:pStyle w:val="Odstavecseseznamem"/>
        <w:numPr>
          <w:ilvl w:val="0"/>
          <w:numId w:val="1"/>
        </w:numPr>
        <w:autoSpaceDE w:val="0"/>
        <w:spacing w:after="0pt"/>
        <w:ind w:start="17.85pt" w:hanging="17.85pt"/>
        <w:jc w:val="both"/>
        <w:rPr>
          <w:rFonts w:ascii="Times New Roman" w:hAnsi="Times New Roman"/>
          <w:iCs/>
          <w:color w:val="000000"/>
        </w:rPr>
      </w:pPr>
      <w:r>
        <w:rPr>
          <w:rFonts w:ascii="Times New Roman" w:hAnsi="Times New Roman"/>
          <w:iCs/>
          <w:color w:val="000000"/>
        </w:rPr>
        <w:t>směsný komunální odpad.</w:t>
      </w:r>
    </w:p>
    <w:p w:rsidR="004D03FC" w:rsidRDefault="00FB496D">
      <w:pPr>
        <w:autoSpaceDE w:val="0"/>
        <w:spacing w:before="3pt" w:after="3pt"/>
        <w:jc w:val="both"/>
        <w:rPr>
          <w:rFonts w:ascii="Times New Roman" w:hAnsi="Times New Roman"/>
          <w:color w:val="000000"/>
        </w:rPr>
      </w:pPr>
      <w:r>
        <w:rPr>
          <w:rFonts w:ascii="Times New Roman" w:hAnsi="Times New Roman"/>
          <w:color w:val="000000"/>
        </w:rPr>
        <w:t>2) Směsným komunálním odpadem se rozumí zbylý komunální odpad po stanoveném vytřídění podle odstavce 1 písm. a), b), c), d), e), f), g), h), i) a j).</w:t>
      </w:r>
    </w:p>
    <w:p w:rsidR="004D03FC" w:rsidRDefault="00FB496D">
      <w:pPr>
        <w:autoSpaceDE w:val="0"/>
        <w:spacing w:after="3pt"/>
        <w:jc w:val="both"/>
        <w:rPr>
          <w:rFonts w:ascii="Times New Roman" w:hAnsi="Times New Roman"/>
          <w:color w:val="000000"/>
        </w:rPr>
      </w:pPr>
      <w:r>
        <w:rPr>
          <w:rFonts w:ascii="Times New Roman" w:hAnsi="Times New Roman"/>
          <w:color w:val="000000"/>
        </w:rPr>
        <w:t xml:space="preserve">3) Objemný odpad je takový odpad, který vzhledem ke svým rozměrům nemůže být umístěn do sběrných nádob (např. koberce, matrace, nábytek, zařizovací předměty…). </w:t>
      </w:r>
    </w:p>
    <w:p w:rsidR="004D03FC" w:rsidRDefault="00FB496D">
      <w:pPr>
        <w:autoSpaceDE w:val="0"/>
        <w:spacing w:before="18pt" w:after="6pt"/>
        <w:jc w:val="center"/>
        <w:rPr>
          <w:rFonts w:ascii="Times New Roman" w:hAnsi="Times New Roman"/>
          <w:b/>
          <w:bCs/>
          <w:color w:val="000000"/>
        </w:rPr>
      </w:pPr>
      <w:r>
        <w:rPr>
          <w:rFonts w:ascii="Times New Roman" w:hAnsi="Times New Roman"/>
          <w:b/>
          <w:bCs/>
          <w:color w:val="000000"/>
        </w:rPr>
        <w:t>Čl. 3</w:t>
      </w:r>
    </w:p>
    <w:p w:rsidR="004D03FC" w:rsidRDefault="00FB496D">
      <w:pPr>
        <w:autoSpaceDE w:val="0"/>
        <w:spacing w:before="6pt" w:after="0pt"/>
        <w:jc w:val="center"/>
        <w:rPr>
          <w:rFonts w:ascii="Times New Roman" w:hAnsi="Times New Roman"/>
          <w:b/>
          <w:bCs/>
          <w:color w:val="000000"/>
        </w:rPr>
      </w:pPr>
      <w:r>
        <w:rPr>
          <w:rFonts w:ascii="Times New Roman" w:hAnsi="Times New Roman"/>
          <w:b/>
          <w:bCs/>
          <w:color w:val="000000"/>
        </w:rPr>
        <w:t>Soustřeďování papíru, plastů, skla, kovů, biologického odpadu rostlinného původu,</w:t>
      </w:r>
    </w:p>
    <w:p w:rsidR="004D03FC" w:rsidRDefault="00FB496D">
      <w:pPr>
        <w:autoSpaceDE w:val="0"/>
        <w:spacing w:after="6pt"/>
        <w:jc w:val="center"/>
        <w:rPr>
          <w:rFonts w:ascii="Times New Roman" w:hAnsi="Times New Roman"/>
          <w:b/>
          <w:bCs/>
          <w:color w:val="000000"/>
        </w:rPr>
      </w:pPr>
      <w:r>
        <w:rPr>
          <w:rFonts w:ascii="Times New Roman" w:hAnsi="Times New Roman"/>
          <w:b/>
          <w:bCs/>
          <w:color w:val="000000"/>
        </w:rPr>
        <w:t>jedlých olejů a tuků, textilu</w:t>
      </w:r>
    </w:p>
    <w:p w:rsidR="004D03FC" w:rsidRDefault="00FB496D">
      <w:pPr>
        <w:autoSpaceDE w:val="0"/>
        <w:spacing w:after="3pt"/>
        <w:jc w:val="both"/>
      </w:pPr>
      <w:r>
        <w:rPr>
          <w:rFonts w:ascii="Times New Roman" w:hAnsi="Times New Roman"/>
          <w:color w:val="000000"/>
        </w:rPr>
        <w:t xml:space="preserve">1) Papír, plasty, sklo, kovy, biologické odpady rostlinného původu, jedlé oleje a tuky, textil se soustřeďují do zvláštních sběrných nádob, kterými jsou kovové </w:t>
      </w:r>
      <w:r>
        <w:rPr>
          <w:rFonts w:ascii="Times New Roman" w:hAnsi="Times New Roman"/>
          <w:iCs/>
        </w:rPr>
        <w:t xml:space="preserve">sběrné nádoby, velkoobjemové kontejnery, kontejnery </w:t>
      </w:r>
      <w:r>
        <w:rPr>
          <w:rFonts w:ascii="Times New Roman" w:hAnsi="Times New Roman"/>
        </w:rPr>
        <w:t>o objemu 1 100 l a popelnice o objemu 240 l s 120 l.</w:t>
      </w:r>
    </w:p>
    <w:p w:rsidR="004D03FC" w:rsidRDefault="00FB496D">
      <w:pPr>
        <w:autoSpaceDE w:val="0"/>
        <w:spacing w:after="3pt"/>
        <w:jc w:val="both"/>
        <w:rPr>
          <w:rFonts w:ascii="Times New Roman" w:hAnsi="Times New Roman"/>
          <w:color w:val="000000"/>
        </w:rPr>
      </w:pPr>
      <w:r>
        <w:rPr>
          <w:rFonts w:ascii="Times New Roman" w:hAnsi="Times New Roman"/>
          <w:color w:val="000000"/>
        </w:rPr>
        <w:t>2) Zvláštní sběrné nádoby jsou umístěny na stanovištích uvedených na internetových stránkách města http://www.kynsperk.cz/.</w:t>
      </w:r>
    </w:p>
    <w:p w:rsidR="004D03FC" w:rsidRDefault="00FB496D">
      <w:pPr>
        <w:autoSpaceDE w:val="0"/>
        <w:spacing w:after="0pt"/>
        <w:jc w:val="both"/>
        <w:rPr>
          <w:rFonts w:ascii="Times New Roman" w:hAnsi="Times New Roman"/>
          <w:color w:val="000000"/>
        </w:rPr>
      </w:pPr>
      <w:r>
        <w:rPr>
          <w:rFonts w:ascii="Times New Roman" w:hAnsi="Times New Roman"/>
          <w:color w:val="000000"/>
        </w:rPr>
        <w:lastRenderedPageBreak/>
        <w:t>3) Zvláštní sběrné nádoby jsou barevně odlišeny a označeny příslušnými nápisy:</w:t>
      </w:r>
    </w:p>
    <w:p w:rsidR="004D03FC" w:rsidRDefault="00FB496D">
      <w:pPr>
        <w:pStyle w:val="Odstavecseseznamem"/>
        <w:numPr>
          <w:ilvl w:val="0"/>
          <w:numId w:val="2"/>
        </w:numPr>
        <w:autoSpaceDE w:val="0"/>
        <w:spacing w:after="0pt"/>
        <w:jc w:val="both"/>
      </w:pPr>
      <w:r>
        <w:rPr>
          <w:rFonts w:ascii="Times New Roman" w:hAnsi="Times New Roman"/>
          <w:iCs/>
          <w:color w:val="000000"/>
        </w:rPr>
        <w:t xml:space="preserve">biologické odpady rostlinného původu, </w:t>
      </w:r>
      <w:r>
        <w:rPr>
          <w:rFonts w:ascii="Times New Roman" w:hAnsi="Times New Roman"/>
          <w:i/>
          <w:iCs/>
          <w:color w:val="000000"/>
        </w:rPr>
        <w:t>barva hnědá</w:t>
      </w:r>
      <w:r>
        <w:rPr>
          <w:rFonts w:ascii="Times New Roman" w:hAnsi="Times New Roman"/>
          <w:iCs/>
          <w:color w:val="000000"/>
        </w:rPr>
        <w:t>,</w:t>
      </w:r>
    </w:p>
    <w:p w:rsidR="004D03FC" w:rsidRDefault="00FB496D">
      <w:pPr>
        <w:pStyle w:val="Odstavecseseznamem"/>
        <w:numPr>
          <w:ilvl w:val="0"/>
          <w:numId w:val="2"/>
        </w:numPr>
        <w:autoSpaceDE w:val="0"/>
        <w:spacing w:after="0pt"/>
        <w:jc w:val="both"/>
      </w:pPr>
      <w:r>
        <w:rPr>
          <w:rFonts w:ascii="Times New Roman" w:hAnsi="Times New Roman"/>
          <w:iCs/>
          <w:color w:val="000000"/>
        </w:rPr>
        <w:t xml:space="preserve">papír, </w:t>
      </w:r>
      <w:r>
        <w:rPr>
          <w:rFonts w:ascii="Times New Roman" w:hAnsi="Times New Roman"/>
          <w:i/>
          <w:iCs/>
          <w:color w:val="000000"/>
        </w:rPr>
        <w:t>barva modrá</w:t>
      </w:r>
      <w:r>
        <w:rPr>
          <w:rFonts w:ascii="Times New Roman" w:hAnsi="Times New Roman"/>
          <w:iCs/>
          <w:color w:val="000000"/>
        </w:rPr>
        <w:t>,</w:t>
      </w:r>
    </w:p>
    <w:p w:rsidR="004D03FC" w:rsidRDefault="00FB496D">
      <w:pPr>
        <w:pStyle w:val="Odstavecseseznamem"/>
        <w:numPr>
          <w:ilvl w:val="0"/>
          <w:numId w:val="2"/>
        </w:numPr>
        <w:autoSpaceDE w:val="0"/>
        <w:spacing w:after="0pt"/>
        <w:jc w:val="both"/>
      </w:pPr>
      <w:r>
        <w:rPr>
          <w:rFonts w:ascii="Times New Roman" w:hAnsi="Times New Roman"/>
          <w:iCs/>
          <w:color w:val="000000"/>
        </w:rPr>
        <w:t xml:space="preserve">plasty včetně PET lahví, </w:t>
      </w:r>
      <w:r>
        <w:rPr>
          <w:rFonts w:ascii="Times New Roman" w:hAnsi="Times New Roman"/>
          <w:i/>
          <w:iCs/>
          <w:color w:val="000000"/>
        </w:rPr>
        <w:t>barva žlutá</w:t>
      </w:r>
      <w:r>
        <w:rPr>
          <w:rFonts w:ascii="Times New Roman" w:hAnsi="Times New Roman"/>
          <w:iCs/>
          <w:color w:val="000000"/>
        </w:rPr>
        <w:t>,</w:t>
      </w:r>
    </w:p>
    <w:p w:rsidR="004D03FC" w:rsidRDefault="00FB496D">
      <w:pPr>
        <w:pStyle w:val="Odstavecseseznamem"/>
        <w:numPr>
          <w:ilvl w:val="0"/>
          <w:numId w:val="2"/>
        </w:numPr>
        <w:autoSpaceDE w:val="0"/>
        <w:spacing w:after="0pt"/>
        <w:jc w:val="both"/>
      </w:pPr>
      <w:r>
        <w:rPr>
          <w:rFonts w:ascii="Times New Roman" w:hAnsi="Times New Roman"/>
          <w:iCs/>
          <w:color w:val="000000"/>
        </w:rPr>
        <w:t xml:space="preserve">nápojový karton a kovové obaly, </w:t>
      </w:r>
      <w:r>
        <w:rPr>
          <w:rFonts w:ascii="Times New Roman" w:hAnsi="Times New Roman"/>
          <w:i/>
          <w:iCs/>
          <w:color w:val="000000"/>
        </w:rPr>
        <w:t>barva žlutá,</w:t>
      </w:r>
    </w:p>
    <w:p w:rsidR="004D03FC" w:rsidRDefault="00FB496D">
      <w:pPr>
        <w:pStyle w:val="Odstavecseseznamem"/>
        <w:numPr>
          <w:ilvl w:val="0"/>
          <w:numId w:val="2"/>
        </w:numPr>
        <w:autoSpaceDE w:val="0"/>
        <w:spacing w:after="0pt"/>
        <w:jc w:val="both"/>
      </w:pPr>
      <w:r>
        <w:rPr>
          <w:rFonts w:ascii="Times New Roman" w:hAnsi="Times New Roman"/>
          <w:iCs/>
          <w:color w:val="000000"/>
        </w:rPr>
        <w:t xml:space="preserve">sklo, </w:t>
      </w:r>
      <w:r>
        <w:rPr>
          <w:rFonts w:ascii="Times New Roman" w:hAnsi="Times New Roman"/>
          <w:i/>
          <w:iCs/>
          <w:color w:val="000000"/>
        </w:rPr>
        <w:t>barva zelená</w:t>
      </w:r>
      <w:r>
        <w:rPr>
          <w:rFonts w:ascii="Times New Roman" w:hAnsi="Times New Roman"/>
          <w:iCs/>
          <w:color w:val="000000"/>
        </w:rPr>
        <w:t>,</w:t>
      </w:r>
    </w:p>
    <w:p w:rsidR="004D03FC" w:rsidRDefault="00FB496D">
      <w:pPr>
        <w:pStyle w:val="Odstavecseseznamem"/>
        <w:numPr>
          <w:ilvl w:val="0"/>
          <w:numId w:val="2"/>
        </w:numPr>
        <w:autoSpaceDE w:val="0"/>
        <w:spacing w:after="0pt"/>
        <w:jc w:val="both"/>
      </w:pPr>
      <w:r>
        <w:rPr>
          <w:rFonts w:ascii="Times New Roman" w:hAnsi="Times New Roman"/>
          <w:iCs/>
          <w:color w:val="000000"/>
        </w:rPr>
        <w:t xml:space="preserve">kovy, </w:t>
      </w:r>
      <w:r>
        <w:rPr>
          <w:rFonts w:ascii="Times New Roman" w:hAnsi="Times New Roman"/>
          <w:i/>
          <w:iCs/>
          <w:color w:val="000000"/>
        </w:rPr>
        <w:t>barva šedá</w:t>
      </w:r>
      <w:r>
        <w:rPr>
          <w:rFonts w:ascii="Times New Roman" w:hAnsi="Times New Roman"/>
          <w:iCs/>
          <w:color w:val="000000"/>
        </w:rPr>
        <w:t xml:space="preserve">, </w:t>
      </w:r>
    </w:p>
    <w:p w:rsidR="004D03FC" w:rsidRDefault="00FB496D">
      <w:pPr>
        <w:pStyle w:val="Odstavecseseznamem"/>
        <w:numPr>
          <w:ilvl w:val="0"/>
          <w:numId w:val="2"/>
        </w:numPr>
        <w:autoSpaceDE w:val="0"/>
        <w:spacing w:after="0pt"/>
        <w:jc w:val="both"/>
      </w:pPr>
      <w:r>
        <w:rPr>
          <w:rFonts w:ascii="Times New Roman" w:hAnsi="Times New Roman"/>
          <w:iCs/>
          <w:color w:val="000000"/>
        </w:rPr>
        <w:t xml:space="preserve">jedlé oleje a tuky, </w:t>
      </w:r>
      <w:r>
        <w:rPr>
          <w:rFonts w:ascii="Times New Roman" w:hAnsi="Times New Roman"/>
          <w:i/>
          <w:iCs/>
          <w:color w:val="000000"/>
        </w:rPr>
        <w:t>barva tmavě zelená</w:t>
      </w:r>
      <w:r>
        <w:rPr>
          <w:rFonts w:ascii="Times New Roman" w:hAnsi="Times New Roman"/>
          <w:iCs/>
          <w:color w:val="000000"/>
        </w:rPr>
        <w:t>,</w:t>
      </w:r>
    </w:p>
    <w:p w:rsidR="004D03FC" w:rsidRDefault="00FB496D">
      <w:pPr>
        <w:pStyle w:val="Odstavecseseznamem"/>
        <w:numPr>
          <w:ilvl w:val="0"/>
          <w:numId w:val="2"/>
        </w:numPr>
        <w:autoSpaceDE w:val="0"/>
        <w:spacing w:after="0pt"/>
        <w:ind w:start="35.70pt" w:hanging="17.85pt"/>
        <w:jc w:val="both"/>
      </w:pPr>
      <w:r>
        <w:rPr>
          <w:rFonts w:ascii="Times New Roman" w:hAnsi="Times New Roman"/>
          <w:iCs/>
          <w:color w:val="000000"/>
        </w:rPr>
        <w:t>textil</w:t>
      </w:r>
      <w:r>
        <w:rPr>
          <w:rFonts w:ascii="Times New Roman" w:hAnsi="Times New Roman"/>
          <w:i/>
          <w:iCs/>
          <w:color w:val="000000"/>
        </w:rPr>
        <w:t>, barva bílá.</w:t>
      </w:r>
    </w:p>
    <w:p w:rsidR="004D03FC" w:rsidRDefault="00FB496D">
      <w:pPr>
        <w:autoSpaceDE w:val="0"/>
        <w:spacing w:before="3pt" w:after="3pt"/>
        <w:jc w:val="both"/>
        <w:rPr>
          <w:rFonts w:ascii="Times New Roman" w:hAnsi="Times New Roman"/>
          <w:color w:val="000000"/>
        </w:rPr>
      </w:pPr>
      <w:r>
        <w:rPr>
          <w:rFonts w:ascii="Times New Roman" w:hAnsi="Times New Roman"/>
          <w:color w:val="000000"/>
        </w:rPr>
        <w:t>4) Do zvláštních sběrných nádob je zakázáno ukládat jiné složky komunálních odpadů, než pro které jsou určeny.</w:t>
      </w:r>
    </w:p>
    <w:p w:rsidR="004D03FC" w:rsidRDefault="00FB496D">
      <w:pPr>
        <w:autoSpaceDE w:val="0"/>
        <w:spacing w:after="3pt"/>
        <w:jc w:val="both"/>
        <w:rPr>
          <w:rFonts w:ascii="Times New Roman" w:hAnsi="Times New Roman"/>
          <w:color w:val="000000"/>
        </w:rPr>
      </w:pPr>
      <w:r>
        <w:rPr>
          <w:rFonts w:ascii="Times New Roman" w:hAnsi="Times New Roman"/>
          <w:color w:val="000000"/>
        </w:rPr>
        <w:t>5) Zvláštní sběrné nádoby je povinnost plnit tak, aby je bylo možno uzavřít a odpad z nich při manipulaci nevypadával. Pokud to umožňuje povaha odpadu, je nutno objem odpadu před jeho odložením do sběrné nádoby minimalizovat.</w:t>
      </w:r>
    </w:p>
    <w:p w:rsidR="004D03FC" w:rsidRDefault="00FB496D">
      <w:pPr>
        <w:autoSpaceDE w:val="0"/>
        <w:spacing w:after="3pt"/>
        <w:jc w:val="both"/>
        <w:rPr>
          <w:rFonts w:ascii="Times New Roman" w:hAnsi="Times New Roman"/>
          <w:color w:val="000000"/>
        </w:rPr>
      </w:pPr>
      <w:r>
        <w:rPr>
          <w:rFonts w:ascii="Times New Roman" w:hAnsi="Times New Roman"/>
          <w:color w:val="000000"/>
        </w:rPr>
        <w:t>6) Biologicky rozložitelný odpad, papír, plasty, sklo, kovy, jedlý olej a tuky, textil lze také odevzdávat ve sběrném dvoře, který je umístěn na p.p.č. 90, 100 v k.ú. Kynšperk nad Ohří, ve Školní ulici v Kynšperku nad Ohří (vedle areálu technických služeb). Provozní doba zařízení: Po a St 09:30 – 18:00 hod., Pá 06:30 – 12:00 hod., So 09:00 – 12:00 hod.</w:t>
      </w:r>
    </w:p>
    <w:p w:rsidR="004D03FC" w:rsidRDefault="00FB496D">
      <w:pPr>
        <w:autoSpaceDE w:val="0"/>
        <w:spacing w:after="3pt"/>
        <w:jc w:val="both"/>
      </w:pPr>
      <w:r>
        <w:rPr>
          <w:rFonts w:ascii="Times New Roman" w:hAnsi="Times New Roman"/>
          <w:color w:val="000000"/>
        </w:rPr>
        <w:t>7) Kovy lze odevzdávat také v areálu společnosti Kynšperský Kovošrot, s.r.o., Okružní 839/20, 357 51 Kynšperk nad Ohří.</w:t>
      </w:r>
    </w:p>
    <w:p w:rsidR="004D03FC" w:rsidRDefault="00FB496D">
      <w:pPr>
        <w:autoSpaceDE w:val="0"/>
        <w:spacing w:before="18pt" w:after="6pt"/>
        <w:jc w:val="center"/>
        <w:rPr>
          <w:rFonts w:ascii="Times New Roman" w:hAnsi="Times New Roman"/>
          <w:b/>
          <w:bCs/>
          <w:color w:val="000000"/>
        </w:rPr>
      </w:pPr>
      <w:r>
        <w:rPr>
          <w:rFonts w:ascii="Times New Roman" w:hAnsi="Times New Roman"/>
          <w:b/>
          <w:bCs/>
          <w:color w:val="000000"/>
        </w:rPr>
        <w:t>Čl. 4</w:t>
      </w:r>
    </w:p>
    <w:p w:rsidR="004D03FC" w:rsidRDefault="00FB496D">
      <w:pPr>
        <w:autoSpaceDE w:val="0"/>
        <w:spacing w:before="6pt" w:after="6pt"/>
        <w:jc w:val="center"/>
        <w:rPr>
          <w:rFonts w:ascii="Times New Roman" w:hAnsi="Times New Roman"/>
          <w:b/>
          <w:bCs/>
          <w:color w:val="000000"/>
        </w:rPr>
      </w:pPr>
      <w:r>
        <w:rPr>
          <w:rFonts w:ascii="Times New Roman" w:hAnsi="Times New Roman"/>
          <w:b/>
          <w:bCs/>
          <w:color w:val="000000"/>
        </w:rPr>
        <w:t>Soustřeďování nebezpečných složek komunálního odpadu</w:t>
      </w:r>
    </w:p>
    <w:p w:rsidR="004D03FC" w:rsidRDefault="00FB496D">
      <w:pPr>
        <w:autoSpaceDE w:val="0"/>
        <w:spacing w:after="3pt"/>
        <w:jc w:val="both"/>
        <w:rPr>
          <w:rFonts w:ascii="Times New Roman" w:hAnsi="Times New Roman"/>
          <w:color w:val="000000"/>
        </w:rPr>
      </w:pPr>
      <w:r>
        <w:rPr>
          <w:rFonts w:ascii="Times New Roman" w:hAnsi="Times New Roman"/>
          <w:color w:val="000000"/>
        </w:rPr>
        <w:t xml:space="preserve">1) Soustřeďování nebezpečných složek komunálního odpadu je zajišťováno celoročně ve sběrném dvoře, který je umístěn na p.p.č. 90, 100 v k.ú. Kynšperk nad Ohří, ve Školní ulici v Kynšperku nad Ohří (vedle areálu technických služeb). Provozní doba zařízení: Po a St 09:30 – 18:00 hod., Pá 06:30 – 12:00 hod., So 09:00 – 12:00 hod. </w:t>
      </w:r>
    </w:p>
    <w:p w:rsidR="004D03FC" w:rsidRDefault="00FB496D">
      <w:pPr>
        <w:autoSpaceDE w:val="0"/>
        <w:spacing w:after="3pt"/>
        <w:jc w:val="both"/>
        <w:rPr>
          <w:rFonts w:ascii="Times New Roman" w:hAnsi="Times New Roman"/>
          <w:color w:val="000000"/>
        </w:rPr>
      </w:pPr>
      <w:r>
        <w:rPr>
          <w:rFonts w:ascii="Times New Roman" w:hAnsi="Times New Roman"/>
          <w:color w:val="000000"/>
        </w:rPr>
        <w:t>2) Soustřeďování nebezpečných složek komunálního odpadu podléhá požadavkům stanoveným v čl. 3 odst. 4 a 5.</w:t>
      </w:r>
    </w:p>
    <w:p w:rsidR="004D03FC" w:rsidRDefault="00FB496D">
      <w:pPr>
        <w:autoSpaceDE w:val="0"/>
        <w:spacing w:before="18pt" w:after="6pt"/>
        <w:jc w:val="center"/>
        <w:rPr>
          <w:rFonts w:ascii="Times New Roman" w:hAnsi="Times New Roman"/>
          <w:b/>
          <w:bCs/>
          <w:color w:val="000000"/>
        </w:rPr>
      </w:pPr>
      <w:r>
        <w:rPr>
          <w:rFonts w:ascii="Times New Roman" w:hAnsi="Times New Roman"/>
          <w:b/>
          <w:bCs/>
          <w:color w:val="000000"/>
        </w:rPr>
        <w:t>Čl. 5</w:t>
      </w:r>
    </w:p>
    <w:p w:rsidR="004D03FC" w:rsidRDefault="00FB496D">
      <w:pPr>
        <w:autoSpaceDE w:val="0"/>
        <w:spacing w:before="6pt" w:after="6pt"/>
        <w:jc w:val="center"/>
        <w:rPr>
          <w:rFonts w:ascii="Times New Roman" w:hAnsi="Times New Roman"/>
          <w:b/>
          <w:bCs/>
          <w:color w:val="000000"/>
        </w:rPr>
      </w:pPr>
      <w:r>
        <w:rPr>
          <w:rFonts w:ascii="Times New Roman" w:hAnsi="Times New Roman"/>
          <w:b/>
          <w:bCs/>
          <w:color w:val="000000"/>
        </w:rPr>
        <w:t>Soustřeďování objemného odpadu</w:t>
      </w:r>
    </w:p>
    <w:p w:rsidR="004D03FC" w:rsidRDefault="00FB496D">
      <w:pPr>
        <w:autoSpaceDE w:val="0"/>
        <w:spacing w:after="3pt"/>
        <w:jc w:val="both"/>
      </w:pPr>
      <w:r>
        <w:rPr>
          <w:rFonts w:ascii="Times New Roman" w:hAnsi="Times New Roman"/>
          <w:color w:val="000000"/>
        </w:rPr>
        <w:t xml:space="preserve">1) Svoz objemného odpadu je zajišťován </w:t>
      </w:r>
      <w:r>
        <w:rPr>
          <w:rFonts w:ascii="Times New Roman" w:hAnsi="Times New Roman"/>
        </w:rPr>
        <w:t>jedenkrát</w:t>
      </w:r>
      <w:r>
        <w:rPr>
          <w:rFonts w:ascii="Times New Roman" w:hAnsi="Times New Roman"/>
          <w:iCs/>
        </w:rPr>
        <w:t xml:space="preserve"> ročně.</w:t>
      </w:r>
      <w:r>
        <w:rPr>
          <w:rFonts w:ascii="Times New Roman" w:hAnsi="Times New Roman"/>
          <w:color w:val="000000"/>
        </w:rPr>
        <w:t xml:space="preserve"> Objemný odpad lze odevzdat na předem vyhlášených přechodných stanovištích přímo do velkoobjemových kontejnerů k tomuto účelu určených. Informace o svozu jsou zveřejňovány na webové stránce města, na FB Kynšperský zpravodaj.</w:t>
      </w:r>
    </w:p>
    <w:p w:rsidR="004D03FC" w:rsidRDefault="00FB496D">
      <w:pPr>
        <w:autoSpaceDE w:val="0"/>
        <w:spacing w:after="3pt"/>
        <w:jc w:val="both"/>
        <w:rPr>
          <w:rFonts w:ascii="Times New Roman" w:hAnsi="Times New Roman"/>
          <w:color w:val="000000"/>
        </w:rPr>
      </w:pPr>
      <w:r>
        <w:rPr>
          <w:rFonts w:ascii="Times New Roman" w:hAnsi="Times New Roman"/>
          <w:color w:val="000000"/>
        </w:rPr>
        <w:t xml:space="preserve">2) Objemný odpad lze také odevzdávat ve sběrném dvoře, který je umístěn na p.p.č. 90, 100 v k.ú. Kynšperk nad Ohří, ve Školní ulici v Kynšperku nad Ohří (vedle areálu technických služeb). Provozní doba zařízení: Po a St 09:30 – 18:00 hod., Pá 06:30 – 12:00 hod., So 09:00 – 12:00 hod. </w:t>
      </w:r>
    </w:p>
    <w:p w:rsidR="004D03FC" w:rsidRDefault="00FB496D">
      <w:pPr>
        <w:autoSpaceDE w:val="0"/>
        <w:spacing w:after="3pt"/>
        <w:jc w:val="both"/>
        <w:rPr>
          <w:rFonts w:ascii="Times New Roman" w:hAnsi="Times New Roman"/>
        </w:rPr>
      </w:pPr>
      <w:r>
        <w:rPr>
          <w:rFonts w:ascii="Times New Roman" w:hAnsi="Times New Roman"/>
        </w:rPr>
        <w:t xml:space="preserve">3) Objemný odpad obsahuje velký podíly využitelných odpadů – kovy, dřevo, plasty, které musí být při předání roztříděné.             </w:t>
      </w:r>
    </w:p>
    <w:p w:rsidR="004D03FC" w:rsidRDefault="00FB496D">
      <w:pPr>
        <w:autoSpaceDE w:val="0"/>
        <w:spacing w:after="3pt"/>
        <w:jc w:val="both"/>
        <w:rPr>
          <w:rFonts w:ascii="Times New Roman" w:hAnsi="Times New Roman"/>
          <w:color w:val="000000"/>
        </w:rPr>
      </w:pPr>
      <w:r>
        <w:rPr>
          <w:rFonts w:ascii="Times New Roman" w:hAnsi="Times New Roman"/>
          <w:color w:val="000000"/>
        </w:rPr>
        <w:t>4) Soustřeďování objemného odpadu podléhá požadavkům stanoveným v čl. 3 odst. 4 a 5.</w:t>
      </w:r>
    </w:p>
    <w:p w:rsidR="004D03FC" w:rsidRDefault="00FB496D">
      <w:pPr>
        <w:autoSpaceDE w:val="0"/>
        <w:spacing w:before="18pt" w:after="6pt"/>
        <w:jc w:val="center"/>
        <w:rPr>
          <w:rFonts w:ascii="Times New Roman" w:hAnsi="Times New Roman"/>
          <w:b/>
          <w:bCs/>
          <w:color w:val="000000"/>
        </w:rPr>
      </w:pPr>
      <w:r>
        <w:rPr>
          <w:rFonts w:ascii="Times New Roman" w:hAnsi="Times New Roman"/>
          <w:b/>
          <w:bCs/>
          <w:color w:val="000000"/>
        </w:rPr>
        <w:t>Čl. 6</w:t>
      </w:r>
    </w:p>
    <w:p w:rsidR="004D03FC" w:rsidRDefault="00FB496D">
      <w:pPr>
        <w:autoSpaceDE w:val="0"/>
        <w:spacing w:before="6pt" w:after="6pt"/>
        <w:jc w:val="center"/>
        <w:rPr>
          <w:rFonts w:ascii="Times New Roman" w:hAnsi="Times New Roman"/>
          <w:b/>
          <w:bCs/>
          <w:color w:val="000000"/>
        </w:rPr>
      </w:pPr>
      <w:r>
        <w:rPr>
          <w:rFonts w:ascii="Times New Roman" w:hAnsi="Times New Roman"/>
          <w:b/>
          <w:bCs/>
          <w:color w:val="000000"/>
        </w:rPr>
        <w:t>Soustřeďování směsného komunálního odpadu</w:t>
      </w:r>
    </w:p>
    <w:p w:rsidR="004D03FC" w:rsidRDefault="00FB496D">
      <w:pPr>
        <w:autoSpaceDE w:val="0"/>
        <w:spacing w:after="0pt"/>
        <w:jc w:val="both"/>
      </w:pPr>
      <w:r>
        <w:rPr>
          <w:rFonts w:ascii="Times New Roman" w:hAnsi="Times New Roman"/>
          <w:color w:val="000000"/>
        </w:rPr>
        <w:t>1) Směsný komunální odpad se odkládá do sběrných nádob. Pro účely této vyhlášky se sběrnými nádobami rozumějí</w:t>
      </w:r>
      <w:r>
        <w:rPr>
          <w:rFonts w:ascii="Times New Roman" w:hAnsi="Times New Roman"/>
        </w:rPr>
        <w:t>:</w:t>
      </w:r>
      <w:r>
        <w:rPr>
          <w:rFonts w:ascii="Times New Roman" w:hAnsi="Times New Roman"/>
          <w:color w:val="00B1F1"/>
        </w:rPr>
        <w:t xml:space="preserve"> </w:t>
      </w:r>
    </w:p>
    <w:p w:rsidR="004D03FC" w:rsidRDefault="00FB496D">
      <w:pPr>
        <w:autoSpaceDE w:val="0"/>
        <w:spacing w:after="0pt"/>
        <w:jc w:val="both"/>
        <w:rPr>
          <w:rFonts w:ascii="Times New Roman" w:hAnsi="Times New Roman"/>
          <w:iCs/>
          <w:color w:val="000000"/>
        </w:rPr>
      </w:pPr>
      <w:r>
        <w:rPr>
          <w:rFonts w:ascii="Times New Roman" w:hAnsi="Times New Roman"/>
          <w:iCs/>
          <w:color w:val="000000"/>
        </w:rPr>
        <w:t>a) kontejnery o objemu 1 100 l,</w:t>
      </w:r>
    </w:p>
    <w:p w:rsidR="004D03FC" w:rsidRDefault="00FB496D">
      <w:pPr>
        <w:autoSpaceDE w:val="0"/>
        <w:spacing w:after="0pt"/>
        <w:jc w:val="both"/>
      </w:pPr>
      <w:r>
        <w:rPr>
          <w:rFonts w:ascii="Times New Roman" w:hAnsi="Times New Roman"/>
          <w:iCs/>
        </w:rPr>
        <w:t>b) popelnice</w:t>
      </w:r>
    </w:p>
    <w:p w:rsidR="004D03FC" w:rsidRDefault="00FB496D">
      <w:pPr>
        <w:autoSpaceDE w:val="0"/>
        <w:spacing w:after="0pt"/>
        <w:jc w:val="both"/>
      </w:pPr>
      <w:r>
        <w:rPr>
          <w:rFonts w:ascii="Times New Roman" w:hAnsi="Times New Roman"/>
          <w:iCs/>
          <w:color w:val="000000"/>
        </w:rPr>
        <w:t xml:space="preserve">c) </w:t>
      </w:r>
      <w:r>
        <w:rPr>
          <w:rFonts w:ascii="Times New Roman" w:hAnsi="Times New Roman"/>
          <w:iCs/>
        </w:rPr>
        <w:t>odpadkové koše, které jsou umístěny na veřejných prostranstvích města, sloužící pro odkládání drobného směsného komunálního odpadu,</w:t>
      </w:r>
    </w:p>
    <w:p w:rsidR="004D03FC" w:rsidRDefault="00FB496D">
      <w:pPr>
        <w:autoSpaceDE w:val="0"/>
        <w:spacing w:after="0pt"/>
        <w:jc w:val="both"/>
      </w:pPr>
      <w:r>
        <w:rPr>
          <w:rFonts w:ascii="Times New Roman" w:hAnsi="Times New Roman"/>
          <w:iCs/>
          <w:color w:val="000000"/>
        </w:rPr>
        <w:t xml:space="preserve">d) </w:t>
      </w:r>
      <w:r>
        <w:rPr>
          <w:rFonts w:ascii="Times New Roman" w:hAnsi="Times New Roman"/>
          <w:iCs/>
        </w:rPr>
        <w:t xml:space="preserve">velkoobjemové kontejnery umístěné v měsíci dubnu na stanovištích: </w:t>
      </w:r>
    </w:p>
    <w:p w:rsidR="004D03FC" w:rsidRDefault="00FB496D">
      <w:pPr>
        <w:pStyle w:val="Odstavecseseznamem"/>
        <w:numPr>
          <w:ilvl w:val="0"/>
          <w:numId w:val="3"/>
        </w:numPr>
        <w:autoSpaceDE w:val="0"/>
        <w:spacing w:after="0pt"/>
        <w:ind w:start="35.70pt" w:hanging="17.85pt"/>
        <w:jc w:val="both"/>
        <w:rPr>
          <w:rFonts w:ascii="Times New Roman" w:hAnsi="Times New Roman"/>
          <w:iCs/>
        </w:rPr>
      </w:pPr>
      <w:r>
        <w:rPr>
          <w:rFonts w:ascii="Times New Roman" w:hAnsi="Times New Roman"/>
          <w:iCs/>
        </w:rPr>
        <w:t xml:space="preserve">nám. SNP – za restaurací Skleník, </w:t>
      </w:r>
    </w:p>
    <w:p w:rsidR="004D03FC" w:rsidRDefault="00FB496D">
      <w:pPr>
        <w:pStyle w:val="Odstavecseseznamem"/>
        <w:numPr>
          <w:ilvl w:val="0"/>
          <w:numId w:val="3"/>
        </w:numPr>
        <w:autoSpaceDE w:val="0"/>
        <w:spacing w:after="0pt"/>
        <w:ind w:start="35.70pt" w:hanging="17.85pt"/>
        <w:jc w:val="both"/>
        <w:rPr>
          <w:rFonts w:ascii="Times New Roman" w:hAnsi="Times New Roman"/>
          <w:iCs/>
        </w:rPr>
      </w:pPr>
      <w:r>
        <w:rPr>
          <w:rFonts w:ascii="Times New Roman" w:hAnsi="Times New Roman"/>
          <w:iCs/>
        </w:rPr>
        <w:lastRenderedPageBreak/>
        <w:t xml:space="preserve">ul. Dlouhá – odstavná plocha vedle starého internátu (pod hasičskou zbrojnicí), </w:t>
      </w:r>
    </w:p>
    <w:p w:rsidR="004D03FC" w:rsidRDefault="00FB496D">
      <w:pPr>
        <w:pStyle w:val="Odstavecseseznamem"/>
        <w:numPr>
          <w:ilvl w:val="0"/>
          <w:numId w:val="3"/>
        </w:numPr>
        <w:autoSpaceDE w:val="0"/>
        <w:spacing w:after="0pt"/>
        <w:ind w:start="35.70pt" w:hanging="17.85pt"/>
        <w:jc w:val="both"/>
        <w:rPr>
          <w:rFonts w:ascii="Times New Roman" w:hAnsi="Times New Roman"/>
          <w:iCs/>
        </w:rPr>
      </w:pPr>
      <w:r>
        <w:rPr>
          <w:rFonts w:ascii="Times New Roman" w:hAnsi="Times New Roman"/>
          <w:iCs/>
        </w:rPr>
        <w:t xml:space="preserve">U Pivovaru – zadní parkoviště (točna), </w:t>
      </w:r>
    </w:p>
    <w:p w:rsidR="004D03FC" w:rsidRDefault="00FB496D">
      <w:pPr>
        <w:pStyle w:val="Odstavecseseznamem"/>
        <w:numPr>
          <w:ilvl w:val="0"/>
          <w:numId w:val="3"/>
        </w:numPr>
        <w:autoSpaceDE w:val="0"/>
        <w:spacing w:after="0pt"/>
        <w:ind w:start="35.70pt" w:hanging="17.85pt"/>
        <w:jc w:val="both"/>
      </w:pPr>
      <w:r>
        <w:rPr>
          <w:rFonts w:ascii="Times New Roman" w:hAnsi="Times New Roman"/>
          <w:iCs/>
        </w:rPr>
        <w:t>nám. SNP – u čp. 382 (prostřední věžák).</w:t>
      </w:r>
    </w:p>
    <w:p w:rsidR="004D03FC" w:rsidRDefault="00FB496D">
      <w:pPr>
        <w:autoSpaceDE w:val="0"/>
        <w:spacing w:before="3pt" w:after="3pt"/>
        <w:jc w:val="both"/>
        <w:rPr>
          <w:rFonts w:ascii="Times New Roman" w:hAnsi="Times New Roman"/>
          <w:color w:val="000000"/>
        </w:rPr>
      </w:pPr>
      <w:r>
        <w:rPr>
          <w:rFonts w:ascii="Times New Roman" w:hAnsi="Times New Roman"/>
          <w:color w:val="000000"/>
        </w:rPr>
        <w:t>2) Soustřeďování směsného komunálního odpadu podléhá požadavkům stanoveným v čl. 3 odst. 4 a 5.</w:t>
      </w:r>
    </w:p>
    <w:p w:rsidR="004D03FC" w:rsidRDefault="00FB496D">
      <w:pPr>
        <w:autoSpaceDE w:val="0"/>
        <w:spacing w:before="18pt" w:after="6pt"/>
        <w:jc w:val="center"/>
        <w:rPr>
          <w:rFonts w:ascii="Times New Roman" w:hAnsi="Times New Roman"/>
          <w:b/>
          <w:bCs/>
          <w:color w:val="000000"/>
        </w:rPr>
      </w:pPr>
      <w:r>
        <w:rPr>
          <w:rFonts w:ascii="Times New Roman" w:hAnsi="Times New Roman"/>
          <w:b/>
          <w:bCs/>
          <w:color w:val="000000"/>
        </w:rPr>
        <w:t>Čl. 7</w:t>
      </w:r>
    </w:p>
    <w:p w:rsidR="004D03FC" w:rsidRDefault="00FB496D">
      <w:pPr>
        <w:autoSpaceDE w:val="0"/>
        <w:spacing w:before="6pt" w:after="6pt"/>
        <w:jc w:val="center"/>
        <w:rPr>
          <w:rFonts w:ascii="Times New Roman" w:hAnsi="Times New Roman"/>
          <w:b/>
          <w:bCs/>
          <w:color w:val="000000"/>
        </w:rPr>
      </w:pPr>
      <w:r>
        <w:rPr>
          <w:rFonts w:ascii="Times New Roman" w:hAnsi="Times New Roman"/>
          <w:b/>
          <w:bCs/>
          <w:color w:val="000000"/>
        </w:rPr>
        <w:t>Nakládání s komunálním odpadem vznikajícím na území města při činnosti právnických</w:t>
      </w:r>
    </w:p>
    <w:p w:rsidR="004D03FC" w:rsidRDefault="00FB496D">
      <w:pPr>
        <w:autoSpaceDE w:val="0"/>
        <w:spacing w:before="6pt" w:after="6pt"/>
        <w:jc w:val="center"/>
        <w:rPr>
          <w:rFonts w:ascii="Times New Roman" w:hAnsi="Times New Roman"/>
          <w:b/>
          <w:bCs/>
          <w:color w:val="000000"/>
        </w:rPr>
      </w:pPr>
      <w:r>
        <w:rPr>
          <w:rFonts w:ascii="Times New Roman" w:hAnsi="Times New Roman"/>
          <w:b/>
          <w:bCs/>
          <w:color w:val="000000"/>
        </w:rPr>
        <w:t>a podnikajících fyzických osob</w:t>
      </w:r>
    </w:p>
    <w:p w:rsidR="004D03FC" w:rsidRDefault="00FB496D">
      <w:pPr>
        <w:autoSpaceDE w:val="0"/>
        <w:spacing w:after="3pt"/>
        <w:jc w:val="both"/>
        <w:rPr>
          <w:rFonts w:ascii="Times New Roman" w:hAnsi="Times New Roman"/>
          <w:color w:val="000000"/>
        </w:rPr>
      </w:pPr>
      <w:r>
        <w:rPr>
          <w:rFonts w:ascii="Times New Roman" w:hAnsi="Times New Roman"/>
          <w:color w:val="000000"/>
        </w:rPr>
        <w:t>1) Právnické a podnikající fyzické osoby zapojené do obecního systému na základě smlouvy s městem komunální předávají do kontejnerů:</w:t>
      </w:r>
    </w:p>
    <w:p w:rsidR="004D03FC" w:rsidRDefault="00FB496D">
      <w:pPr>
        <w:pStyle w:val="Odstavecseseznamem"/>
        <w:numPr>
          <w:ilvl w:val="0"/>
          <w:numId w:val="4"/>
        </w:numPr>
        <w:spacing w:after="0pt"/>
        <w:ind w:start="17.85pt" w:hanging="17.85pt"/>
        <w:jc w:val="both"/>
        <w:rPr>
          <w:rFonts w:ascii="Times New Roman" w:hAnsi="Times New Roman"/>
        </w:rPr>
      </w:pPr>
      <w:r>
        <w:rPr>
          <w:rFonts w:ascii="Times New Roman" w:hAnsi="Times New Roman"/>
        </w:rPr>
        <w:t>papír,</w:t>
      </w:r>
    </w:p>
    <w:p w:rsidR="004D03FC" w:rsidRDefault="00FB496D">
      <w:pPr>
        <w:pStyle w:val="Odstavecseseznamem"/>
        <w:numPr>
          <w:ilvl w:val="0"/>
          <w:numId w:val="4"/>
        </w:numPr>
        <w:spacing w:after="0pt"/>
        <w:ind w:start="17.85pt" w:hanging="17.85pt"/>
        <w:jc w:val="both"/>
        <w:rPr>
          <w:rFonts w:ascii="Times New Roman" w:hAnsi="Times New Roman"/>
        </w:rPr>
      </w:pPr>
      <w:r>
        <w:rPr>
          <w:rFonts w:ascii="Times New Roman" w:hAnsi="Times New Roman"/>
        </w:rPr>
        <w:t xml:space="preserve">plast včetně PET lahví, </w:t>
      </w:r>
    </w:p>
    <w:p w:rsidR="004D03FC" w:rsidRDefault="00FB496D">
      <w:pPr>
        <w:pStyle w:val="Odstavecseseznamem"/>
        <w:numPr>
          <w:ilvl w:val="0"/>
          <w:numId w:val="4"/>
        </w:numPr>
        <w:spacing w:after="0pt"/>
        <w:ind w:start="17.85pt" w:hanging="17.85pt"/>
        <w:jc w:val="both"/>
        <w:rPr>
          <w:rFonts w:ascii="Times New Roman" w:hAnsi="Times New Roman"/>
        </w:rPr>
      </w:pPr>
      <w:r>
        <w:rPr>
          <w:rFonts w:ascii="Times New Roman" w:hAnsi="Times New Roman"/>
        </w:rPr>
        <w:t>nápojový karton,</w:t>
      </w:r>
    </w:p>
    <w:p w:rsidR="004D03FC" w:rsidRDefault="00FB496D">
      <w:pPr>
        <w:pStyle w:val="Odstavecseseznamem"/>
        <w:numPr>
          <w:ilvl w:val="0"/>
          <w:numId w:val="4"/>
        </w:numPr>
        <w:spacing w:after="0pt"/>
        <w:ind w:start="17.85pt" w:hanging="17.85pt"/>
        <w:jc w:val="both"/>
        <w:rPr>
          <w:rFonts w:ascii="Times New Roman" w:hAnsi="Times New Roman"/>
        </w:rPr>
      </w:pPr>
      <w:r>
        <w:rPr>
          <w:rFonts w:ascii="Times New Roman" w:hAnsi="Times New Roman"/>
        </w:rPr>
        <w:t>sklo,</w:t>
      </w:r>
    </w:p>
    <w:p w:rsidR="004D03FC" w:rsidRDefault="00FB496D">
      <w:pPr>
        <w:pStyle w:val="Odstavecseseznamem"/>
        <w:numPr>
          <w:ilvl w:val="0"/>
          <w:numId w:val="4"/>
        </w:numPr>
        <w:spacing w:after="0pt"/>
        <w:ind w:start="17.85pt" w:hanging="17.85pt"/>
        <w:jc w:val="both"/>
        <w:rPr>
          <w:rFonts w:ascii="Times New Roman" w:hAnsi="Times New Roman"/>
        </w:rPr>
      </w:pPr>
      <w:r>
        <w:rPr>
          <w:rFonts w:ascii="Times New Roman" w:hAnsi="Times New Roman"/>
        </w:rPr>
        <w:t>kovy,</w:t>
      </w:r>
    </w:p>
    <w:p w:rsidR="004D03FC" w:rsidRDefault="00FB496D">
      <w:pPr>
        <w:pStyle w:val="Odstavecseseznamem"/>
        <w:numPr>
          <w:ilvl w:val="0"/>
          <w:numId w:val="4"/>
        </w:numPr>
        <w:spacing w:after="0pt"/>
        <w:ind w:start="17.85pt" w:hanging="17.85pt"/>
        <w:jc w:val="both"/>
        <w:rPr>
          <w:rFonts w:ascii="Times New Roman" w:hAnsi="Times New Roman"/>
        </w:rPr>
      </w:pPr>
      <w:r>
        <w:rPr>
          <w:rFonts w:ascii="Times New Roman" w:hAnsi="Times New Roman"/>
        </w:rPr>
        <w:t>biologický odpad rostlinného původu,</w:t>
      </w:r>
    </w:p>
    <w:p w:rsidR="004D03FC" w:rsidRDefault="00FB496D">
      <w:pPr>
        <w:pStyle w:val="Odstavecseseznamem"/>
        <w:numPr>
          <w:ilvl w:val="0"/>
          <w:numId w:val="4"/>
        </w:numPr>
        <w:spacing w:after="0pt"/>
        <w:ind w:start="17.85pt" w:hanging="17.85pt"/>
        <w:jc w:val="both"/>
        <w:rPr>
          <w:rFonts w:ascii="Times New Roman" w:hAnsi="Times New Roman"/>
        </w:rPr>
      </w:pPr>
      <w:r>
        <w:rPr>
          <w:rFonts w:ascii="Times New Roman" w:hAnsi="Times New Roman"/>
        </w:rPr>
        <w:t xml:space="preserve">jedlé oleje a tuky, </w:t>
      </w:r>
    </w:p>
    <w:p w:rsidR="004D03FC" w:rsidRDefault="00FB496D">
      <w:pPr>
        <w:jc w:val="both"/>
        <w:rPr>
          <w:rFonts w:ascii="Times New Roman" w:hAnsi="Times New Roman"/>
        </w:rPr>
      </w:pPr>
      <w:r>
        <w:rPr>
          <w:rFonts w:ascii="Times New Roman" w:hAnsi="Times New Roman"/>
        </w:rPr>
        <w:t>dle přílohy č. 1 vyhlášky a směsný komunální odpad předávají do nádob dle uzavřené smlouvy.</w:t>
      </w:r>
    </w:p>
    <w:p w:rsidR="004D03FC" w:rsidRDefault="00FB496D">
      <w:pPr>
        <w:spacing w:before="6pt" w:after="6pt"/>
        <w:jc w:val="both"/>
        <w:rPr>
          <w:rFonts w:ascii="Times New Roman" w:hAnsi="Times New Roman"/>
        </w:rPr>
      </w:pPr>
      <w:r>
        <w:rPr>
          <w:rFonts w:ascii="Times New Roman" w:hAnsi="Times New Roman"/>
        </w:rPr>
        <w:t>Směsný komunální odpad předávají právnické a podnikající fyzické osoby zapojené do obecního systému dle uzavřené smlouvy do nádob přistavených u své provozovny.</w:t>
      </w:r>
    </w:p>
    <w:p w:rsidR="004D03FC" w:rsidRDefault="00FB496D">
      <w:pPr>
        <w:jc w:val="both"/>
        <w:rPr>
          <w:rFonts w:ascii="Times New Roman" w:hAnsi="Times New Roman"/>
        </w:rPr>
      </w:pPr>
      <w:r>
        <w:rPr>
          <w:rFonts w:ascii="Times New Roman" w:hAnsi="Times New Roman"/>
        </w:rPr>
        <w:t xml:space="preserve">2) Výše úhrady za zapojení do obecního systému se stanoví dle ceníku schváleného radou města a je sjednávána vždy na příslušný kalendářní rok. Ceník je zveřejněn na webových stránkách města. </w:t>
      </w:r>
    </w:p>
    <w:p w:rsidR="004D03FC" w:rsidRDefault="00FB496D">
      <w:pPr>
        <w:jc w:val="both"/>
        <w:rPr>
          <w:rFonts w:ascii="Times New Roman" w:hAnsi="Times New Roman"/>
        </w:rPr>
      </w:pPr>
      <w:r>
        <w:rPr>
          <w:rFonts w:ascii="Times New Roman" w:hAnsi="Times New Roman"/>
        </w:rPr>
        <w:t>3) Úhrada se vybírá ročně vždy nejpozději k datu 31. března běžného roku, nebo čtvrtletně a to v hotovosti na pokladně městského úřadu nebo převodem na účet č.: 19-4587390287/0100.</w:t>
      </w:r>
    </w:p>
    <w:p w:rsidR="004D03FC" w:rsidRDefault="00FB496D">
      <w:pPr>
        <w:spacing w:before="18pt"/>
        <w:jc w:val="center"/>
        <w:rPr>
          <w:rFonts w:ascii="Times New Roman" w:hAnsi="Times New Roman"/>
          <w:b/>
        </w:rPr>
      </w:pPr>
      <w:r>
        <w:rPr>
          <w:rFonts w:ascii="Times New Roman" w:hAnsi="Times New Roman"/>
          <w:b/>
        </w:rPr>
        <w:t>Čl. 8</w:t>
      </w:r>
    </w:p>
    <w:p w:rsidR="004D03FC" w:rsidRDefault="00FB496D">
      <w:pPr>
        <w:spacing w:before="6pt" w:after="6pt"/>
        <w:jc w:val="center"/>
      </w:pPr>
      <w:r>
        <w:rPr>
          <w:rFonts w:ascii="Times New Roman" w:hAnsi="Times New Roman"/>
          <w:b/>
        </w:rPr>
        <w:t>Nakládání s movitými věcmi a textilem v rámci předcházení vzniku odpadu</w:t>
      </w:r>
    </w:p>
    <w:p w:rsidR="004D03FC" w:rsidRDefault="00FB496D">
      <w:pPr>
        <w:jc w:val="both"/>
        <w:rPr>
          <w:rFonts w:ascii="Times New Roman" w:hAnsi="Times New Roman"/>
        </w:rPr>
      </w:pPr>
      <w:r>
        <w:rPr>
          <w:rFonts w:ascii="Times New Roman" w:hAnsi="Times New Roman"/>
        </w:rPr>
        <w:t>1) Město v rámci předcházení vzniku odpadu za účelem jejich opětovného použití nakládá s těmito movitými věcmi:</w:t>
      </w:r>
    </w:p>
    <w:p w:rsidR="004D03FC" w:rsidRDefault="00FB496D">
      <w:pPr>
        <w:pStyle w:val="Odstavecseseznamem"/>
        <w:numPr>
          <w:ilvl w:val="0"/>
          <w:numId w:val="5"/>
        </w:numPr>
        <w:spacing w:after="0pt"/>
        <w:ind w:start="17.85pt" w:hanging="17.85pt"/>
        <w:jc w:val="both"/>
        <w:rPr>
          <w:rFonts w:ascii="Times New Roman" w:hAnsi="Times New Roman"/>
        </w:rPr>
      </w:pPr>
      <w:r>
        <w:rPr>
          <w:rFonts w:ascii="Times New Roman" w:hAnsi="Times New Roman"/>
        </w:rPr>
        <w:t>funkční nábytek (zejména židle, stolky, skříňky, atd.),</w:t>
      </w:r>
    </w:p>
    <w:p w:rsidR="004D03FC" w:rsidRDefault="00FB496D">
      <w:pPr>
        <w:pStyle w:val="Odstavecseseznamem"/>
        <w:numPr>
          <w:ilvl w:val="0"/>
          <w:numId w:val="5"/>
        </w:numPr>
        <w:spacing w:after="0pt"/>
        <w:ind w:start="17.85pt" w:hanging="17.85pt"/>
        <w:jc w:val="both"/>
        <w:rPr>
          <w:rFonts w:ascii="Times New Roman" w:hAnsi="Times New Roman"/>
        </w:rPr>
      </w:pPr>
      <w:r>
        <w:rPr>
          <w:rFonts w:ascii="Times New Roman" w:hAnsi="Times New Roman"/>
        </w:rPr>
        <w:t>kuchyňské vybavení (keramické, porcelánové i skleněné nádobí, hrnce, plechy na pečení, mechanické domácí spotřebiče atd.),</w:t>
      </w:r>
    </w:p>
    <w:p w:rsidR="004D03FC" w:rsidRDefault="00FB496D">
      <w:pPr>
        <w:pStyle w:val="Odstavecseseznamem"/>
        <w:numPr>
          <w:ilvl w:val="0"/>
          <w:numId w:val="5"/>
        </w:numPr>
        <w:spacing w:after="0pt"/>
        <w:ind w:start="17.85pt" w:hanging="17.85pt"/>
        <w:jc w:val="both"/>
        <w:rPr>
          <w:rFonts w:ascii="Times New Roman" w:hAnsi="Times New Roman"/>
        </w:rPr>
      </w:pPr>
      <w:r>
        <w:rPr>
          <w:rFonts w:ascii="Times New Roman" w:hAnsi="Times New Roman"/>
        </w:rPr>
        <w:t>vybavení domácnosti (obrazy, rámy na obrazy, vázy, dekorace do domácnosti, květináče atd.)</w:t>
      </w:r>
    </w:p>
    <w:p w:rsidR="004D03FC" w:rsidRDefault="00FB496D">
      <w:pPr>
        <w:pStyle w:val="Odstavecseseznamem"/>
        <w:numPr>
          <w:ilvl w:val="0"/>
          <w:numId w:val="5"/>
        </w:numPr>
        <w:spacing w:after="0pt"/>
        <w:ind w:start="17.85pt" w:hanging="17.85pt"/>
        <w:jc w:val="both"/>
        <w:rPr>
          <w:rFonts w:ascii="Times New Roman" w:hAnsi="Times New Roman"/>
        </w:rPr>
      </w:pPr>
      <w:r>
        <w:rPr>
          <w:rFonts w:ascii="Times New Roman" w:hAnsi="Times New Roman"/>
        </w:rPr>
        <w:t>hračky, sportovní vybavení (koloběžka, tříkolka, brusle, lyže a příslušenství)</w:t>
      </w:r>
    </w:p>
    <w:p w:rsidR="004D03FC" w:rsidRDefault="00FB496D">
      <w:pPr>
        <w:pStyle w:val="Odstavecseseznamem"/>
        <w:numPr>
          <w:ilvl w:val="0"/>
          <w:numId w:val="5"/>
        </w:numPr>
        <w:ind w:start="17.85pt" w:hanging="17.85pt"/>
        <w:jc w:val="both"/>
        <w:rPr>
          <w:rFonts w:ascii="Times New Roman" w:hAnsi="Times New Roman"/>
        </w:rPr>
      </w:pPr>
      <w:r>
        <w:rPr>
          <w:rFonts w:ascii="Times New Roman" w:hAnsi="Times New Roman"/>
        </w:rPr>
        <w:t>mechanické nářadí, zahradní náčiní a dekorace, vybavení pro chov domácích zvířat (klece, akvária atd.)</w:t>
      </w:r>
    </w:p>
    <w:p w:rsidR="004D03FC" w:rsidRDefault="00FB496D">
      <w:pPr>
        <w:jc w:val="both"/>
        <w:rPr>
          <w:rFonts w:ascii="Times New Roman" w:hAnsi="Times New Roman"/>
        </w:rPr>
      </w:pPr>
      <w:r>
        <w:rPr>
          <w:rFonts w:ascii="Times New Roman" w:hAnsi="Times New Roman"/>
        </w:rPr>
        <w:t xml:space="preserve">2) Movité věci uvedené v odst. 1 lze předávat ve sběrném dvoře, který je umístěn na p.p.č. 90, 100 </w:t>
      </w:r>
      <w:r>
        <w:rPr>
          <w:rFonts w:ascii="Times New Roman" w:hAnsi="Times New Roman"/>
        </w:rPr>
        <w:br/>
        <w:t xml:space="preserve">v k.ú. Kynšperk nad Ohří, ve Školní ulici v Kynšperku nad Ohří (vedle areálu technických služeb) v jeho provozní době. </w:t>
      </w:r>
    </w:p>
    <w:p w:rsidR="004D03FC" w:rsidRDefault="00FB496D">
      <w:pPr>
        <w:autoSpaceDE w:val="0"/>
        <w:spacing w:before="18pt" w:after="6pt"/>
        <w:jc w:val="center"/>
        <w:rPr>
          <w:rFonts w:ascii="Times New Roman" w:hAnsi="Times New Roman"/>
          <w:b/>
          <w:bCs/>
          <w:iCs/>
        </w:rPr>
      </w:pPr>
      <w:r>
        <w:rPr>
          <w:rFonts w:ascii="Times New Roman" w:hAnsi="Times New Roman"/>
          <w:b/>
          <w:bCs/>
          <w:iCs/>
        </w:rPr>
        <w:t>Čl. 9</w:t>
      </w:r>
    </w:p>
    <w:p w:rsidR="004D03FC" w:rsidRDefault="00FB496D">
      <w:pPr>
        <w:autoSpaceDE w:val="0"/>
        <w:spacing w:before="6pt" w:after="6pt"/>
        <w:jc w:val="center"/>
        <w:rPr>
          <w:rFonts w:ascii="Times New Roman" w:hAnsi="Times New Roman"/>
          <w:b/>
          <w:bCs/>
          <w:iCs/>
        </w:rPr>
      </w:pPr>
      <w:r>
        <w:rPr>
          <w:rFonts w:ascii="Times New Roman" w:hAnsi="Times New Roman"/>
          <w:b/>
          <w:bCs/>
          <w:iCs/>
        </w:rPr>
        <w:t>Nakládání s výrobky s ukončenou životností v rámci služby pro výrobce (zpětný odběr)</w:t>
      </w:r>
    </w:p>
    <w:p w:rsidR="004D03FC" w:rsidRDefault="00FB496D">
      <w:pPr>
        <w:autoSpaceDE w:val="0"/>
        <w:spacing w:after="0pt"/>
        <w:jc w:val="both"/>
        <w:rPr>
          <w:rFonts w:ascii="Times New Roman" w:hAnsi="Times New Roman"/>
          <w:iCs/>
        </w:rPr>
      </w:pPr>
      <w:r>
        <w:rPr>
          <w:rFonts w:ascii="Times New Roman" w:hAnsi="Times New Roman"/>
          <w:iCs/>
        </w:rPr>
        <w:t>1) Město v rámci služby pro výrobce nakládá s těmito výrobky s ukončenou životností:</w:t>
      </w:r>
    </w:p>
    <w:p w:rsidR="004D03FC" w:rsidRDefault="00FB496D">
      <w:pPr>
        <w:pStyle w:val="Odstavecseseznamem"/>
        <w:numPr>
          <w:ilvl w:val="0"/>
          <w:numId w:val="6"/>
        </w:numPr>
        <w:autoSpaceDE w:val="0"/>
        <w:spacing w:after="0pt"/>
        <w:ind w:start="35.70pt" w:hanging="17.85pt"/>
        <w:jc w:val="both"/>
        <w:rPr>
          <w:rFonts w:ascii="Times New Roman" w:hAnsi="Times New Roman"/>
          <w:iCs/>
        </w:rPr>
      </w:pPr>
      <w:r>
        <w:rPr>
          <w:rFonts w:ascii="Times New Roman" w:hAnsi="Times New Roman"/>
          <w:iCs/>
        </w:rPr>
        <w:t>elektrozařízení,</w:t>
      </w:r>
    </w:p>
    <w:p w:rsidR="004D03FC" w:rsidRDefault="00FB496D">
      <w:pPr>
        <w:pStyle w:val="Odstavecseseznamem"/>
        <w:numPr>
          <w:ilvl w:val="0"/>
          <w:numId w:val="6"/>
        </w:numPr>
        <w:autoSpaceDE w:val="0"/>
        <w:spacing w:after="0pt"/>
        <w:ind w:start="35.70pt" w:hanging="17.85pt"/>
        <w:jc w:val="both"/>
        <w:rPr>
          <w:rFonts w:ascii="Times New Roman" w:hAnsi="Times New Roman"/>
          <w:iCs/>
        </w:rPr>
      </w:pPr>
      <w:r>
        <w:rPr>
          <w:rFonts w:ascii="Times New Roman" w:hAnsi="Times New Roman"/>
          <w:iCs/>
        </w:rPr>
        <w:t>baterie a akumulátory,</w:t>
      </w:r>
    </w:p>
    <w:p w:rsidR="004D03FC" w:rsidRDefault="00FB496D">
      <w:pPr>
        <w:pStyle w:val="Odstavecseseznamem"/>
        <w:numPr>
          <w:ilvl w:val="0"/>
          <w:numId w:val="6"/>
        </w:numPr>
        <w:autoSpaceDE w:val="0"/>
        <w:spacing w:after="0pt"/>
        <w:ind w:start="35.70pt" w:hanging="17.85pt"/>
        <w:jc w:val="both"/>
        <w:rPr>
          <w:rFonts w:ascii="Times New Roman" w:hAnsi="Times New Roman"/>
          <w:iCs/>
        </w:rPr>
      </w:pPr>
      <w:r>
        <w:rPr>
          <w:rFonts w:ascii="Times New Roman" w:hAnsi="Times New Roman"/>
          <w:iCs/>
        </w:rPr>
        <w:t>pneumatiky.</w:t>
      </w:r>
    </w:p>
    <w:p w:rsidR="004D03FC" w:rsidRDefault="00FB496D">
      <w:pPr>
        <w:autoSpaceDE w:val="0"/>
        <w:spacing w:before="3pt" w:after="0pt"/>
        <w:jc w:val="both"/>
        <w:rPr>
          <w:rFonts w:ascii="Times New Roman" w:hAnsi="Times New Roman"/>
          <w:iCs/>
        </w:rPr>
      </w:pPr>
      <w:r>
        <w:rPr>
          <w:rFonts w:ascii="Times New Roman" w:hAnsi="Times New Roman"/>
          <w:iCs/>
        </w:rPr>
        <w:t>2) Výrobky s ukončenou životností uvedené v odst. 1 lze odkládat:</w:t>
      </w:r>
    </w:p>
    <w:p w:rsidR="004D03FC" w:rsidRDefault="00FB496D">
      <w:pPr>
        <w:pStyle w:val="Odstavecseseznamem"/>
        <w:numPr>
          <w:ilvl w:val="0"/>
          <w:numId w:val="7"/>
        </w:numPr>
        <w:autoSpaceDE w:val="0"/>
        <w:spacing w:after="0pt"/>
        <w:ind w:start="35.70pt" w:hanging="17.85pt"/>
        <w:jc w:val="both"/>
        <w:rPr>
          <w:rFonts w:ascii="Times New Roman" w:hAnsi="Times New Roman"/>
          <w:iCs/>
        </w:rPr>
      </w:pPr>
      <w:r>
        <w:rPr>
          <w:rFonts w:ascii="Times New Roman" w:hAnsi="Times New Roman"/>
          <w:iCs/>
        </w:rPr>
        <w:t xml:space="preserve">na sběrné dvoře, který je umístěn na p.p.č. 90, 100 v k.ú. Kynšperk nad Ohří, ve Školní ulici </w:t>
      </w:r>
      <w:r>
        <w:rPr>
          <w:rFonts w:ascii="Times New Roman" w:hAnsi="Times New Roman"/>
          <w:iCs/>
        </w:rPr>
        <w:br/>
        <w:t>v Kynšperku nad Ohří (vedle areálu technických služeb). Provozní doba zařízení: Po a St 09:30 – 18:00 hod., Pá 06:30 – 12:00 hod., So 09:00 – 12:00 hod.</w:t>
      </w:r>
    </w:p>
    <w:p w:rsidR="004D03FC" w:rsidRDefault="00FB496D">
      <w:pPr>
        <w:pStyle w:val="Odstavecseseznamem"/>
        <w:numPr>
          <w:ilvl w:val="0"/>
          <w:numId w:val="7"/>
        </w:numPr>
        <w:autoSpaceDE w:val="0"/>
        <w:spacing w:after="0pt"/>
        <w:ind w:start="35.70pt" w:hanging="17.85pt"/>
        <w:jc w:val="both"/>
        <w:rPr>
          <w:rFonts w:ascii="Times New Roman" w:hAnsi="Times New Roman"/>
          <w:iCs/>
        </w:rPr>
      </w:pPr>
      <w:r>
        <w:rPr>
          <w:rFonts w:ascii="Times New Roman" w:hAnsi="Times New Roman"/>
          <w:iCs/>
        </w:rPr>
        <w:lastRenderedPageBreak/>
        <w:t>elektrozařízení lze ukládat také do kovových nádob přistavených v jednotlivých částech města.</w:t>
      </w:r>
    </w:p>
    <w:p w:rsidR="004D03FC" w:rsidRDefault="00FB496D">
      <w:pPr>
        <w:autoSpaceDE w:val="0"/>
        <w:spacing w:before="18pt" w:after="6pt"/>
        <w:jc w:val="center"/>
        <w:rPr>
          <w:rFonts w:ascii="Times New Roman" w:hAnsi="Times New Roman"/>
          <w:b/>
          <w:bCs/>
          <w:iCs/>
        </w:rPr>
      </w:pPr>
      <w:r>
        <w:rPr>
          <w:rFonts w:ascii="Times New Roman" w:hAnsi="Times New Roman"/>
          <w:b/>
          <w:bCs/>
          <w:iCs/>
        </w:rPr>
        <w:t>Čl. 10</w:t>
      </w:r>
    </w:p>
    <w:p w:rsidR="004D03FC" w:rsidRDefault="00FB496D">
      <w:pPr>
        <w:autoSpaceDE w:val="0"/>
        <w:spacing w:before="6pt" w:after="6pt"/>
        <w:jc w:val="center"/>
        <w:rPr>
          <w:rFonts w:ascii="Times New Roman" w:hAnsi="Times New Roman"/>
          <w:b/>
          <w:bCs/>
          <w:iCs/>
        </w:rPr>
      </w:pPr>
      <w:r>
        <w:rPr>
          <w:rFonts w:ascii="Times New Roman" w:hAnsi="Times New Roman"/>
          <w:b/>
          <w:bCs/>
          <w:iCs/>
        </w:rPr>
        <w:t>Nakládání se stavebním a demoličním odpadem</w:t>
      </w:r>
    </w:p>
    <w:p w:rsidR="004D03FC" w:rsidRDefault="00FB496D">
      <w:pPr>
        <w:autoSpaceDE w:val="0"/>
        <w:spacing w:after="3pt"/>
        <w:jc w:val="both"/>
      </w:pPr>
      <w:r>
        <w:rPr>
          <w:rFonts w:ascii="Times New Roman" w:hAnsi="Times New Roman"/>
        </w:rPr>
        <w:t>1) S</w:t>
      </w:r>
      <w:r>
        <w:rPr>
          <w:rFonts w:ascii="Times New Roman" w:hAnsi="Times New Roman"/>
          <w:iCs/>
        </w:rPr>
        <w:t xml:space="preserve">tavebním odpadem a demoličním odpadem se rozumí odpad vznikající při stavebních </w:t>
      </w:r>
      <w:r>
        <w:rPr>
          <w:rFonts w:ascii="Times New Roman" w:hAnsi="Times New Roman"/>
          <w:iCs/>
        </w:rPr>
        <w:br/>
        <w:t>a demoličních činnostech nepodnikajících fyzických osob. Stavební a demoliční odpad není odpadem komunálním.</w:t>
      </w:r>
    </w:p>
    <w:p w:rsidR="004D03FC" w:rsidRDefault="00FB496D">
      <w:pPr>
        <w:autoSpaceDE w:val="0"/>
        <w:spacing w:after="3pt"/>
        <w:jc w:val="both"/>
        <w:rPr>
          <w:rFonts w:ascii="Times New Roman" w:hAnsi="Times New Roman"/>
          <w:iCs/>
        </w:rPr>
      </w:pPr>
      <w:r>
        <w:rPr>
          <w:rFonts w:ascii="Times New Roman" w:hAnsi="Times New Roman"/>
          <w:iCs/>
        </w:rPr>
        <w:t>2) Stavební a demoliční odpad lze použít, předat či odstranit pouze zákonem stanoveným způsobem.</w:t>
      </w:r>
    </w:p>
    <w:p w:rsidR="004D03FC" w:rsidRDefault="00FB496D">
      <w:pPr>
        <w:jc w:val="both"/>
        <w:rPr>
          <w:rFonts w:ascii="Times New Roman" w:hAnsi="Times New Roman"/>
        </w:rPr>
      </w:pPr>
      <w:r>
        <w:rPr>
          <w:rFonts w:ascii="Times New Roman" w:hAnsi="Times New Roman"/>
        </w:rPr>
        <w:t xml:space="preserve">3) Stavební a demoliční odpad lze předat ve sběrném dvoře v souladu s provozním řádem a ceníkem sběrného dvora zveřejněných na webových stránkách města. </w:t>
      </w:r>
    </w:p>
    <w:p w:rsidR="004D03FC" w:rsidRDefault="00FB496D">
      <w:pPr>
        <w:jc w:val="both"/>
        <w:rPr>
          <w:rFonts w:ascii="Times New Roman" w:hAnsi="Times New Roman"/>
        </w:rPr>
      </w:pPr>
      <w:r>
        <w:rPr>
          <w:rFonts w:ascii="Times New Roman" w:hAnsi="Times New Roman"/>
        </w:rPr>
        <w:t xml:space="preserve">Na sběrném dvoře nelze odevzdávat stavební odpad kategorie nebezpečný odpad, např. eternit </w:t>
      </w:r>
      <w:r>
        <w:rPr>
          <w:rFonts w:ascii="Times New Roman" w:hAnsi="Times New Roman"/>
        </w:rPr>
        <w:br/>
        <w:t>a lepenku.</w:t>
      </w:r>
    </w:p>
    <w:p w:rsidR="004D03FC" w:rsidRDefault="00FB496D">
      <w:pPr>
        <w:jc w:val="both"/>
        <w:rPr>
          <w:rFonts w:ascii="Times New Roman" w:hAnsi="Times New Roman"/>
        </w:rPr>
      </w:pPr>
      <w:r>
        <w:rPr>
          <w:rFonts w:ascii="Times New Roman" w:hAnsi="Times New Roman"/>
        </w:rPr>
        <w:t xml:space="preserve">4) Stavební a demoliční odpad nelze odkládat do kontejnerů určených pro odpady komunální. Odstranění stavebního a demoličního odpadu si osoba, provádějící činnost, při které tento odpad vznikl, zajistí sama, v souladu s platnými právními předpisy. </w:t>
      </w:r>
    </w:p>
    <w:p w:rsidR="004D03FC" w:rsidRDefault="00FB496D">
      <w:pPr>
        <w:jc w:val="both"/>
        <w:rPr>
          <w:rFonts w:ascii="Times New Roman" w:hAnsi="Times New Roman"/>
        </w:rPr>
      </w:pPr>
      <w:r>
        <w:rPr>
          <w:rFonts w:ascii="Times New Roman" w:hAnsi="Times New Roman"/>
        </w:rPr>
        <w:t>5) Předání odpovídajícího množství stavebního a demoličního odpadu se řídí ustanovením zákona č. 541/2020 Sb., o odpadech.</w:t>
      </w:r>
    </w:p>
    <w:p w:rsidR="004D03FC" w:rsidRDefault="00FB496D">
      <w:pPr>
        <w:autoSpaceDE w:val="0"/>
        <w:spacing w:before="18pt" w:after="6pt"/>
        <w:jc w:val="center"/>
        <w:rPr>
          <w:rFonts w:ascii="Times New Roman" w:hAnsi="Times New Roman"/>
          <w:b/>
          <w:bCs/>
          <w:iCs/>
        </w:rPr>
      </w:pPr>
      <w:r>
        <w:rPr>
          <w:rFonts w:ascii="Times New Roman" w:hAnsi="Times New Roman"/>
          <w:b/>
          <w:bCs/>
          <w:iCs/>
        </w:rPr>
        <w:t>Čl. 11</w:t>
      </w:r>
    </w:p>
    <w:p w:rsidR="004D03FC" w:rsidRDefault="00FB496D">
      <w:pPr>
        <w:autoSpaceDE w:val="0"/>
        <w:spacing w:before="6pt" w:after="6pt"/>
        <w:jc w:val="center"/>
        <w:rPr>
          <w:rFonts w:ascii="Times New Roman" w:hAnsi="Times New Roman"/>
          <w:b/>
          <w:bCs/>
          <w:iCs/>
        </w:rPr>
      </w:pPr>
      <w:r>
        <w:rPr>
          <w:rFonts w:ascii="Times New Roman" w:hAnsi="Times New Roman"/>
          <w:b/>
          <w:bCs/>
          <w:iCs/>
        </w:rPr>
        <w:t>Povinnosti osob</w:t>
      </w:r>
    </w:p>
    <w:p w:rsidR="004D03FC" w:rsidRDefault="00FB496D">
      <w:pPr>
        <w:autoSpaceDE w:val="0"/>
        <w:spacing w:after="3pt"/>
        <w:jc w:val="both"/>
        <w:rPr>
          <w:rFonts w:ascii="Times New Roman" w:hAnsi="Times New Roman"/>
          <w:bCs/>
          <w:iCs/>
        </w:rPr>
      </w:pPr>
      <w:r>
        <w:rPr>
          <w:rFonts w:ascii="Times New Roman" w:hAnsi="Times New Roman"/>
          <w:bCs/>
          <w:iCs/>
        </w:rPr>
        <w:t>Osoby jsou povinny:</w:t>
      </w:r>
    </w:p>
    <w:p w:rsidR="004D03FC" w:rsidRDefault="00FB496D">
      <w:pPr>
        <w:pStyle w:val="Odstavecseseznamem"/>
        <w:numPr>
          <w:ilvl w:val="0"/>
          <w:numId w:val="8"/>
        </w:numPr>
        <w:autoSpaceDE w:val="0"/>
        <w:spacing w:after="0pt"/>
        <w:ind w:start="14.20pt" w:hanging="14.20pt"/>
        <w:jc w:val="both"/>
        <w:rPr>
          <w:rFonts w:ascii="Times New Roman" w:hAnsi="Times New Roman"/>
          <w:bCs/>
          <w:iCs/>
        </w:rPr>
      </w:pPr>
      <w:r>
        <w:rPr>
          <w:rFonts w:ascii="Times New Roman" w:hAnsi="Times New Roman"/>
          <w:bCs/>
          <w:iCs/>
        </w:rPr>
        <w:t>komunální odpad třídit na složky uvedené v článku 2 a odkládat na místa určená,</w:t>
      </w:r>
    </w:p>
    <w:p w:rsidR="004D03FC" w:rsidRDefault="00FB496D">
      <w:pPr>
        <w:pStyle w:val="Odstavecseseznamem"/>
        <w:numPr>
          <w:ilvl w:val="0"/>
          <w:numId w:val="8"/>
        </w:numPr>
        <w:autoSpaceDE w:val="0"/>
        <w:spacing w:after="0pt"/>
        <w:ind w:start="14.20pt" w:hanging="14.20pt"/>
        <w:jc w:val="both"/>
        <w:rPr>
          <w:rFonts w:ascii="Times New Roman" w:hAnsi="Times New Roman"/>
          <w:bCs/>
          <w:iCs/>
        </w:rPr>
      </w:pPr>
      <w:r>
        <w:rPr>
          <w:rFonts w:ascii="Times New Roman" w:hAnsi="Times New Roman"/>
          <w:bCs/>
          <w:iCs/>
        </w:rPr>
        <w:t>ukládat do sběrných nádob pouze ty složky, které odpovídají označení sběrné nádoby dle článku 3 vyhlášky,</w:t>
      </w:r>
    </w:p>
    <w:p w:rsidR="004D03FC" w:rsidRDefault="00FB496D">
      <w:pPr>
        <w:pStyle w:val="Odstavecseseznamem"/>
        <w:numPr>
          <w:ilvl w:val="0"/>
          <w:numId w:val="8"/>
        </w:numPr>
        <w:autoSpaceDE w:val="0"/>
        <w:spacing w:after="0pt"/>
        <w:ind w:start="14.20pt" w:hanging="14.20pt"/>
        <w:jc w:val="both"/>
        <w:rPr>
          <w:rFonts w:ascii="Times New Roman" w:hAnsi="Times New Roman"/>
          <w:bCs/>
          <w:iCs/>
        </w:rPr>
      </w:pPr>
      <w:r>
        <w:rPr>
          <w:rFonts w:ascii="Times New Roman" w:hAnsi="Times New Roman"/>
          <w:bCs/>
          <w:iCs/>
        </w:rPr>
        <w:t>nádoby na odpad vždy uzavřít, aby byl odpad chráněn před větrem, deštěm a sněhem.</w:t>
      </w:r>
    </w:p>
    <w:p w:rsidR="004D03FC" w:rsidRDefault="00FB496D">
      <w:pPr>
        <w:autoSpaceDE w:val="0"/>
        <w:spacing w:before="18pt" w:after="6pt"/>
        <w:jc w:val="center"/>
        <w:rPr>
          <w:rFonts w:ascii="Times New Roman" w:hAnsi="Times New Roman"/>
          <w:b/>
          <w:bCs/>
          <w:iCs/>
        </w:rPr>
      </w:pPr>
      <w:r>
        <w:rPr>
          <w:rFonts w:ascii="Times New Roman" w:hAnsi="Times New Roman"/>
          <w:b/>
          <w:bCs/>
          <w:iCs/>
        </w:rPr>
        <w:t>Čl. 12</w:t>
      </w:r>
    </w:p>
    <w:p w:rsidR="004D03FC" w:rsidRDefault="00FB496D">
      <w:pPr>
        <w:autoSpaceDE w:val="0"/>
        <w:spacing w:before="6pt" w:after="6pt"/>
        <w:jc w:val="center"/>
        <w:rPr>
          <w:rFonts w:ascii="Times New Roman" w:hAnsi="Times New Roman"/>
          <w:b/>
          <w:bCs/>
          <w:iCs/>
        </w:rPr>
      </w:pPr>
      <w:r>
        <w:rPr>
          <w:rFonts w:ascii="Times New Roman" w:hAnsi="Times New Roman"/>
          <w:b/>
          <w:bCs/>
          <w:iCs/>
        </w:rPr>
        <w:t>Kontrolní činnost</w:t>
      </w:r>
    </w:p>
    <w:p w:rsidR="004D03FC" w:rsidRDefault="00FB496D">
      <w:pPr>
        <w:jc w:val="both"/>
        <w:rPr>
          <w:rFonts w:ascii="Times New Roman" w:hAnsi="Times New Roman"/>
        </w:rPr>
      </w:pPr>
      <w:r>
        <w:rPr>
          <w:rFonts w:ascii="Times New Roman" w:hAnsi="Times New Roman"/>
        </w:rPr>
        <w:t>Na dodržování plnění povinností stanovených touto vyhláškou dohlíží Městská policie.</w:t>
      </w:r>
    </w:p>
    <w:p w:rsidR="004D03FC" w:rsidRDefault="00FB496D">
      <w:pPr>
        <w:autoSpaceDE w:val="0"/>
        <w:spacing w:before="18pt" w:after="6pt"/>
        <w:jc w:val="center"/>
        <w:rPr>
          <w:rFonts w:ascii="Times New Roman" w:hAnsi="Times New Roman"/>
          <w:b/>
          <w:bCs/>
          <w:iCs/>
        </w:rPr>
      </w:pPr>
      <w:r>
        <w:rPr>
          <w:rFonts w:ascii="Times New Roman" w:hAnsi="Times New Roman"/>
          <w:b/>
          <w:bCs/>
          <w:iCs/>
        </w:rPr>
        <w:t>Čl. 13</w:t>
      </w:r>
    </w:p>
    <w:p w:rsidR="004D03FC" w:rsidRDefault="00FB496D">
      <w:pPr>
        <w:autoSpaceDE w:val="0"/>
        <w:spacing w:before="6pt" w:after="6pt"/>
        <w:jc w:val="center"/>
        <w:rPr>
          <w:rFonts w:ascii="Times New Roman" w:hAnsi="Times New Roman"/>
          <w:b/>
          <w:bCs/>
          <w:iCs/>
        </w:rPr>
      </w:pPr>
      <w:r>
        <w:rPr>
          <w:rFonts w:ascii="Times New Roman" w:hAnsi="Times New Roman"/>
          <w:b/>
          <w:bCs/>
          <w:iCs/>
        </w:rPr>
        <w:t>Závěrečná ustanovení</w:t>
      </w:r>
    </w:p>
    <w:p w:rsidR="004D03FC" w:rsidRDefault="00FB496D">
      <w:pPr>
        <w:autoSpaceDE w:val="0"/>
        <w:spacing w:after="3pt"/>
        <w:jc w:val="both"/>
      </w:pPr>
      <w:r>
        <w:rPr>
          <w:rFonts w:ascii="Times New Roman" w:hAnsi="Times New Roman"/>
          <w:iCs/>
        </w:rPr>
        <w:t>1) Nabytím účinnosti této vyhlášky se zrušuje obecně závazná vyhláška města č. 3/2021,</w:t>
      </w:r>
      <w:r>
        <w:rPr>
          <w:rFonts w:ascii="Times New Roman" w:hAnsi="Times New Roman"/>
        </w:rPr>
        <w:t xml:space="preserve"> </w:t>
      </w:r>
      <w:r>
        <w:rPr>
          <w:rFonts w:ascii="Times New Roman" w:hAnsi="Times New Roman"/>
          <w:iCs/>
        </w:rPr>
        <w:t xml:space="preserve">o stanovení systému shromažďování, sběru, přepravy, třídění, využívání a odstraňování komunálních odpadů </w:t>
      </w:r>
      <w:r>
        <w:rPr>
          <w:rFonts w:ascii="Times New Roman" w:hAnsi="Times New Roman"/>
          <w:iCs/>
        </w:rPr>
        <w:br/>
        <w:t>a nakládání se stavebním odpadem na území města Kynšperk nad Ohří.</w:t>
      </w:r>
    </w:p>
    <w:p w:rsidR="004D03FC" w:rsidRDefault="00FB496D">
      <w:pPr>
        <w:autoSpaceDE w:val="0"/>
        <w:spacing w:after="3pt"/>
        <w:jc w:val="both"/>
      </w:pPr>
      <w:r>
        <w:rPr>
          <w:rFonts w:ascii="Times New Roman" w:hAnsi="Times New Roman"/>
          <w:iCs/>
        </w:rPr>
        <w:t xml:space="preserve">                                                                                                                                                                                                                                                                                                                                                                                                                                                                                                                                                                                                                                                                                                                                                                                                                                                                                                                                                                                                                                                                                                                                                                                                                                                                                                                                                                                                                                                                                                                                                                            2) Tato vyhláška nabývá účinnosti dnem 01.06.2023.</w:t>
      </w:r>
    </w:p>
    <w:p w:rsidR="004D03FC" w:rsidRDefault="004D03FC">
      <w:pPr>
        <w:autoSpaceDE w:val="0"/>
        <w:spacing w:after="3pt"/>
        <w:jc w:val="both"/>
        <w:rPr>
          <w:rFonts w:ascii="Times New Roman" w:hAnsi="Times New Roman"/>
          <w:iCs/>
        </w:rPr>
      </w:pPr>
    </w:p>
    <w:p w:rsidR="004D03FC" w:rsidRDefault="004D03FC">
      <w:pPr>
        <w:autoSpaceDE w:val="0"/>
        <w:spacing w:after="3pt"/>
        <w:jc w:val="both"/>
        <w:rPr>
          <w:rFonts w:ascii="Times New Roman" w:hAnsi="Times New Roman"/>
          <w:iCs/>
        </w:rPr>
      </w:pPr>
    </w:p>
    <w:p w:rsidR="004D03FC" w:rsidRDefault="004D03FC">
      <w:pPr>
        <w:autoSpaceDE w:val="0"/>
        <w:spacing w:after="3pt"/>
        <w:jc w:val="both"/>
        <w:rPr>
          <w:rFonts w:ascii="Times New Roman" w:hAnsi="Times New Roman"/>
          <w:iCs/>
        </w:rPr>
      </w:pPr>
    </w:p>
    <w:p w:rsidR="004D03FC" w:rsidRDefault="00FB496D">
      <w:pPr>
        <w:autoSpaceDE w:val="0"/>
        <w:spacing w:after="3pt"/>
        <w:jc w:val="both"/>
        <w:rPr>
          <w:rFonts w:ascii="Times New Roman" w:hAnsi="Times New Roman"/>
          <w:iCs/>
        </w:rPr>
      </w:pP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p>
    <w:p w:rsidR="004D03FC" w:rsidRDefault="00FB496D">
      <w:pPr>
        <w:autoSpaceDE w:val="0"/>
        <w:spacing w:after="3pt"/>
        <w:jc w:val="both"/>
        <w:rPr>
          <w:rFonts w:ascii="Times New Roman" w:hAnsi="Times New Roman"/>
          <w:iCs/>
        </w:rPr>
      </w:pPr>
      <w:r>
        <w:rPr>
          <w:rFonts w:ascii="Times New Roman" w:hAnsi="Times New Roman"/>
          <w:iCs/>
        </w:rPr>
        <w:t>………………...………………</w:t>
      </w:r>
      <w:r>
        <w:rPr>
          <w:rFonts w:ascii="Times New Roman" w:hAnsi="Times New Roman"/>
          <w:iCs/>
        </w:rPr>
        <w:tab/>
      </w:r>
      <w:r>
        <w:rPr>
          <w:rFonts w:ascii="Times New Roman" w:hAnsi="Times New Roman"/>
          <w:iCs/>
        </w:rPr>
        <w:tab/>
      </w:r>
      <w:r>
        <w:rPr>
          <w:rFonts w:ascii="Times New Roman" w:hAnsi="Times New Roman"/>
          <w:iCs/>
        </w:rPr>
        <w:tab/>
        <w:t xml:space="preserve">                          …………………………………</w:t>
      </w:r>
    </w:p>
    <w:p w:rsidR="004D03FC" w:rsidRDefault="00FB496D">
      <w:pPr>
        <w:autoSpaceDE w:val="0"/>
        <w:spacing w:after="3pt"/>
        <w:jc w:val="both"/>
        <w:rPr>
          <w:rFonts w:ascii="Times New Roman" w:hAnsi="Times New Roman"/>
          <w:iCs/>
        </w:rPr>
      </w:pPr>
      <w:r>
        <w:rPr>
          <w:rFonts w:ascii="Times New Roman" w:hAnsi="Times New Roman"/>
          <w:iCs/>
        </w:rPr>
        <w:t xml:space="preserve">    </w:t>
      </w:r>
      <w:r>
        <w:rPr>
          <w:rFonts w:ascii="Times New Roman" w:hAnsi="Times New Roman"/>
          <w:iCs/>
        </w:rPr>
        <w:tab/>
        <w:t xml:space="preserve"> Jana Tomsová </w:t>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t xml:space="preserve">   </w:t>
      </w:r>
      <w:r>
        <w:rPr>
          <w:rFonts w:ascii="Times New Roman" w:hAnsi="Times New Roman"/>
          <w:iCs/>
        </w:rPr>
        <w:tab/>
        <w:t xml:space="preserve">  Marek Matoušek</w:t>
      </w:r>
    </w:p>
    <w:p w:rsidR="004D03FC" w:rsidRDefault="00FB496D">
      <w:pPr>
        <w:autoSpaceDE w:val="0"/>
        <w:spacing w:after="3pt"/>
        <w:jc w:val="both"/>
      </w:pPr>
      <w:r>
        <w:rPr>
          <w:rFonts w:ascii="Times New Roman" w:hAnsi="Times New Roman"/>
          <w:iCs/>
        </w:rPr>
        <w:t xml:space="preserve">    </w:t>
      </w:r>
      <w:r>
        <w:rPr>
          <w:rFonts w:ascii="Times New Roman" w:hAnsi="Times New Roman"/>
          <w:iCs/>
        </w:rPr>
        <w:tab/>
        <w:t xml:space="preserve"> místostarostka </w:t>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t xml:space="preserve">           starosta</w:t>
      </w:r>
    </w:p>
    <w:sectPr w:rsidR="004D03FC">
      <w:footerReference w:type="default" r:id="rId7"/>
      <w:pgSz w:w="595.30pt" w:h="841.90pt"/>
      <w:pgMar w:top="28.35pt" w:right="70.90pt" w:bottom="63.80pt" w:left="70.90pt" w:header="35.40pt" w:footer="35.45pt" w:gutter="0pt"/>
      <w:cols w:space="35.40pt"/>
    </w:sectPr>
  </w:body>
</w:document>
</file>

<file path=word/endnotes.xml><?xml version="1.0" encoding="utf-8"?>
<w:end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endnote w:type="separator" w:id="-1">
    <w:p w:rsidR="00FB496D" w:rsidRDefault="00FB496D">
      <w:pPr>
        <w:spacing w:after="0pt"/>
      </w:pPr>
      <w:r>
        <w:separator/>
      </w:r>
    </w:p>
  </w:endnote>
  <w:endnote w:type="continuationSeparator" w:id="0">
    <w:p w:rsidR="00FB496D" w:rsidRDefault="00FB496D">
      <w:pPr>
        <w:spacing w:after="0pt"/>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font w:name="Symbol">
    <w:panose1 w:val="05050102010706020507"/>
    <w:family w:val="roman"/>
    <w:pitch w:val="variable"/>
    <w:sig w:usb0="00000000" w:usb1="10000000" w:usb2="00000000" w:usb3="00000000" w:csb0="80000000" w:csb1="00000000"/>
  </w:font>
  <w:font w:name="Times New Roman">
    <w:panose1 w:val="02020603050405020304"/>
    <w:charset w:characterSet="windows-1250"/>
    <w:family w:val="roman"/>
    <w:pitch w:val="variable"/>
    <w:sig w:usb0="E0002EFF" w:usb1="C000785B" w:usb2="00000009" w:usb3="00000000" w:csb0="000001FF" w:csb1="00000000"/>
  </w:font>
  <w:font w:name="Courier New">
    <w:panose1 w:val="02070309020205020404"/>
    <w:charset w:characterSet="windows-1250"/>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Calibri">
    <w:panose1 w:val="020F0502020204030204"/>
    <w:charset w:characterSet="windows-1250"/>
    <w:family w:val="swiss"/>
    <w:pitch w:val="variable"/>
    <w:sig w:usb0="E4002EFF" w:usb1="C000247B" w:usb2="00000009" w:usb3="00000000" w:csb0="000001FF" w:csb1="00000000"/>
  </w:font>
  <w:font w:name="Segoe UI">
    <w:panose1 w:val="020B0502040204020203"/>
    <w:charset w:characterSet="windows-1250"/>
    <w:family w:val="swiss"/>
    <w:pitch w:val="variable"/>
    <w:sig w:usb0="E4002EFF" w:usb1="C000E47F" w:usb2="00000009" w:usb3="00000000" w:csb0="000001FF" w:csb1="00000000"/>
  </w:font>
  <w:font w:name="Calibri Light">
    <w:panose1 w:val="020F0302020204030204"/>
    <w:charset w:characterSet="windows-1250"/>
    <w:family w:val="swiss"/>
    <w:pitch w:val="variable"/>
    <w:sig w:usb0="E4002EFF" w:usb1="C000247B" w:usb2="00000009" w:usb3="00000000" w:csb0="000001FF" w:csb1="00000000"/>
  </w:font>
</w:fonts>
</file>

<file path=word/footer1.xml><?xml version="1.0" encoding="utf-8"?>
<w:ft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FB496D" w:rsidRDefault="00FB496D">
    <w:pPr>
      <w:pStyle w:val="Zpat"/>
      <w:jc w:val="center"/>
    </w:pPr>
    <w:r>
      <w:fldChar w:fldCharType="begin"/>
    </w:r>
    <w:r>
      <w:instrText xml:space="preserve"> PAGE </w:instrText>
    </w:r>
    <w:r>
      <w:fldChar w:fldCharType="separate"/>
    </w:r>
    <w:r w:rsidR="00BA2A2A">
      <w:rPr>
        <w:noProof/>
      </w:rPr>
      <w:t>1</w:t>
    </w:r>
    <w:r>
      <w:fldChar w:fldCharType="end"/>
    </w:r>
  </w:p>
  <w:p w:rsidR="00FB496D" w:rsidRDefault="00FB496D">
    <w:pPr>
      <w:pStyle w:val="Zpat"/>
    </w:pPr>
  </w:p>
</w:ftr>
</file>

<file path=word/footnotes.xml><?xml version="1.0" encoding="utf-8"?>
<w:foot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footnote w:type="separator" w:id="-1">
    <w:p w:rsidR="00FB496D" w:rsidRDefault="00FB496D">
      <w:pPr>
        <w:spacing w:after="0pt"/>
      </w:pPr>
      <w:r>
        <w:rPr>
          <w:color w:val="000000"/>
        </w:rPr>
        <w:separator/>
      </w:r>
    </w:p>
  </w:footnote>
  <w:footnote w:type="continuationSeparator" w:id="0">
    <w:p w:rsidR="00FB496D" w:rsidRDefault="00FB496D">
      <w:pPr>
        <w:spacing w:after="0pt"/>
      </w:pPr>
      <w:r>
        <w:continuationSeparator/>
      </w:r>
    </w:p>
  </w:footnote>
</w:footnotes>
</file>

<file path=word/numbering.xml><?xml version="1.0" encoding="utf-8"?>
<w:numbering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abstractNum w:abstractNumId="0" w15:restartNumberingAfterBreak="0">
    <w:nsid w:val="17A957CB"/>
    <w:multiLevelType w:val="multilevel"/>
    <w:tmpl w:val="86A27980"/>
    <w:lvl w:ilvl="0">
      <w:numFmt w:val="bullet"/>
      <w:lvlText w:val=""/>
      <w:lvlJc w:val="start"/>
      <w:pPr>
        <w:ind w:start="36pt" w:hanging="18pt"/>
      </w:pPr>
      <w:rPr>
        <w:rFonts w:ascii="Symbol" w:hAnsi="Symbol"/>
      </w:rPr>
    </w:lvl>
    <w:lvl w:ilvl="1">
      <w:numFmt w:val="bullet"/>
      <w:lvlText w:val="o"/>
      <w:lvlJc w:val="start"/>
      <w:pPr>
        <w:ind w:start="72pt" w:hanging="18pt"/>
      </w:pPr>
      <w:rPr>
        <w:rFonts w:ascii="Courier New" w:hAnsi="Courier New" w:cs="Courier New"/>
      </w:rPr>
    </w:lvl>
    <w:lvl w:ilvl="2">
      <w:numFmt w:val="bullet"/>
      <w:lvlText w:val=""/>
      <w:lvlJc w:val="start"/>
      <w:pPr>
        <w:ind w:start="108pt" w:hanging="18pt"/>
      </w:pPr>
      <w:rPr>
        <w:rFonts w:ascii="Wingdings" w:hAnsi="Wingdings"/>
      </w:rPr>
    </w:lvl>
    <w:lvl w:ilvl="3">
      <w:numFmt w:val="bullet"/>
      <w:lvlText w:val=""/>
      <w:lvlJc w:val="start"/>
      <w:pPr>
        <w:ind w:start="144pt" w:hanging="18pt"/>
      </w:pPr>
      <w:rPr>
        <w:rFonts w:ascii="Symbol" w:hAnsi="Symbol"/>
      </w:rPr>
    </w:lvl>
    <w:lvl w:ilvl="4">
      <w:numFmt w:val="bullet"/>
      <w:lvlText w:val="o"/>
      <w:lvlJc w:val="start"/>
      <w:pPr>
        <w:ind w:start="180pt" w:hanging="18pt"/>
      </w:pPr>
      <w:rPr>
        <w:rFonts w:ascii="Courier New" w:hAnsi="Courier New" w:cs="Courier New"/>
      </w:rPr>
    </w:lvl>
    <w:lvl w:ilvl="5">
      <w:numFmt w:val="bullet"/>
      <w:lvlText w:val=""/>
      <w:lvlJc w:val="start"/>
      <w:pPr>
        <w:ind w:start="216pt" w:hanging="18pt"/>
      </w:pPr>
      <w:rPr>
        <w:rFonts w:ascii="Wingdings" w:hAnsi="Wingdings"/>
      </w:rPr>
    </w:lvl>
    <w:lvl w:ilvl="6">
      <w:numFmt w:val="bullet"/>
      <w:lvlText w:val=""/>
      <w:lvlJc w:val="start"/>
      <w:pPr>
        <w:ind w:start="252pt" w:hanging="18pt"/>
      </w:pPr>
      <w:rPr>
        <w:rFonts w:ascii="Symbol" w:hAnsi="Symbol"/>
      </w:rPr>
    </w:lvl>
    <w:lvl w:ilvl="7">
      <w:numFmt w:val="bullet"/>
      <w:lvlText w:val="o"/>
      <w:lvlJc w:val="start"/>
      <w:pPr>
        <w:ind w:start="288pt" w:hanging="18pt"/>
      </w:pPr>
      <w:rPr>
        <w:rFonts w:ascii="Courier New" w:hAnsi="Courier New" w:cs="Courier New"/>
      </w:rPr>
    </w:lvl>
    <w:lvl w:ilvl="8">
      <w:numFmt w:val="bullet"/>
      <w:lvlText w:val=""/>
      <w:lvlJc w:val="start"/>
      <w:pPr>
        <w:ind w:start="324pt" w:hanging="18pt"/>
      </w:pPr>
      <w:rPr>
        <w:rFonts w:ascii="Wingdings" w:hAnsi="Wingdings"/>
      </w:rPr>
    </w:lvl>
  </w:abstractNum>
  <w:abstractNum w:abstractNumId="1" w15:restartNumberingAfterBreak="0">
    <w:nsid w:val="3C4A3634"/>
    <w:multiLevelType w:val="multilevel"/>
    <w:tmpl w:val="53D8DD70"/>
    <w:lvl w:ilvl="0">
      <w:start w:val="1"/>
      <w:numFmt w:val="lowerLetter"/>
      <w:lvlText w:val="%1)"/>
      <w:lvlJc w:val="start"/>
      <w:pPr>
        <w:ind w:start="18pt" w:hanging="18pt"/>
      </w:pPr>
    </w:lvl>
    <w:lvl w:ilvl="1">
      <w:start w:val="1"/>
      <w:numFmt w:val="lowerLetter"/>
      <w:lvlText w:val="%2."/>
      <w:lvlJc w:val="start"/>
      <w:pPr>
        <w:ind w:start="54pt" w:hanging="18pt"/>
      </w:pPr>
    </w:lvl>
    <w:lvl w:ilvl="2">
      <w:start w:val="1"/>
      <w:numFmt w:val="lowerRoman"/>
      <w:lvlText w:val="%3."/>
      <w:lvlJc w:val="end"/>
      <w:pPr>
        <w:ind w:start="90pt" w:hanging="9pt"/>
      </w:pPr>
    </w:lvl>
    <w:lvl w:ilvl="3">
      <w:start w:val="1"/>
      <w:numFmt w:val="decimal"/>
      <w:lvlText w:val="%4."/>
      <w:lvlJc w:val="start"/>
      <w:pPr>
        <w:ind w:start="126pt" w:hanging="18pt"/>
      </w:pPr>
    </w:lvl>
    <w:lvl w:ilvl="4">
      <w:start w:val="1"/>
      <w:numFmt w:val="lowerLetter"/>
      <w:lvlText w:val="%5."/>
      <w:lvlJc w:val="start"/>
      <w:pPr>
        <w:ind w:start="162pt" w:hanging="18pt"/>
      </w:pPr>
    </w:lvl>
    <w:lvl w:ilvl="5">
      <w:start w:val="1"/>
      <w:numFmt w:val="lowerRoman"/>
      <w:lvlText w:val="%6."/>
      <w:lvlJc w:val="end"/>
      <w:pPr>
        <w:ind w:start="198pt" w:hanging="9pt"/>
      </w:pPr>
    </w:lvl>
    <w:lvl w:ilvl="6">
      <w:start w:val="1"/>
      <w:numFmt w:val="decimal"/>
      <w:lvlText w:val="%7."/>
      <w:lvlJc w:val="start"/>
      <w:pPr>
        <w:ind w:start="234pt" w:hanging="18pt"/>
      </w:pPr>
    </w:lvl>
    <w:lvl w:ilvl="7">
      <w:start w:val="1"/>
      <w:numFmt w:val="lowerLetter"/>
      <w:lvlText w:val="%8."/>
      <w:lvlJc w:val="start"/>
      <w:pPr>
        <w:ind w:start="270pt" w:hanging="18pt"/>
      </w:pPr>
    </w:lvl>
    <w:lvl w:ilvl="8">
      <w:start w:val="1"/>
      <w:numFmt w:val="lowerRoman"/>
      <w:lvlText w:val="%9."/>
      <w:lvlJc w:val="end"/>
      <w:pPr>
        <w:ind w:start="306pt" w:hanging="9pt"/>
      </w:pPr>
    </w:lvl>
  </w:abstractNum>
  <w:abstractNum w:abstractNumId="2" w15:restartNumberingAfterBreak="0">
    <w:nsid w:val="4049605B"/>
    <w:multiLevelType w:val="multilevel"/>
    <w:tmpl w:val="ABDE12F8"/>
    <w:lvl w:ilvl="0">
      <w:start w:val="1"/>
      <w:numFmt w:val="lowerLetter"/>
      <w:lvlText w:val="%1)"/>
      <w:lvlJc w:val="start"/>
      <w:pPr>
        <w:ind w:start="32.15pt" w:hanging="18pt"/>
      </w:pPr>
    </w:lvl>
    <w:lvl w:ilvl="1">
      <w:start w:val="1"/>
      <w:numFmt w:val="lowerLetter"/>
      <w:lvlText w:val="%2."/>
      <w:lvlJc w:val="start"/>
      <w:pPr>
        <w:ind w:start="68.15pt" w:hanging="18pt"/>
      </w:pPr>
    </w:lvl>
    <w:lvl w:ilvl="2">
      <w:start w:val="1"/>
      <w:numFmt w:val="lowerRoman"/>
      <w:lvlText w:val="%3."/>
      <w:lvlJc w:val="end"/>
      <w:pPr>
        <w:ind w:start="104.15pt" w:hanging="9pt"/>
      </w:pPr>
    </w:lvl>
    <w:lvl w:ilvl="3">
      <w:start w:val="1"/>
      <w:numFmt w:val="decimal"/>
      <w:lvlText w:val="%4."/>
      <w:lvlJc w:val="start"/>
      <w:pPr>
        <w:ind w:start="140.15pt" w:hanging="18pt"/>
      </w:pPr>
    </w:lvl>
    <w:lvl w:ilvl="4">
      <w:start w:val="1"/>
      <w:numFmt w:val="lowerLetter"/>
      <w:lvlText w:val="%5."/>
      <w:lvlJc w:val="start"/>
      <w:pPr>
        <w:ind w:start="176.15pt" w:hanging="18pt"/>
      </w:pPr>
    </w:lvl>
    <w:lvl w:ilvl="5">
      <w:start w:val="1"/>
      <w:numFmt w:val="lowerRoman"/>
      <w:lvlText w:val="%6."/>
      <w:lvlJc w:val="end"/>
      <w:pPr>
        <w:ind w:start="212.15pt" w:hanging="9pt"/>
      </w:pPr>
    </w:lvl>
    <w:lvl w:ilvl="6">
      <w:start w:val="1"/>
      <w:numFmt w:val="decimal"/>
      <w:lvlText w:val="%7."/>
      <w:lvlJc w:val="start"/>
      <w:pPr>
        <w:ind w:start="248.15pt" w:hanging="18pt"/>
      </w:pPr>
    </w:lvl>
    <w:lvl w:ilvl="7">
      <w:start w:val="1"/>
      <w:numFmt w:val="lowerLetter"/>
      <w:lvlText w:val="%8."/>
      <w:lvlJc w:val="start"/>
      <w:pPr>
        <w:ind w:start="284.15pt" w:hanging="18pt"/>
      </w:pPr>
    </w:lvl>
    <w:lvl w:ilvl="8">
      <w:start w:val="1"/>
      <w:numFmt w:val="lowerRoman"/>
      <w:lvlText w:val="%9."/>
      <w:lvlJc w:val="end"/>
      <w:pPr>
        <w:ind w:start="320.15pt" w:hanging="9pt"/>
      </w:pPr>
    </w:lvl>
  </w:abstractNum>
  <w:abstractNum w:abstractNumId="3" w15:restartNumberingAfterBreak="0">
    <w:nsid w:val="409D1705"/>
    <w:multiLevelType w:val="multilevel"/>
    <w:tmpl w:val="ABF0A8CE"/>
    <w:lvl w:ilvl="0">
      <w:start w:val="1"/>
      <w:numFmt w:val="lowerLetter"/>
      <w:lvlText w:val="%1)"/>
      <w:lvlJc w:val="start"/>
      <w:pPr>
        <w:ind w:start="18.15pt" w:hanging="18pt"/>
      </w:pPr>
    </w:lvl>
    <w:lvl w:ilvl="1">
      <w:start w:val="1"/>
      <w:numFmt w:val="lowerLetter"/>
      <w:lvlText w:val="%2."/>
      <w:lvlJc w:val="start"/>
      <w:pPr>
        <w:ind w:start="54.15pt" w:hanging="18pt"/>
      </w:pPr>
    </w:lvl>
    <w:lvl w:ilvl="2">
      <w:start w:val="1"/>
      <w:numFmt w:val="lowerRoman"/>
      <w:lvlText w:val="%3."/>
      <w:lvlJc w:val="end"/>
      <w:pPr>
        <w:ind w:start="90.15pt" w:hanging="9pt"/>
      </w:pPr>
    </w:lvl>
    <w:lvl w:ilvl="3">
      <w:start w:val="1"/>
      <w:numFmt w:val="decimal"/>
      <w:lvlText w:val="%4."/>
      <w:lvlJc w:val="start"/>
      <w:pPr>
        <w:ind w:start="126.15pt" w:hanging="18pt"/>
      </w:pPr>
    </w:lvl>
    <w:lvl w:ilvl="4">
      <w:start w:val="1"/>
      <w:numFmt w:val="lowerLetter"/>
      <w:lvlText w:val="%5."/>
      <w:lvlJc w:val="start"/>
      <w:pPr>
        <w:ind w:start="162.15pt" w:hanging="18pt"/>
      </w:pPr>
    </w:lvl>
    <w:lvl w:ilvl="5">
      <w:start w:val="1"/>
      <w:numFmt w:val="lowerRoman"/>
      <w:lvlText w:val="%6."/>
      <w:lvlJc w:val="end"/>
      <w:pPr>
        <w:ind w:start="198.15pt" w:hanging="9pt"/>
      </w:pPr>
    </w:lvl>
    <w:lvl w:ilvl="6">
      <w:start w:val="1"/>
      <w:numFmt w:val="decimal"/>
      <w:lvlText w:val="%7."/>
      <w:lvlJc w:val="start"/>
      <w:pPr>
        <w:ind w:start="234.15pt" w:hanging="18pt"/>
      </w:pPr>
    </w:lvl>
    <w:lvl w:ilvl="7">
      <w:start w:val="1"/>
      <w:numFmt w:val="lowerLetter"/>
      <w:lvlText w:val="%8."/>
      <w:lvlJc w:val="start"/>
      <w:pPr>
        <w:ind w:start="270.15pt" w:hanging="18pt"/>
      </w:pPr>
    </w:lvl>
    <w:lvl w:ilvl="8">
      <w:start w:val="1"/>
      <w:numFmt w:val="lowerRoman"/>
      <w:lvlText w:val="%9."/>
      <w:lvlJc w:val="end"/>
      <w:pPr>
        <w:ind w:start="306.15pt" w:hanging="9pt"/>
      </w:pPr>
    </w:lvl>
  </w:abstractNum>
  <w:abstractNum w:abstractNumId="4" w15:restartNumberingAfterBreak="0">
    <w:nsid w:val="44E96CB0"/>
    <w:multiLevelType w:val="multilevel"/>
    <w:tmpl w:val="E30C0658"/>
    <w:lvl w:ilvl="0">
      <w:numFmt w:val="bullet"/>
      <w:lvlText w:val=""/>
      <w:lvlJc w:val="start"/>
      <w:pPr>
        <w:ind w:start="18pt" w:hanging="18pt"/>
      </w:pPr>
      <w:rPr>
        <w:rFonts w:ascii="Symbol" w:hAnsi="Symbol"/>
      </w:rPr>
    </w:lvl>
    <w:lvl w:ilvl="1">
      <w:numFmt w:val="bullet"/>
      <w:lvlText w:val="o"/>
      <w:lvlJc w:val="start"/>
      <w:pPr>
        <w:ind w:start="54pt" w:hanging="18pt"/>
      </w:pPr>
      <w:rPr>
        <w:rFonts w:ascii="Courier New" w:hAnsi="Courier New" w:cs="Courier New"/>
      </w:rPr>
    </w:lvl>
    <w:lvl w:ilvl="2">
      <w:numFmt w:val="bullet"/>
      <w:lvlText w:val=""/>
      <w:lvlJc w:val="start"/>
      <w:pPr>
        <w:ind w:start="90pt" w:hanging="18pt"/>
      </w:pPr>
      <w:rPr>
        <w:rFonts w:ascii="Wingdings" w:hAnsi="Wingdings"/>
      </w:rPr>
    </w:lvl>
    <w:lvl w:ilvl="3">
      <w:numFmt w:val="bullet"/>
      <w:lvlText w:val=""/>
      <w:lvlJc w:val="start"/>
      <w:pPr>
        <w:ind w:start="126pt" w:hanging="18pt"/>
      </w:pPr>
      <w:rPr>
        <w:rFonts w:ascii="Symbol" w:hAnsi="Symbol"/>
      </w:rPr>
    </w:lvl>
    <w:lvl w:ilvl="4">
      <w:numFmt w:val="bullet"/>
      <w:lvlText w:val="o"/>
      <w:lvlJc w:val="start"/>
      <w:pPr>
        <w:ind w:start="162pt" w:hanging="18pt"/>
      </w:pPr>
      <w:rPr>
        <w:rFonts w:ascii="Courier New" w:hAnsi="Courier New" w:cs="Courier New"/>
      </w:rPr>
    </w:lvl>
    <w:lvl w:ilvl="5">
      <w:numFmt w:val="bullet"/>
      <w:lvlText w:val=""/>
      <w:lvlJc w:val="start"/>
      <w:pPr>
        <w:ind w:start="198pt" w:hanging="18pt"/>
      </w:pPr>
      <w:rPr>
        <w:rFonts w:ascii="Wingdings" w:hAnsi="Wingdings"/>
      </w:rPr>
    </w:lvl>
    <w:lvl w:ilvl="6">
      <w:numFmt w:val="bullet"/>
      <w:lvlText w:val=""/>
      <w:lvlJc w:val="start"/>
      <w:pPr>
        <w:ind w:start="234pt" w:hanging="18pt"/>
      </w:pPr>
      <w:rPr>
        <w:rFonts w:ascii="Symbol" w:hAnsi="Symbol"/>
      </w:rPr>
    </w:lvl>
    <w:lvl w:ilvl="7">
      <w:numFmt w:val="bullet"/>
      <w:lvlText w:val="o"/>
      <w:lvlJc w:val="start"/>
      <w:pPr>
        <w:ind w:start="270pt" w:hanging="18pt"/>
      </w:pPr>
      <w:rPr>
        <w:rFonts w:ascii="Courier New" w:hAnsi="Courier New" w:cs="Courier New"/>
      </w:rPr>
    </w:lvl>
    <w:lvl w:ilvl="8">
      <w:numFmt w:val="bullet"/>
      <w:lvlText w:val=""/>
      <w:lvlJc w:val="start"/>
      <w:pPr>
        <w:ind w:start="306pt" w:hanging="18pt"/>
      </w:pPr>
      <w:rPr>
        <w:rFonts w:ascii="Wingdings" w:hAnsi="Wingdings"/>
      </w:rPr>
    </w:lvl>
  </w:abstractNum>
  <w:abstractNum w:abstractNumId="5" w15:restartNumberingAfterBreak="0">
    <w:nsid w:val="45BD21C7"/>
    <w:multiLevelType w:val="multilevel"/>
    <w:tmpl w:val="EB8CED0E"/>
    <w:lvl w:ilvl="0">
      <w:start w:val="1"/>
      <w:numFmt w:val="lowerLetter"/>
      <w:lvlText w:val="%1)"/>
      <w:lvlJc w:val="start"/>
      <w:pPr>
        <w:ind w:start="36pt" w:hanging="18pt"/>
      </w:pPr>
    </w:lvl>
    <w:lvl w:ilvl="1">
      <w:start w:val="1"/>
      <w:numFmt w:val="lowerLetter"/>
      <w:lvlText w:val="%2."/>
      <w:lvlJc w:val="start"/>
      <w:pPr>
        <w:ind w:start="72pt" w:hanging="18pt"/>
      </w:pPr>
    </w:lvl>
    <w:lvl w:ilvl="2">
      <w:start w:val="1"/>
      <w:numFmt w:val="lowerRoman"/>
      <w:lvlText w:val="%3."/>
      <w:lvlJc w:val="end"/>
      <w:pPr>
        <w:ind w:start="108pt" w:hanging="9pt"/>
      </w:pPr>
    </w:lvl>
    <w:lvl w:ilvl="3">
      <w:start w:val="1"/>
      <w:numFmt w:val="decimal"/>
      <w:lvlText w:val="%4."/>
      <w:lvlJc w:val="start"/>
      <w:pPr>
        <w:ind w:start="144pt" w:hanging="18pt"/>
      </w:pPr>
    </w:lvl>
    <w:lvl w:ilvl="4">
      <w:start w:val="1"/>
      <w:numFmt w:val="lowerLetter"/>
      <w:lvlText w:val="%5."/>
      <w:lvlJc w:val="start"/>
      <w:pPr>
        <w:ind w:start="180pt" w:hanging="18pt"/>
      </w:pPr>
    </w:lvl>
    <w:lvl w:ilvl="5">
      <w:start w:val="1"/>
      <w:numFmt w:val="lowerRoman"/>
      <w:lvlText w:val="%6."/>
      <w:lvlJc w:val="end"/>
      <w:pPr>
        <w:ind w:start="216pt" w:hanging="9pt"/>
      </w:pPr>
    </w:lvl>
    <w:lvl w:ilvl="6">
      <w:start w:val="1"/>
      <w:numFmt w:val="decimal"/>
      <w:lvlText w:val="%7."/>
      <w:lvlJc w:val="start"/>
      <w:pPr>
        <w:ind w:start="252pt" w:hanging="18pt"/>
      </w:pPr>
    </w:lvl>
    <w:lvl w:ilvl="7">
      <w:start w:val="1"/>
      <w:numFmt w:val="lowerLetter"/>
      <w:lvlText w:val="%8."/>
      <w:lvlJc w:val="start"/>
      <w:pPr>
        <w:ind w:start="288pt" w:hanging="18pt"/>
      </w:pPr>
    </w:lvl>
    <w:lvl w:ilvl="8">
      <w:start w:val="1"/>
      <w:numFmt w:val="lowerRoman"/>
      <w:lvlText w:val="%9."/>
      <w:lvlJc w:val="end"/>
      <w:pPr>
        <w:ind w:start="324pt" w:hanging="9pt"/>
      </w:pPr>
    </w:lvl>
  </w:abstractNum>
  <w:abstractNum w:abstractNumId="6" w15:restartNumberingAfterBreak="0">
    <w:nsid w:val="52AB275E"/>
    <w:multiLevelType w:val="multilevel"/>
    <w:tmpl w:val="DA081726"/>
    <w:lvl w:ilvl="0">
      <w:start w:val="1"/>
      <w:numFmt w:val="lowerLetter"/>
      <w:lvlText w:val="%1)"/>
      <w:lvlJc w:val="start"/>
      <w:pPr>
        <w:ind w:start="36pt" w:hanging="18pt"/>
      </w:pPr>
    </w:lvl>
    <w:lvl w:ilvl="1">
      <w:start w:val="1"/>
      <w:numFmt w:val="lowerLetter"/>
      <w:lvlText w:val="%2."/>
      <w:lvlJc w:val="start"/>
      <w:pPr>
        <w:ind w:start="72pt" w:hanging="18pt"/>
      </w:pPr>
    </w:lvl>
    <w:lvl w:ilvl="2">
      <w:start w:val="1"/>
      <w:numFmt w:val="lowerRoman"/>
      <w:lvlText w:val="%3."/>
      <w:lvlJc w:val="end"/>
      <w:pPr>
        <w:ind w:start="108pt" w:hanging="9pt"/>
      </w:pPr>
    </w:lvl>
    <w:lvl w:ilvl="3">
      <w:start w:val="1"/>
      <w:numFmt w:val="decimal"/>
      <w:lvlText w:val="%4."/>
      <w:lvlJc w:val="start"/>
      <w:pPr>
        <w:ind w:start="144pt" w:hanging="18pt"/>
      </w:pPr>
    </w:lvl>
    <w:lvl w:ilvl="4">
      <w:start w:val="1"/>
      <w:numFmt w:val="lowerLetter"/>
      <w:lvlText w:val="%5."/>
      <w:lvlJc w:val="start"/>
      <w:pPr>
        <w:ind w:start="180pt" w:hanging="18pt"/>
      </w:pPr>
    </w:lvl>
    <w:lvl w:ilvl="5">
      <w:start w:val="1"/>
      <w:numFmt w:val="lowerRoman"/>
      <w:lvlText w:val="%6."/>
      <w:lvlJc w:val="end"/>
      <w:pPr>
        <w:ind w:start="216pt" w:hanging="9pt"/>
      </w:pPr>
    </w:lvl>
    <w:lvl w:ilvl="6">
      <w:start w:val="1"/>
      <w:numFmt w:val="decimal"/>
      <w:lvlText w:val="%7."/>
      <w:lvlJc w:val="start"/>
      <w:pPr>
        <w:ind w:start="252pt" w:hanging="18pt"/>
      </w:pPr>
    </w:lvl>
    <w:lvl w:ilvl="7">
      <w:start w:val="1"/>
      <w:numFmt w:val="lowerLetter"/>
      <w:lvlText w:val="%8."/>
      <w:lvlJc w:val="start"/>
      <w:pPr>
        <w:ind w:start="288pt" w:hanging="18pt"/>
      </w:pPr>
    </w:lvl>
    <w:lvl w:ilvl="8">
      <w:start w:val="1"/>
      <w:numFmt w:val="lowerRoman"/>
      <w:lvlText w:val="%9."/>
      <w:lvlJc w:val="end"/>
      <w:pPr>
        <w:ind w:start="324pt" w:hanging="9pt"/>
      </w:pPr>
    </w:lvl>
  </w:abstractNum>
  <w:abstractNum w:abstractNumId="7" w15:restartNumberingAfterBreak="0">
    <w:nsid w:val="71535FBF"/>
    <w:multiLevelType w:val="multilevel"/>
    <w:tmpl w:val="EC52C864"/>
    <w:lvl w:ilvl="0">
      <w:start w:val="1"/>
      <w:numFmt w:val="lowerLetter"/>
      <w:lvlText w:val="%1)"/>
      <w:lvlJc w:val="start"/>
      <w:pPr>
        <w:ind w:start="36pt" w:hanging="18pt"/>
      </w:pPr>
    </w:lvl>
    <w:lvl w:ilvl="1">
      <w:start w:val="1"/>
      <w:numFmt w:val="lowerLetter"/>
      <w:lvlText w:val="%2."/>
      <w:lvlJc w:val="start"/>
      <w:pPr>
        <w:ind w:start="72pt" w:hanging="18pt"/>
      </w:pPr>
    </w:lvl>
    <w:lvl w:ilvl="2">
      <w:start w:val="1"/>
      <w:numFmt w:val="lowerRoman"/>
      <w:lvlText w:val="%3."/>
      <w:lvlJc w:val="end"/>
      <w:pPr>
        <w:ind w:start="108pt" w:hanging="9pt"/>
      </w:pPr>
    </w:lvl>
    <w:lvl w:ilvl="3">
      <w:start w:val="1"/>
      <w:numFmt w:val="decimal"/>
      <w:lvlText w:val="%4."/>
      <w:lvlJc w:val="start"/>
      <w:pPr>
        <w:ind w:start="144pt" w:hanging="18pt"/>
      </w:pPr>
    </w:lvl>
    <w:lvl w:ilvl="4">
      <w:start w:val="1"/>
      <w:numFmt w:val="lowerLetter"/>
      <w:lvlText w:val="%5."/>
      <w:lvlJc w:val="start"/>
      <w:pPr>
        <w:ind w:start="180pt" w:hanging="18pt"/>
      </w:pPr>
    </w:lvl>
    <w:lvl w:ilvl="5">
      <w:start w:val="1"/>
      <w:numFmt w:val="lowerRoman"/>
      <w:lvlText w:val="%6."/>
      <w:lvlJc w:val="end"/>
      <w:pPr>
        <w:ind w:start="216pt" w:hanging="9pt"/>
      </w:pPr>
    </w:lvl>
    <w:lvl w:ilvl="6">
      <w:start w:val="1"/>
      <w:numFmt w:val="decimal"/>
      <w:lvlText w:val="%7."/>
      <w:lvlJc w:val="start"/>
      <w:pPr>
        <w:ind w:start="252pt" w:hanging="18pt"/>
      </w:pPr>
    </w:lvl>
    <w:lvl w:ilvl="7">
      <w:start w:val="1"/>
      <w:numFmt w:val="lowerLetter"/>
      <w:lvlText w:val="%8."/>
      <w:lvlJc w:val="start"/>
      <w:pPr>
        <w:ind w:start="288pt" w:hanging="18pt"/>
      </w:pPr>
    </w:lvl>
    <w:lvl w:ilvl="8">
      <w:start w:val="1"/>
      <w:numFmt w:val="lowerRoman"/>
      <w:lvlText w:val="%9."/>
      <w:lvlJc w:val="end"/>
      <w:pPr>
        <w:ind w:start="324pt" w:hanging="9pt"/>
      </w:pPr>
    </w:lvl>
  </w:abstractNum>
  <w:num w:numId="1">
    <w:abstractNumId w:val="2"/>
  </w:num>
  <w:num w:numId="2">
    <w:abstractNumId w:val="6"/>
  </w:num>
  <w:num w:numId="3">
    <w:abstractNumId w:val="0"/>
  </w:num>
  <w:num w:numId="4">
    <w:abstractNumId w:val="1"/>
  </w:num>
  <w:num w:numId="5">
    <w:abstractNumId w:val="4"/>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sl="http://schemas.openxmlformats.org/schemaLibrary/2006/main" mc:Ignorable="w14 w15">
  <w:zoom w:percent="100%"/>
  <w:doNotDisplayPageBoundaries/>
  <w:attachedTemplate r:id="rId1"/>
  <w:defaultTabStop w:val="35.40pt"/>
  <w:autoHyphenation/>
  <w:hyphenationZone w:val="21.25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3FC"/>
    <w:rsid w:val="004D03FC"/>
    <w:rsid w:val="00646B16"/>
    <w:rsid w:val="00BA2A2A"/>
    <w:rsid w:val="00FB49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docId w15:val="{C18C9DAC-0B59-48BF-880F-BA58963A9EF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pPr>
      <w:suppressAutoHyphens/>
      <w:autoSpaceDN w:val="0"/>
      <w:spacing w:after="8pt"/>
      <w:textAlignment w:val="baseline"/>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pt" w:type="dxa"/>
      <w:tblCellMar>
        <w:top w:w="0pt" w:type="dxa"/>
        <w:start w:w="5.40pt" w:type="dxa"/>
        <w:bottom w:w="0pt" w:type="dxa"/>
        <w:end w:w="5.40pt" w:type="dxa"/>
      </w:tblCellMar>
    </w:tblPr>
  </w:style>
  <w:style w:type="numbering" w:default="1" w:styleId="Bezseznamu">
    <w:name w:val="No List"/>
    <w:uiPriority w:val="99"/>
    <w:semiHidden/>
    <w:unhideWhenUsed/>
  </w:style>
  <w:style w:type="paragraph" w:styleId="Zhlav">
    <w:name w:val="header"/>
    <w:basedOn w:val="Normln"/>
    <w:pPr>
      <w:tabs>
        <w:tab w:val="center" w:pos="226.80pt"/>
        <w:tab w:val="end" w:pos="453.60pt"/>
      </w:tabs>
      <w:spacing w:after="0pt"/>
    </w:pPr>
  </w:style>
  <w:style w:type="character" w:customStyle="1" w:styleId="ZhlavChar">
    <w:name w:val="Záhlaví Char"/>
    <w:basedOn w:val="Standardnpsmoodstavce"/>
  </w:style>
  <w:style w:type="paragraph" w:styleId="Zpat">
    <w:name w:val="footer"/>
    <w:basedOn w:val="Normln"/>
    <w:pPr>
      <w:tabs>
        <w:tab w:val="center" w:pos="226.80pt"/>
        <w:tab w:val="end" w:pos="453.60pt"/>
      </w:tabs>
      <w:spacing w:after="0pt"/>
    </w:pPr>
  </w:style>
  <w:style w:type="character" w:customStyle="1" w:styleId="ZpatChar">
    <w:name w:val="Zápatí Char"/>
    <w:basedOn w:val="Standardnpsmoodstavce"/>
  </w:style>
  <w:style w:type="paragraph" w:styleId="Odstavecseseznamem">
    <w:name w:val="List Paragraph"/>
    <w:basedOn w:val="Normln"/>
    <w:pPr>
      <w:ind w:start="36pt"/>
    </w:pPr>
  </w:style>
  <w:style w:type="paragraph" w:styleId="Textbubliny">
    <w:name w:val="Balloon Text"/>
    <w:basedOn w:val="Normln"/>
    <w:pPr>
      <w:spacing w:after="0pt"/>
    </w:pPr>
    <w:rPr>
      <w:rFonts w:ascii="Segoe UI" w:hAnsi="Segoe UI" w:cs="Segoe UI"/>
      <w:sz w:val="18"/>
      <w:szCs w:val="18"/>
    </w:rPr>
  </w:style>
  <w:style w:type="character" w:customStyle="1" w:styleId="TextbublinyChar">
    <w:name w:val="Text bubliny Char"/>
    <w:rPr>
      <w:rFonts w:ascii="Segoe UI" w:hAnsi="Segoe UI" w:cs="Segoe UI"/>
      <w:sz w:val="18"/>
      <w:szCs w:val="18"/>
    </w:rPr>
  </w:style>
  <w:style w:type="character" w:styleId="Hypertextovodkaz">
    <w:name w:val="Hyperlink"/>
    <w:rPr>
      <w:color w:val="0563C1"/>
      <w:u w:val="single"/>
    </w:rPr>
  </w:style>
  <w:style w:type="character" w:styleId="Siln">
    <w:name w:val="Strong"/>
    <w:rPr>
      <w:b/>
      <w:bCs/>
    </w:rPr>
  </w:style>
  <w:style w:type="character" w:styleId="Odkaznakoment">
    <w:name w:val="annotation reference"/>
    <w:rPr>
      <w:sz w:val="16"/>
      <w:szCs w:val="16"/>
    </w:rPr>
  </w:style>
  <w:style w:type="paragraph" w:styleId="Textkomente">
    <w:name w:val="annotation text"/>
    <w:basedOn w:val="Normln"/>
    <w:rPr>
      <w:sz w:val="20"/>
      <w:szCs w:val="20"/>
    </w:rPr>
  </w:style>
  <w:style w:type="character" w:customStyle="1" w:styleId="TextkomenteChar">
    <w:name w:val="Text komentáře Char"/>
    <w:rPr>
      <w:sz w:val="20"/>
      <w:szCs w:val="20"/>
    </w:rPr>
  </w:style>
  <w:style w:type="paragraph" w:styleId="Pedmtkomente">
    <w:name w:val="annotation subject"/>
    <w:basedOn w:val="Textkomente"/>
    <w:next w:val="Textkomente"/>
    <w:rPr>
      <w:b/>
      <w:bCs/>
    </w:rPr>
  </w:style>
  <w:style w:type="character" w:customStyle="1" w:styleId="PedmtkomenteChar">
    <w:name w:val="Předmět komentáře Char"/>
    <w:rPr>
      <w:b/>
      <w:bCs/>
      <w:sz w:val="20"/>
      <w:szCs w:val="20"/>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purl.oclc.org/ooxml/officeDocument/relationships/fontTable" Target="fontTable.xml"/><Relationship Id="rId3" Type="http://purl.oclc.org/ooxml/officeDocument/relationships/settings" Target="settings.xml"/><Relationship Id="rId7" Type="http://purl.oclc.org/ooxml/officeDocument/relationships/footer" Target="footer1.xml"/><Relationship Id="rId2" Type="http://purl.oclc.org/ooxml/officeDocument/relationships/styles" Target="styles.xml"/><Relationship Id="rId1" Type="http://purl.oclc.org/ooxml/officeDocument/relationships/numbering" Target="numbering.xml"/><Relationship Id="rId6" Type="http://purl.oclc.org/ooxml/officeDocument/relationships/endnotes" Target="endnotes.xml"/><Relationship Id="rId5" Type="http://purl.oclc.org/ooxml/officeDocument/relationships/footnotes" Target="footnotes.xml"/><Relationship Id="rId4" Type="http://purl.oclc.org/ooxml/officeDocument/relationships/webSettings" Target="webSettings.xml"/><Relationship Id="rId9" Type="http://purl.oclc.org/ooxml/officeDocument/relationships/theme" Target="theme/theme1.xml"/></Relationships>
</file>

<file path=word/_rels/settings.xml.rels><?xml version="1.0" encoding="UTF-8" standalone="yes"?>
<Relationships xmlns="http://schemas.openxmlformats.org/package/2006/relationships"><Relationship Id="rId1" Type="http://purl.oclc.org/ooxml/officeDocument/relationships/attachedTemplate" Target="P1_Navrh_OZV" TargetMode="External"/></Relationships>
</file>

<file path=word/theme/theme1.xml><?xml version="1.0" encoding="utf-8"?>
<a:theme xmlns:a="http://purl.oclc.org/ooxml/drawingml/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P1_Navrh_OZV</Template>
  <TotalTime>2</TotalTime>
  <Pages>4</Pages>
  <Words>1693</Words>
  <Characters>9991</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Alžběta Kubalíková</dc:creator>
  <cp:keywords/>
  <dc:description/>
  <cp:lastModifiedBy>Anna Žilinová</cp:lastModifiedBy>
  <cp:revision>2</cp:revision>
  <cp:lastPrinted>2023-04-27T12:05:00Z</cp:lastPrinted>
  <dcterms:created xsi:type="dcterms:W3CDTF">2023-05-12T06:36:00Z</dcterms:created>
  <dcterms:modified xsi:type="dcterms:W3CDTF">2023-05-12T06:36:00Z</dcterms:modified>
</cp:coreProperties>
</file>