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177D" w14:textId="77777777" w:rsidR="00B927EA" w:rsidRDefault="00B927EA" w:rsidP="00B927EA">
      <w:pPr>
        <w:rPr>
          <w:b/>
          <w:sz w:val="26"/>
          <w:szCs w:val="26"/>
        </w:rPr>
      </w:pPr>
    </w:p>
    <w:p w14:paraId="07714904" w14:textId="526B1CC0" w:rsidR="00B927EA" w:rsidRDefault="00B927EA" w:rsidP="00B927EA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780134C" wp14:editId="1E66B809">
            <wp:simplePos x="0" y="0"/>
            <wp:positionH relativeFrom="column">
              <wp:posOffset>2423160</wp:posOffset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200AE26A" w14:textId="77777777" w:rsidR="00B927EA" w:rsidRDefault="00B927EA" w:rsidP="00B927EA">
      <w:pPr>
        <w:pStyle w:val="Zhlav"/>
        <w:tabs>
          <w:tab w:val="clear" w:pos="4536"/>
          <w:tab w:val="clear" w:pos="9072"/>
        </w:tabs>
      </w:pPr>
    </w:p>
    <w:p w14:paraId="5C9CCCAE" w14:textId="77777777" w:rsidR="00B927EA" w:rsidRPr="00B81720" w:rsidRDefault="00B927EA" w:rsidP="00B927E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066516B1" w14:textId="77777777" w:rsidR="00B927EA" w:rsidRPr="00B81720" w:rsidRDefault="00B927EA" w:rsidP="00B927E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6A06A960" w14:textId="2D913D5E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1C9CB34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9D298" w14:textId="51988D5B" w:rsidR="005545D7" w:rsidRPr="00EE2E27" w:rsidRDefault="00047D7A" w:rsidP="00B927E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927EA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EE2E27">
        <w:rPr>
          <w:rFonts w:ascii="Arial" w:hAnsi="Arial" w:cs="Arial"/>
          <w:b/>
          <w:sz w:val="36"/>
          <w:szCs w:val="36"/>
        </w:rPr>
        <w:t>obce</w:t>
      </w:r>
      <w:r w:rsidR="00B927EA" w:rsidRPr="00EE2E27">
        <w:rPr>
          <w:rFonts w:ascii="Arial" w:hAnsi="Arial" w:cs="Arial"/>
          <w:b/>
          <w:sz w:val="36"/>
          <w:szCs w:val="36"/>
        </w:rPr>
        <w:t xml:space="preserve"> Zhoř č. </w:t>
      </w:r>
      <w:r w:rsidR="00240157" w:rsidRPr="00EE2E27">
        <w:rPr>
          <w:rFonts w:ascii="Arial" w:hAnsi="Arial" w:cs="Arial"/>
          <w:b/>
          <w:sz w:val="36"/>
          <w:szCs w:val="36"/>
        </w:rPr>
        <w:t>03</w:t>
      </w:r>
      <w:r w:rsidR="00B927EA" w:rsidRPr="00EE2E27">
        <w:rPr>
          <w:rFonts w:ascii="Arial" w:hAnsi="Arial" w:cs="Arial"/>
          <w:b/>
          <w:sz w:val="36"/>
          <w:szCs w:val="36"/>
        </w:rPr>
        <w:t>/2025</w:t>
      </w:r>
      <w:r w:rsidRPr="00EE2E27">
        <w:rPr>
          <w:rFonts w:ascii="Arial" w:hAnsi="Arial" w:cs="Arial"/>
          <w:b/>
          <w:sz w:val="36"/>
          <w:szCs w:val="36"/>
        </w:rPr>
        <w:t>,</w:t>
      </w:r>
    </w:p>
    <w:p w14:paraId="7000F745" w14:textId="77777777" w:rsidR="005545D7" w:rsidRPr="00EE2E27" w:rsidRDefault="005545D7" w:rsidP="00B927EA">
      <w:pPr>
        <w:jc w:val="center"/>
        <w:rPr>
          <w:rFonts w:ascii="Arial" w:hAnsi="Arial" w:cs="Arial"/>
          <w:b/>
          <w:sz w:val="36"/>
          <w:szCs w:val="36"/>
        </w:rPr>
      </w:pPr>
      <w:r w:rsidRPr="00EE2E27">
        <w:rPr>
          <w:rFonts w:ascii="Arial" w:hAnsi="Arial" w:cs="Arial"/>
          <w:b/>
          <w:sz w:val="36"/>
          <w:szCs w:val="36"/>
        </w:rPr>
        <w:t>o nočním klidu</w:t>
      </w:r>
    </w:p>
    <w:p w14:paraId="701AFB0A" w14:textId="77777777" w:rsidR="005545D7" w:rsidRPr="00EE2E2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1D9AE7" w14:textId="1B21EA9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2E27">
        <w:rPr>
          <w:rFonts w:ascii="Arial" w:hAnsi="Arial" w:cs="Arial"/>
          <w:sz w:val="22"/>
          <w:szCs w:val="22"/>
        </w:rPr>
        <w:t xml:space="preserve">Zastupitelstvo obce </w:t>
      </w:r>
      <w:r w:rsidR="006027EE" w:rsidRPr="00EE2E27">
        <w:rPr>
          <w:rFonts w:ascii="Arial" w:hAnsi="Arial" w:cs="Arial"/>
          <w:sz w:val="22"/>
          <w:szCs w:val="22"/>
        </w:rPr>
        <w:t>Zhoř</w:t>
      </w:r>
      <w:r w:rsidRPr="00EE2E27">
        <w:rPr>
          <w:rFonts w:ascii="Arial" w:hAnsi="Arial" w:cs="Arial"/>
          <w:sz w:val="22"/>
          <w:szCs w:val="22"/>
        </w:rPr>
        <w:t xml:space="preserve"> se na svém zasedání dne </w:t>
      </w:r>
      <w:r w:rsidR="00EE2E27" w:rsidRPr="00EE2E27">
        <w:rPr>
          <w:rFonts w:ascii="Arial" w:hAnsi="Arial" w:cs="Arial"/>
          <w:sz w:val="22"/>
          <w:szCs w:val="22"/>
        </w:rPr>
        <w:t>08</w:t>
      </w:r>
      <w:r w:rsidR="006027EE" w:rsidRPr="00EE2E27">
        <w:rPr>
          <w:rFonts w:ascii="Arial" w:hAnsi="Arial" w:cs="Arial"/>
          <w:sz w:val="22"/>
          <w:szCs w:val="22"/>
        </w:rPr>
        <w:t xml:space="preserve">. </w:t>
      </w:r>
      <w:r w:rsidR="00EE2E27" w:rsidRPr="00EE2E27">
        <w:rPr>
          <w:rFonts w:ascii="Arial" w:hAnsi="Arial" w:cs="Arial"/>
          <w:sz w:val="22"/>
          <w:szCs w:val="22"/>
        </w:rPr>
        <w:t>11</w:t>
      </w:r>
      <w:r w:rsidR="006027EE" w:rsidRPr="00EE2E27">
        <w:rPr>
          <w:rFonts w:ascii="Arial" w:hAnsi="Arial" w:cs="Arial"/>
          <w:sz w:val="22"/>
          <w:szCs w:val="22"/>
        </w:rPr>
        <w:t xml:space="preserve">. 2024, číslo usnesení </w:t>
      </w:r>
      <w:r w:rsidR="00EE2E27" w:rsidRPr="00EE2E27">
        <w:rPr>
          <w:rFonts w:ascii="Arial" w:hAnsi="Arial" w:cs="Arial"/>
          <w:sz w:val="22"/>
          <w:szCs w:val="22"/>
        </w:rPr>
        <w:t xml:space="preserve">83-ZO-8.11.2024 </w:t>
      </w:r>
      <w:r w:rsidRPr="00EE2E27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EE2E27">
        <w:rPr>
          <w:rFonts w:ascii="Arial" w:hAnsi="Arial" w:cs="Arial"/>
          <w:sz w:val="22"/>
          <w:szCs w:val="22"/>
        </w:rPr>
        <w:t>5</w:t>
      </w:r>
      <w:r w:rsidRPr="00EE2E27">
        <w:rPr>
          <w:rFonts w:ascii="Arial" w:hAnsi="Arial" w:cs="Arial"/>
          <w:sz w:val="22"/>
          <w:szCs w:val="22"/>
        </w:rPr>
        <w:t xml:space="preserve"> odst. </w:t>
      </w:r>
      <w:r w:rsidR="000561EB" w:rsidRPr="00EE2E27">
        <w:rPr>
          <w:rFonts w:ascii="Arial" w:hAnsi="Arial" w:cs="Arial"/>
          <w:sz w:val="22"/>
          <w:szCs w:val="22"/>
        </w:rPr>
        <w:t>7</w:t>
      </w:r>
      <w:r w:rsidRPr="00EE2E27">
        <w:rPr>
          <w:rFonts w:ascii="Arial" w:hAnsi="Arial" w:cs="Arial"/>
          <w:sz w:val="22"/>
          <w:szCs w:val="22"/>
        </w:rPr>
        <w:t xml:space="preserve"> zákona č. 2</w:t>
      </w:r>
      <w:r w:rsidR="00D06446" w:rsidRPr="00EE2E27">
        <w:rPr>
          <w:rFonts w:ascii="Arial" w:hAnsi="Arial" w:cs="Arial"/>
          <w:sz w:val="22"/>
          <w:szCs w:val="22"/>
        </w:rPr>
        <w:t>51</w:t>
      </w:r>
      <w:r w:rsidRPr="00EE2E27">
        <w:rPr>
          <w:rFonts w:ascii="Arial" w:hAnsi="Arial" w:cs="Arial"/>
          <w:sz w:val="22"/>
          <w:szCs w:val="22"/>
        </w:rPr>
        <w:t>/</w:t>
      </w:r>
      <w:r w:rsidR="00D06446" w:rsidRPr="00EE2E27">
        <w:rPr>
          <w:rFonts w:ascii="Arial" w:hAnsi="Arial" w:cs="Arial"/>
          <w:sz w:val="22"/>
          <w:szCs w:val="22"/>
        </w:rPr>
        <w:t>2016</w:t>
      </w:r>
      <w:r w:rsidRPr="00EE2E27">
        <w:rPr>
          <w:rFonts w:ascii="Arial" w:hAnsi="Arial" w:cs="Arial"/>
          <w:sz w:val="22"/>
          <w:szCs w:val="22"/>
        </w:rPr>
        <w:t xml:space="preserve"> Sb., o </w:t>
      </w:r>
      <w:r w:rsidR="00D06446" w:rsidRPr="00EE2E27">
        <w:rPr>
          <w:rFonts w:ascii="Arial" w:hAnsi="Arial" w:cs="Arial"/>
          <w:sz w:val="22"/>
          <w:szCs w:val="22"/>
        </w:rPr>
        <w:t>některých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8CC7BE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B9A9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B5E9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5D4AD7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11EA192" w14:textId="74121CB1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1000C">
        <w:rPr>
          <w:rFonts w:ascii="Arial" w:hAnsi="Arial" w:cs="Arial"/>
          <w:sz w:val="22"/>
          <w:szCs w:val="22"/>
        </w:rPr>
        <w:t xml:space="preserve">kratší nebo </w:t>
      </w:r>
      <w:r w:rsidR="00D06446" w:rsidRPr="0081000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F292F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1B12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B9CDD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E4452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3E78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0FC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F6F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1000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81000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5A8A989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904330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1264419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0BF3164F" w14:textId="447468CB" w:rsidR="00DC72AE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DC72AE">
        <w:rPr>
          <w:rFonts w:ascii="Arial" w:hAnsi="Arial" w:cs="Arial"/>
          <w:sz w:val="22"/>
          <w:szCs w:val="22"/>
        </w:rPr>
        <w:t xml:space="preserve"> následujících</w:t>
      </w:r>
      <w:r>
        <w:rPr>
          <w:rFonts w:ascii="Arial" w:hAnsi="Arial" w:cs="Arial"/>
          <w:sz w:val="22"/>
          <w:szCs w:val="22"/>
        </w:rPr>
        <w:t xml:space="preserve"> tradiční</w:t>
      </w:r>
      <w:r w:rsidR="00DC72AE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akc</w:t>
      </w:r>
      <w:r w:rsidR="00DC72AE">
        <w:rPr>
          <w:rFonts w:ascii="Arial" w:hAnsi="Arial" w:cs="Arial"/>
          <w:sz w:val="22"/>
          <w:szCs w:val="22"/>
        </w:rPr>
        <w:t>í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DC72AE">
        <w:rPr>
          <w:rFonts w:ascii="Arial" w:hAnsi="Arial" w:cs="Arial"/>
          <w:sz w:val="22"/>
          <w:szCs w:val="22"/>
        </w:rPr>
        <w:t>, přičemž se jedná o akce konané na</w:t>
      </w:r>
      <w:r>
        <w:rPr>
          <w:rFonts w:ascii="Arial" w:hAnsi="Arial" w:cs="Arial"/>
          <w:sz w:val="22"/>
          <w:szCs w:val="22"/>
        </w:rPr>
        <w:t xml:space="preserve"> jednu noc</w:t>
      </w:r>
      <w:r w:rsidR="00DC72AE">
        <w:rPr>
          <w:rFonts w:ascii="Arial" w:hAnsi="Arial" w:cs="Arial"/>
          <w:sz w:val="22"/>
          <w:szCs w:val="22"/>
        </w:rPr>
        <w:t>, a to:</w:t>
      </w:r>
    </w:p>
    <w:p w14:paraId="548E21EB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Dětský den (konáno v měsíci červnu),</w:t>
      </w:r>
    </w:p>
    <w:p w14:paraId="2D3FB684" w14:textId="73E0D4D6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Pouťové posezení (konáno v měsíci červenci),</w:t>
      </w:r>
    </w:p>
    <w:p w14:paraId="70C78C04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Pouťová zábava (konáno v měsíci červenci),</w:t>
      </w:r>
    </w:p>
    <w:p w14:paraId="5AD5FF54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Masopust (konáno v měsíci únoru),</w:t>
      </w:r>
    </w:p>
    <w:p w14:paraId="5C55193E" w14:textId="77777777" w:rsidR="00DC72AE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Ukončení prázdnin (konáno v měsíci srpnu),</w:t>
      </w:r>
    </w:p>
    <w:p w14:paraId="6851DF10" w14:textId="0DAF8C8A" w:rsidR="00887BCF" w:rsidRDefault="00DC72AE" w:rsidP="00DC72A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 (konáno v měsíci dubnu),</w:t>
      </w:r>
    </w:p>
    <w:p w14:paraId="38E6AF51" w14:textId="77777777" w:rsidR="00DC72AE" w:rsidRPr="00DC72AE" w:rsidRDefault="00DC72AE" w:rsidP="00DC72AE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DB7179F" w14:textId="4765D22E" w:rsidR="00DC72AE" w:rsidRDefault="00DC72AE" w:rsidP="00DC72A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následujících výjimečných akcí na den následující, přičemž se jedná o akce konané na jednu noc, a to:</w:t>
      </w:r>
    </w:p>
    <w:p w14:paraId="332F481A" w14:textId="583942A1" w:rsidR="00DC72AE" w:rsidRDefault="00DC72AE" w:rsidP="00DC72AE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Slavnosti a oslavy výročí založení Sboru dobrovolných hasičů (SDH) Zhoř</w:t>
      </w:r>
      <w:r w:rsidR="00B325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C25661" w14:textId="160B5EAA" w:rsidR="00DC72AE" w:rsidRDefault="00DC72AE" w:rsidP="00DC72AE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(koná se v návaznosti na konkrétní významn</w:t>
      </w:r>
      <w:r w:rsidR="003B6F2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jubilea a výročí, nejedná se o každoroční akce),</w:t>
      </w:r>
    </w:p>
    <w:p w14:paraId="12D56FBC" w14:textId="3C7B75E3" w:rsidR="00DC72AE" w:rsidRPr="00DC72AE" w:rsidRDefault="00DC72AE" w:rsidP="00DC72AE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Slavnosti a oslavy výroční založení Obce Zhoř</w:t>
      </w:r>
      <w:r w:rsidR="00B32512">
        <w:rPr>
          <w:rFonts w:ascii="Arial" w:hAnsi="Arial" w:cs="Arial"/>
          <w:sz w:val="22"/>
          <w:szCs w:val="22"/>
        </w:rPr>
        <w:t>,</w:t>
      </w:r>
    </w:p>
    <w:p w14:paraId="545E14BE" w14:textId="4223E8C8" w:rsidR="005545D7" w:rsidRPr="003B6F2A" w:rsidRDefault="00DC72AE" w:rsidP="007B2219">
      <w:pPr>
        <w:pStyle w:val="Odstavecseseznamem"/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(koná se v návaznosti na konkrétní významn</w:t>
      </w:r>
      <w:r w:rsidR="003B6F2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jubilea a výročí, nejedná se o každoroční akce),</w:t>
      </w:r>
    </w:p>
    <w:p w14:paraId="11846AD7" w14:textId="2003681D" w:rsidR="00DC72AE" w:rsidRPr="00DC72AE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DC72A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F79FB3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5A643B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680B72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08508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0A311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AF474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F36F6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1A58775" w14:textId="50CCDEDC" w:rsidR="00684C99" w:rsidRPr="00E836B1" w:rsidRDefault="00684C99" w:rsidP="00684C9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01. 01. 2025</w:t>
      </w:r>
      <w:r w:rsidR="003D17FF">
        <w:rPr>
          <w:rFonts w:ascii="Arial" w:hAnsi="Arial" w:cs="Arial"/>
          <w:sz w:val="22"/>
          <w:szCs w:val="22"/>
        </w:rPr>
        <w:t>.</w:t>
      </w:r>
    </w:p>
    <w:p w14:paraId="2140DB8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C93D27" w14:textId="77777777" w:rsidR="005926FC" w:rsidRDefault="005926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4BFE19" w14:textId="77777777" w:rsidR="005926FC" w:rsidRDefault="005926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32A20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77C4472" w14:textId="77777777" w:rsidR="0081000C" w:rsidRPr="00DF5857" w:rsidRDefault="0081000C" w:rsidP="008100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55A935F" w14:textId="338A4151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Obec Zhoř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Obec Zhoř</w:t>
      </w:r>
    </w:p>
    <w:p w14:paraId="467C6722" w14:textId="57C52712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Vladimír Čížek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Jan Koumar</w:t>
      </w:r>
    </w:p>
    <w:p w14:paraId="64B50716" w14:textId="1121C667" w:rsidR="0081000C" w:rsidRDefault="0081000C" w:rsidP="008100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07EC06" w14:textId="552C8410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65850C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20B581F5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4259CB27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11079B5D" w14:textId="77777777" w:rsid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0777FC51" w14:textId="77777777" w:rsidR="00167961" w:rsidRPr="00167961" w:rsidRDefault="00167961" w:rsidP="00167961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1176EF8" w14:textId="77777777" w:rsidR="00167961" w:rsidRPr="00167961" w:rsidRDefault="00167961" w:rsidP="00167961">
      <w:pPr>
        <w:rPr>
          <w:rFonts w:ascii="Arial" w:hAnsi="Arial" w:cs="Arial"/>
          <w:b/>
          <w:bCs/>
          <w:sz w:val="22"/>
          <w:szCs w:val="22"/>
        </w:rPr>
      </w:pPr>
    </w:p>
    <w:p w14:paraId="1411FEE8" w14:textId="77777777" w:rsidR="00167961" w:rsidRDefault="00167961" w:rsidP="00167961">
      <w:pPr>
        <w:rPr>
          <w:rFonts w:ascii="Arial" w:hAnsi="Arial" w:cs="Arial"/>
          <w:b/>
          <w:bCs/>
          <w:sz w:val="22"/>
          <w:szCs w:val="22"/>
        </w:rPr>
      </w:pPr>
    </w:p>
    <w:p w14:paraId="1B08D4C5" w14:textId="031692FF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  <w:r w:rsidRPr="00167961">
        <w:rPr>
          <w:rFonts w:ascii="Arial" w:hAnsi="Arial" w:cs="Arial"/>
          <w:b/>
          <w:bCs/>
          <w:sz w:val="22"/>
          <w:szCs w:val="22"/>
        </w:rPr>
        <w:t>Vyvěšeno</w:t>
      </w:r>
      <w:r w:rsidRPr="00167961">
        <w:rPr>
          <w:rFonts w:ascii="Arial" w:hAnsi="Arial" w:cs="Arial"/>
          <w:sz w:val="22"/>
          <w:szCs w:val="22"/>
        </w:rPr>
        <w:t>: …………………………</w:t>
      </w:r>
    </w:p>
    <w:p w14:paraId="3CD757A4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2C4A12C2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p w14:paraId="30BE70B2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  <w:r w:rsidRPr="00167961">
        <w:rPr>
          <w:rFonts w:ascii="Arial" w:hAnsi="Arial" w:cs="Arial"/>
          <w:b/>
          <w:bCs/>
          <w:sz w:val="22"/>
          <w:szCs w:val="22"/>
        </w:rPr>
        <w:t>Sejmuto</w:t>
      </w:r>
      <w:r w:rsidRPr="00167961">
        <w:rPr>
          <w:rFonts w:ascii="Arial" w:hAnsi="Arial" w:cs="Arial"/>
          <w:sz w:val="22"/>
          <w:szCs w:val="22"/>
        </w:rPr>
        <w:t>: …………………………</w:t>
      </w:r>
    </w:p>
    <w:p w14:paraId="0D34D9C9" w14:textId="77777777" w:rsidR="00167961" w:rsidRPr="00167961" w:rsidRDefault="00167961" w:rsidP="00167961">
      <w:pPr>
        <w:rPr>
          <w:rFonts w:ascii="Arial" w:hAnsi="Arial" w:cs="Arial"/>
          <w:sz w:val="22"/>
          <w:szCs w:val="22"/>
        </w:rPr>
      </w:pPr>
    </w:p>
    <w:sectPr w:rsidR="00167961" w:rsidRPr="0016796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5507" w14:textId="77777777" w:rsidR="00610E17" w:rsidRDefault="00610E17">
      <w:r>
        <w:separator/>
      </w:r>
    </w:p>
  </w:endnote>
  <w:endnote w:type="continuationSeparator" w:id="0">
    <w:p w14:paraId="335C3B34" w14:textId="77777777" w:rsidR="00610E17" w:rsidRDefault="0061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57D9" w14:textId="77777777" w:rsidR="00610E17" w:rsidRDefault="00610E17">
      <w:r>
        <w:separator/>
      </w:r>
    </w:p>
  </w:footnote>
  <w:footnote w:type="continuationSeparator" w:id="0">
    <w:p w14:paraId="4C8825FD" w14:textId="77777777" w:rsidR="00610E17" w:rsidRDefault="00610E17">
      <w:r>
        <w:continuationSeparator/>
      </w:r>
    </w:p>
  </w:footnote>
  <w:footnote w:id="1">
    <w:p w14:paraId="47809D1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C18018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470FF"/>
    <w:multiLevelType w:val="hybridMultilevel"/>
    <w:tmpl w:val="64CC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02526"/>
    <w:multiLevelType w:val="hybridMultilevel"/>
    <w:tmpl w:val="BAA6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057085">
    <w:abstractNumId w:val="4"/>
  </w:num>
  <w:num w:numId="2" w16cid:durableId="1576818911">
    <w:abstractNumId w:val="12"/>
  </w:num>
  <w:num w:numId="3" w16cid:durableId="227955440">
    <w:abstractNumId w:val="3"/>
  </w:num>
  <w:num w:numId="4" w16cid:durableId="1009915579">
    <w:abstractNumId w:val="8"/>
  </w:num>
  <w:num w:numId="5" w16cid:durableId="913660018">
    <w:abstractNumId w:val="7"/>
  </w:num>
  <w:num w:numId="6" w16cid:durableId="379398617">
    <w:abstractNumId w:val="11"/>
  </w:num>
  <w:num w:numId="7" w16cid:durableId="271672676">
    <w:abstractNumId w:val="5"/>
  </w:num>
  <w:num w:numId="8" w16cid:durableId="163250262">
    <w:abstractNumId w:val="0"/>
  </w:num>
  <w:num w:numId="9" w16cid:durableId="1448507479">
    <w:abstractNumId w:val="10"/>
  </w:num>
  <w:num w:numId="10" w16cid:durableId="980034478">
    <w:abstractNumId w:val="1"/>
  </w:num>
  <w:num w:numId="11" w16cid:durableId="540362553">
    <w:abstractNumId w:val="2"/>
  </w:num>
  <w:num w:numId="12" w16cid:durableId="730007874">
    <w:abstractNumId w:val="9"/>
  </w:num>
  <w:num w:numId="13" w16cid:durableId="102737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961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E13"/>
    <w:rsid w:val="00224B0D"/>
    <w:rsid w:val="00240157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7813"/>
    <w:rsid w:val="00343072"/>
    <w:rsid w:val="00347C80"/>
    <w:rsid w:val="003541F4"/>
    <w:rsid w:val="00367B64"/>
    <w:rsid w:val="003759A2"/>
    <w:rsid w:val="00390B0D"/>
    <w:rsid w:val="00396228"/>
    <w:rsid w:val="003B12D9"/>
    <w:rsid w:val="003B6F2A"/>
    <w:rsid w:val="003D13EC"/>
    <w:rsid w:val="003D17FF"/>
    <w:rsid w:val="0040725E"/>
    <w:rsid w:val="004154AF"/>
    <w:rsid w:val="00446658"/>
    <w:rsid w:val="00447362"/>
    <w:rsid w:val="00462AC7"/>
    <w:rsid w:val="00470C68"/>
    <w:rsid w:val="00474609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6FC"/>
    <w:rsid w:val="00596EBC"/>
    <w:rsid w:val="005E614E"/>
    <w:rsid w:val="005F7027"/>
    <w:rsid w:val="006026C5"/>
    <w:rsid w:val="006027EE"/>
    <w:rsid w:val="00610E17"/>
    <w:rsid w:val="00611B43"/>
    <w:rsid w:val="00617A91"/>
    <w:rsid w:val="00617BDE"/>
    <w:rsid w:val="00641107"/>
    <w:rsid w:val="0064245C"/>
    <w:rsid w:val="00642611"/>
    <w:rsid w:val="00662877"/>
    <w:rsid w:val="006647CE"/>
    <w:rsid w:val="00665059"/>
    <w:rsid w:val="00684C99"/>
    <w:rsid w:val="00696A6B"/>
    <w:rsid w:val="006A0CCB"/>
    <w:rsid w:val="006A5547"/>
    <w:rsid w:val="006B0AAB"/>
    <w:rsid w:val="006C2361"/>
    <w:rsid w:val="006F76D2"/>
    <w:rsid w:val="00725357"/>
    <w:rsid w:val="00735B52"/>
    <w:rsid w:val="00744A2D"/>
    <w:rsid w:val="00771BD5"/>
    <w:rsid w:val="00774C69"/>
    <w:rsid w:val="0079293A"/>
    <w:rsid w:val="007A537F"/>
    <w:rsid w:val="007B2219"/>
    <w:rsid w:val="007B5155"/>
    <w:rsid w:val="007B6205"/>
    <w:rsid w:val="007B63AA"/>
    <w:rsid w:val="007D7BB7"/>
    <w:rsid w:val="007E1DB2"/>
    <w:rsid w:val="007E3C2E"/>
    <w:rsid w:val="007F5346"/>
    <w:rsid w:val="0081000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51E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2DAE"/>
    <w:rsid w:val="00A97662"/>
    <w:rsid w:val="00AC0896"/>
    <w:rsid w:val="00AC1E54"/>
    <w:rsid w:val="00AF71F5"/>
    <w:rsid w:val="00B04E79"/>
    <w:rsid w:val="00B26438"/>
    <w:rsid w:val="00B32512"/>
    <w:rsid w:val="00B51CCC"/>
    <w:rsid w:val="00B927EA"/>
    <w:rsid w:val="00BB6020"/>
    <w:rsid w:val="00C0014A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72AE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2E27"/>
    <w:rsid w:val="00EE6B51"/>
    <w:rsid w:val="00EF576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787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B927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Čada</cp:lastModifiedBy>
  <cp:revision>36</cp:revision>
  <cp:lastPrinted>2007-03-05T10:30:00Z</cp:lastPrinted>
  <dcterms:created xsi:type="dcterms:W3CDTF">2022-06-17T11:26:00Z</dcterms:created>
  <dcterms:modified xsi:type="dcterms:W3CDTF">2024-12-28T19:03:00Z</dcterms:modified>
</cp:coreProperties>
</file>