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3FDD3" w14:textId="77777777" w:rsidR="003745C2" w:rsidRPr="003745C2" w:rsidRDefault="003745C2" w:rsidP="003745C2">
      <w:pPr>
        <w:pStyle w:val="Zkladntext"/>
        <w:spacing w:after="0"/>
        <w:jc w:val="center"/>
        <w:rPr>
          <w:b/>
          <w:color w:val="000000"/>
          <w:sz w:val="32"/>
          <w:szCs w:val="32"/>
        </w:rPr>
      </w:pPr>
      <w:r w:rsidRPr="003745C2">
        <w:rPr>
          <w:b/>
          <w:color w:val="000000"/>
          <w:sz w:val="32"/>
          <w:szCs w:val="32"/>
        </w:rPr>
        <w:t>MĚSTO KYNŠPERK NAD OHŘÍ</w:t>
      </w:r>
    </w:p>
    <w:p w14:paraId="156D59ED" w14:textId="77777777" w:rsidR="003745C2" w:rsidRDefault="003745C2" w:rsidP="003745C2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</w:p>
    <w:p w14:paraId="1F1F9D82" w14:textId="77777777" w:rsidR="003745C2" w:rsidRPr="003745C2" w:rsidRDefault="003745C2" w:rsidP="003745C2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3745C2">
        <w:rPr>
          <w:b/>
          <w:color w:val="000000"/>
          <w:sz w:val="28"/>
          <w:szCs w:val="28"/>
        </w:rPr>
        <w:t>Zastupitelstvo města Kynšperk nad Ohří</w:t>
      </w:r>
    </w:p>
    <w:p w14:paraId="1AEA57D9" w14:textId="77777777" w:rsidR="003745C2" w:rsidRPr="003745C2" w:rsidRDefault="003745C2" w:rsidP="003745C2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</w:p>
    <w:p w14:paraId="2B38EE95" w14:textId="77777777" w:rsidR="003745C2" w:rsidRPr="003745C2" w:rsidRDefault="003745C2" w:rsidP="003745C2">
      <w:pPr>
        <w:jc w:val="center"/>
        <w:rPr>
          <w:b/>
        </w:rPr>
      </w:pPr>
      <w:r w:rsidRPr="003745C2">
        <w:rPr>
          <w:b/>
        </w:rPr>
        <w:t xml:space="preserve">Obecně závazná vyhláška </w:t>
      </w:r>
      <w:r>
        <w:rPr>
          <w:b/>
        </w:rPr>
        <w:t>města Kynšperk nad Ohří</w:t>
      </w:r>
      <w:r w:rsidRPr="003745C2">
        <w:rPr>
          <w:b/>
        </w:rPr>
        <w:t xml:space="preserve"> č. </w:t>
      </w:r>
      <w:r>
        <w:rPr>
          <w:b/>
        </w:rPr>
        <w:t>4/2016</w:t>
      </w:r>
      <w:r w:rsidRPr="003745C2">
        <w:rPr>
          <w:b/>
        </w:rPr>
        <w:t>,</w:t>
      </w:r>
    </w:p>
    <w:p w14:paraId="4225A04C" w14:textId="77777777" w:rsidR="00CD34A3" w:rsidRDefault="003745C2" w:rsidP="003745C2">
      <w:pPr>
        <w:jc w:val="center"/>
        <w:rPr>
          <w:b/>
        </w:rPr>
      </w:pPr>
      <w:r w:rsidRPr="003745C2">
        <w:rPr>
          <w:b/>
        </w:rPr>
        <w:t xml:space="preserve">kterou se stanoví školské obvody mateřských škol </w:t>
      </w:r>
    </w:p>
    <w:p w14:paraId="3883591A" w14:textId="77777777" w:rsidR="003745C2" w:rsidRPr="003745C2" w:rsidRDefault="003745C2" w:rsidP="003745C2">
      <w:pPr>
        <w:jc w:val="center"/>
        <w:rPr>
          <w:b/>
        </w:rPr>
      </w:pPr>
      <w:r w:rsidRPr="003745C2">
        <w:rPr>
          <w:b/>
        </w:rPr>
        <w:t xml:space="preserve">zřízených </w:t>
      </w:r>
      <w:r>
        <w:rPr>
          <w:b/>
        </w:rPr>
        <w:t>městem Kynšperk nad Ohří</w:t>
      </w:r>
    </w:p>
    <w:p w14:paraId="21FE1DF4" w14:textId="77777777" w:rsidR="003745C2" w:rsidRPr="003745C2" w:rsidRDefault="003745C2" w:rsidP="003745C2">
      <w:pPr>
        <w:jc w:val="center"/>
      </w:pPr>
    </w:p>
    <w:p w14:paraId="2CCFD583" w14:textId="2BB6BDFC" w:rsidR="003745C2" w:rsidRPr="003745C2" w:rsidRDefault="007A2778" w:rsidP="007A2778">
      <w:pPr>
        <w:pStyle w:val="Zkladntextodsazen"/>
        <w:ind w:left="0" w:firstLine="0"/>
        <w:rPr>
          <w:szCs w:val="24"/>
        </w:rPr>
      </w:pPr>
      <w:r>
        <w:rPr>
          <w:szCs w:val="24"/>
        </w:rPr>
        <w:t xml:space="preserve">     </w:t>
      </w:r>
      <w:r w:rsidR="003745C2" w:rsidRPr="003745C2">
        <w:rPr>
          <w:szCs w:val="24"/>
        </w:rPr>
        <w:t xml:space="preserve">Zastupitelstvo </w:t>
      </w:r>
      <w:r w:rsidR="003745C2">
        <w:rPr>
          <w:szCs w:val="24"/>
        </w:rPr>
        <w:t>města Kynšperk nad Ohří</w:t>
      </w:r>
      <w:r w:rsidR="003745C2" w:rsidRPr="003745C2">
        <w:rPr>
          <w:szCs w:val="24"/>
        </w:rPr>
        <w:t xml:space="preserve"> se na svém zasedání dne </w:t>
      </w:r>
      <w:proofErr w:type="gramStart"/>
      <w:r w:rsidR="003745C2">
        <w:rPr>
          <w:szCs w:val="24"/>
        </w:rPr>
        <w:t>14.12.2016</w:t>
      </w:r>
      <w:proofErr w:type="gramEnd"/>
      <w:r w:rsidR="003745C2" w:rsidRPr="003745C2">
        <w:rPr>
          <w:szCs w:val="24"/>
        </w:rPr>
        <w:t xml:space="preserve"> usnesením č.</w:t>
      </w:r>
      <w:r>
        <w:rPr>
          <w:szCs w:val="24"/>
        </w:rPr>
        <w:t> </w:t>
      </w:r>
      <w:r w:rsidR="008B4079">
        <w:rPr>
          <w:szCs w:val="24"/>
        </w:rPr>
        <w:t>46</w:t>
      </w:r>
      <w:r w:rsidR="00CD34A3">
        <w:rPr>
          <w:szCs w:val="24"/>
        </w:rPr>
        <w:t xml:space="preserve">/2016 </w:t>
      </w:r>
      <w:r w:rsidR="003745C2" w:rsidRPr="003745C2">
        <w:rPr>
          <w:szCs w:val="24"/>
        </w:rPr>
        <w:t>usneslo vydat na základě ustanovení § 179 odst. 3 zákona č. 561/2004 Sb., o předškolním, základním, středním, vyšším odborném a jiném vzdělávání (školský zákon), ve znění pozdějších předpisů, a v souladu s</w:t>
      </w:r>
      <w:r w:rsidR="00C841A1">
        <w:rPr>
          <w:szCs w:val="24"/>
        </w:rPr>
        <w:t> </w:t>
      </w:r>
      <w:proofErr w:type="spellStart"/>
      <w:r w:rsidR="00C841A1">
        <w:rPr>
          <w:szCs w:val="24"/>
        </w:rPr>
        <w:t>ust</w:t>
      </w:r>
      <w:proofErr w:type="spellEnd"/>
      <w:r w:rsidR="00C841A1">
        <w:rPr>
          <w:szCs w:val="24"/>
        </w:rPr>
        <w:t>.</w:t>
      </w:r>
      <w:r w:rsidR="003745C2" w:rsidRPr="003745C2">
        <w:rPr>
          <w:szCs w:val="24"/>
        </w:rPr>
        <w:t xml:space="preserve"> § 10 písm. d) a § 84 odst. 2 písm. h) zákona č. 128/2000 Sb., o obcích (obecní zřízení), ve znění pozdějších pře</w:t>
      </w:r>
      <w:r w:rsidR="00C841A1">
        <w:rPr>
          <w:szCs w:val="24"/>
        </w:rPr>
        <w:t>d</w:t>
      </w:r>
      <w:r w:rsidR="003745C2" w:rsidRPr="003745C2">
        <w:rPr>
          <w:szCs w:val="24"/>
        </w:rPr>
        <w:t xml:space="preserve">pisů, tuto obecně závaznou vyhlášku (dále jen „vyhláška“): </w:t>
      </w:r>
    </w:p>
    <w:p w14:paraId="3C3EBB16" w14:textId="77777777" w:rsidR="003745C2" w:rsidRPr="003745C2" w:rsidRDefault="003745C2" w:rsidP="003745C2">
      <w:pPr>
        <w:pStyle w:val="Nadpis2"/>
        <w:rPr>
          <w:szCs w:val="24"/>
        </w:rPr>
      </w:pPr>
    </w:p>
    <w:p w14:paraId="4D9C132F" w14:textId="77777777" w:rsidR="003745C2" w:rsidRPr="003745C2" w:rsidRDefault="003745C2" w:rsidP="003745C2">
      <w:pPr>
        <w:pStyle w:val="Nadpis2"/>
        <w:jc w:val="center"/>
        <w:rPr>
          <w:b/>
          <w:szCs w:val="24"/>
          <w:u w:val="none"/>
        </w:rPr>
      </w:pPr>
      <w:r w:rsidRPr="003745C2">
        <w:rPr>
          <w:b/>
          <w:szCs w:val="24"/>
          <w:u w:val="none"/>
        </w:rPr>
        <w:t>Čl. 1</w:t>
      </w:r>
    </w:p>
    <w:p w14:paraId="7798C3E5" w14:textId="77777777" w:rsidR="003745C2" w:rsidRPr="003745C2" w:rsidRDefault="003745C2" w:rsidP="003745C2">
      <w:pPr>
        <w:jc w:val="center"/>
        <w:rPr>
          <w:b/>
        </w:rPr>
      </w:pPr>
      <w:r w:rsidRPr="003745C2">
        <w:rPr>
          <w:b/>
        </w:rPr>
        <w:t xml:space="preserve">Stanovení školských obvodů </w:t>
      </w:r>
    </w:p>
    <w:p w14:paraId="3AA00F85" w14:textId="77777777" w:rsidR="003745C2" w:rsidRPr="003745C2" w:rsidRDefault="003745C2" w:rsidP="003745C2">
      <w:pPr>
        <w:jc w:val="center"/>
        <w:rPr>
          <w:b/>
        </w:rPr>
      </w:pPr>
    </w:p>
    <w:p w14:paraId="29802760" w14:textId="77777777" w:rsidR="003745C2" w:rsidRPr="003745C2" w:rsidRDefault="00CD34A3" w:rsidP="003745C2">
      <w:r>
        <w:t>Školské obvody</w:t>
      </w:r>
      <w:r w:rsidR="003745C2" w:rsidRPr="003745C2">
        <w:t xml:space="preserve"> mateřských škol zřízených </w:t>
      </w:r>
      <w:r w:rsidR="003745C2">
        <w:t>městem Kynšperk nad Ohří</w:t>
      </w:r>
      <w:r w:rsidR="003745C2" w:rsidRPr="003745C2">
        <w:t xml:space="preserve"> se </w:t>
      </w:r>
      <w:r w:rsidR="003745C2">
        <w:t>stanovuj</w:t>
      </w:r>
      <w:r w:rsidR="008F146C">
        <w:t>í</w:t>
      </w:r>
      <w:r w:rsidR="003745C2" w:rsidRPr="003745C2">
        <w:t xml:space="preserve"> takto:</w:t>
      </w:r>
    </w:p>
    <w:p w14:paraId="34736159" w14:textId="77777777" w:rsidR="00300367" w:rsidRDefault="003745C2" w:rsidP="00300367">
      <w:pPr>
        <w:pStyle w:val="Odstavecseseznamem"/>
        <w:numPr>
          <w:ilvl w:val="0"/>
          <w:numId w:val="2"/>
        </w:numPr>
        <w:ind w:left="284" w:hanging="284"/>
        <w:jc w:val="both"/>
      </w:pPr>
      <w:r w:rsidRPr="003745C2">
        <w:t xml:space="preserve">školský obvod </w:t>
      </w:r>
      <w:r w:rsidRPr="00CD34A3">
        <w:rPr>
          <w:b/>
        </w:rPr>
        <w:t>Mateřské školy Kynšperk nad Ohří, Školní 525, okres Sokolov, příspěvková organizace</w:t>
      </w:r>
      <w:r w:rsidR="00261ADB">
        <w:t xml:space="preserve">, </w:t>
      </w:r>
      <w:r w:rsidR="00CD34A3">
        <w:t xml:space="preserve">se sídlem </w:t>
      </w:r>
      <w:r w:rsidR="00261ADB">
        <w:t>Školn</w:t>
      </w:r>
      <w:bookmarkStart w:id="0" w:name="_GoBack"/>
      <w:bookmarkEnd w:id="0"/>
      <w:r w:rsidR="00261ADB">
        <w:t>í 525, 357 51 Kynšperk nad Ohří tvoří</w:t>
      </w:r>
      <w:r w:rsidR="00CD34A3">
        <w:t xml:space="preserve"> </w:t>
      </w:r>
      <w:r w:rsidR="00300367">
        <w:t xml:space="preserve">celé území města Kynšperk nad Ohří, které se člení na části Dolní Pochlovice, Dvorečky, Chotíkov, Kamenný Dvůr, Kynšperk nad Ohří, Liboc, Štědrá a Zlatá.   </w:t>
      </w:r>
    </w:p>
    <w:p w14:paraId="496A5425" w14:textId="77777777" w:rsidR="00CD34A3" w:rsidRDefault="00CD34A3" w:rsidP="00CD34A3">
      <w:pPr>
        <w:pStyle w:val="Odstavecseseznamem"/>
        <w:ind w:left="284"/>
        <w:jc w:val="both"/>
      </w:pPr>
    </w:p>
    <w:p w14:paraId="0F2AEDDB" w14:textId="77777777" w:rsidR="00300367" w:rsidRDefault="00261ADB" w:rsidP="00CD34A3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školský obvod </w:t>
      </w:r>
      <w:r w:rsidRPr="00CD34A3">
        <w:rPr>
          <w:b/>
        </w:rPr>
        <w:t>Mateřské školy</w:t>
      </w:r>
      <w:r w:rsidR="003745C2" w:rsidRPr="00CD34A3">
        <w:rPr>
          <w:b/>
        </w:rPr>
        <w:t xml:space="preserve"> Kynšperk nad Ohří, U Pivovaru 367, okres Sokolov</w:t>
      </w:r>
      <w:r w:rsidRPr="00CD34A3">
        <w:rPr>
          <w:b/>
        </w:rPr>
        <w:t>, U</w:t>
      </w:r>
      <w:r w:rsidR="00CD34A3" w:rsidRPr="00CD34A3">
        <w:rPr>
          <w:b/>
        </w:rPr>
        <w:t> </w:t>
      </w:r>
      <w:r w:rsidRPr="00CD34A3">
        <w:rPr>
          <w:b/>
        </w:rPr>
        <w:t>Pivovaru 367</w:t>
      </w:r>
      <w:r>
        <w:t>,</w:t>
      </w:r>
      <w:r w:rsidR="00CD34A3">
        <w:t xml:space="preserve"> se sídlem U Pivovaru 367,</w:t>
      </w:r>
      <w:r>
        <w:t xml:space="preserve"> 357 51 Kynšperk nad Ohří</w:t>
      </w:r>
      <w:r w:rsidR="003745C2">
        <w:t xml:space="preserve"> tvoří</w:t>
      </w:r>
      <w:r w:rsidR="00C841A1">
        <w:t xml:space="preserve"> </w:t>
      </w:r>
      <w:r w:rsidR="00300367">
        <w:t xml:space="preserve">celé území města Kynšperk nad Ohří, které se člení na části Dolní Pochlovice, Dvorečky, Chotíkov, Kamenný Dvůr, Kynšperk nad Ohří, Liboc, Štědrá a Zlatá.   </w:t>
      </w:r>
    </w:p>
    <w:p w14:paraId="7CF398F0" w14:textId="77777777" w:rsidR="00261ADB" w:rsidRDefault="00261ADB" w:rsidP="00261ADB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83F19BD" w14:textId="77777777" w:rsidR="003745C2" w:rsidRPr="003745C2" w:rsidRDefault="003745C2" w:rsidP="003745C2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r w:rsidRPr="003745C2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7CB2687" w14:textId="77777777" w:rsidR="003745C2" w:rsidRPr="003745C2" w:rsidRDefault="003745C2" w:rsidP="003745C2">
      <w:pPr>
        <w:jc w:val="center"/>
        <w:rPr>
          <w:b/>
        </w:rPr>
      </w:pPr>
      <w:r w:rsidRPr="003745C2">
        <w:rPr>
          <w:b/>
        </w:rPr>
        <w:t>Závěrečné ustanovení</w:t>
      </w:r>
    </w:p>
    <w:p w14:paraId="6791CBBA" w14:textId="77777777" w:rsidR="003745C2" w:rsidRPr="003745C2" w:rsidRDefault="007A2778" w:rsidP="007A2778">
      <w:pPr>
        <w:spacing w:before="120"/>
        <w:jc w:val="both"/>
        <w:rPr>
          <w:i/>
        </w:rPr>
      </w:pPr>
      <w:r>
        <w:t xml:space="preserve">     </w:t>
      </w:r>
      <w:r w:rsidR="003745C2" w:rsidRPr="003745C2">
        <w:t xml:space="preserve">Tato vyhláška nabývá </w:t>
      </w:r>
      <w:r w:rsidR="003745C2">
        <w:t>účinnosti dnem 01.01.2017</w:t>
      </w:r>
      <w:r w:rsidR="003745C2" w:rsidRPr="003745C2">
        <w:t>.</w:t>
      </w:r>
    </w:p>
    <w:p w14:paraId="5F4191BC" w14:textId="77777777" w:rsidR="003745C2" w:rsidRPr="003745C2" w:rsidRDefault="003745C2" w:rsidP="003745C2">
      <w:pPr>
        <w:pStyle w:val="Zkladntext"/>
        <w:tabs>
          <w:tab w:val="left" w:pos="540"/>
        </w:tabs>
        <w:jc w:val="center"/>
        <w:rPr>
          <w:szCs w:val="24"/>
        </w:rPr>
      </w:pPr>
    </w:p>
    <w:p w14:paraId="7180BA1A" w14:textId="77777777" w:rsidR="003745C2" w:rsidRPr="003745C2" w:rsidRDefault="003745C2" w:rsidP="003745C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  <w:r w:rsidRPr="003745C2">
        <w:rPr>
          <w:color w:val="000000"/>
        </w:rPr>
        <w:tab/>
      </w:r>
    </w:p>
    <w:p w14:paraId="72706B5B" w14:textId="77777777" w:rsidR="003745C2" w:rsidRDefault="003745C2" w:rsidP="003745C2"/>
    <w:p w14:paraId="5DD38242" w14:textId="77777777" w:rsidR="00703F75" w:rsidRDefault="00703F75" w:rsidP="003745C2"/>
    <w:p w14:paraId="16391617" w14:textId="77777777" w:rsidR="003745C2" w:rsidRDefault="003745C2" w:rsidP="003745C2"/>
    <w:p w14:paraId="27112A5A" w14:textId="77777777" w:rsidR="003745C2" w:rsidRPr="00012A52" w:rsidRDefault="003745C2" w:rsidP="003745C2">
      <w:r w:rsidRPr="00012A52">
        <w:t>……………...........................</w:t>
      </w:r>
      <w:r w:rsidR="007A2778">
        <w:t>......</w:t>
      </w:r>
      <w:r w:rsidRPr="00012A52">
        <w:t>.....</w:t>
      </w:r>
      <w:r w:rsidRPr="00012A52">
        <w:tab/>
      </w:r>
      <w:r w:rsidRPr="00012A52">
        <w:tab/>
      </w:r>
      <w:r w:rsidRPr="00012A52">
        <w:tab/>
      </w:r>
      <w:r w:rsidRPr="00012A52">
        <w:tab/>
      </w:r>
      <w:r w:rsidR="007A2778">
        <w:t>.</w:t>
      </w:r>
      <w:r w:rsidRPr="00012A52">
        <w:t>…..…….........................................</w:t>
      </w:r>
    </w:p>
    <w:p w14:paraId="589288CC" w14:textId="36C3FB74" w:rsidR="003745C2" w:rsidRPr="00012A52" w:rsidRDefault="00703F75" w:rsidP="003745C2">
      <w:r>
        <w:t xml:space="preserve"> </w:t>
      </w:r>
      <w:r w:rsidR="007A2778" w:rsidRPr="00012A52">
        <w:t xml:space="preserve">Mgr. Štěpánka Neubergová, MBA </w:t>
      </w:r>
      <w:proofErr w:type="gramStart"/>
      <w:r w:rsidR="008B4079">
        <w:t>v.r.</w:t>
      </w:r>
      <w:proofErr w:type="gramEnd"/>
      <w:r w:rsidR="007A2778" w:rsidRPr="00012A52">
        <w:t xml:space="preserve">  </w:t>
      </w:r>
      <w:r w:rsidR="007A2778">
        <w:tab/>
      </w:r>
      <w:r w:rsidR="007A2778">
        <w:tab/>
      </w:r>
      <w:r w:rsidR="007A2778">
        <w:tab/>
      </w:r>
      <w:r>
        <w:t xml:space="preserve">        </w:t>
      </w:r>
      <w:r w:rsidR="007A2778">
        <w:t xml:space="preserve">   Ing. Tomáš Svoboda</w:t>
      </w:r>
      <w:r w:rsidR="008B4079">
        <w:t xml:space="preserve">  </w:t>
      </w:r>
      <w:proofErr w:type="gramStart"/>
      <w:r w:rsidR="008B4079">
        <w:t>v.r.</w:t>
      </w:r>
      <w:proofErr w:type="gramEnd"/>
    </w:p>
    <w:p w14:paraId="0896EC9A" w14:textId="17926C2E" w:rsidR="003745C2" w:rsidRPr="00012A52" w:rsidRDefault="003745C2" w:rsidP="003745C2">
      <w:r w:rsidRPr="00012A52">
        <w:t xml:space="preserve">         </w:t>
      </w:r>
      <w:r w:rsidR="007A2778">
        <w:t xml:space="preserve">      místostarostka</w:t>
      </w:r>
      <w:r w:rsidR="007A2778">
        <w:tab/>
      </w:r>
      <w:r w:rsidR="007A2778">
        <w:tab/>
      </w:r>
      <w:r w:rsidR="007A2778">
        <w:tab/>
      </w:r>
      <w:r w:rsidR="007A2778">
        <w:tab/>
      </w:r>
      <w:r w:rsidR="007A2778">
        <w:tab/>
      </w:r>
      <w:r w:rsidR="007A2778">
        <w:tab/>
      </w:r>
      <w:r w:rsidR="00703F75">
        <w:t xml:space="preserve">       </w:t>
      </w:r>
      <w:r w:rsidR="008B4079">
        <w:t xml:space="preserve">     </w:t>
      </w:r>
      <w:r w:rsidR="00703F75">
        <w:t xml:space="preserve"> </w:t>
      </w:r>
      <w:r w:rsidR="007A2778">
        <w:t>starosta</w:t>
      </w:r>
    </w:p>
    <w:p w14:paraId="20FF9867" w14:textId="77777777" w:rsidR="003745C2" w:rsidRPr="00012A52" w:rsidRDefault="003745C2" w:rsidP="003745C2"/>
    <w:p w14:paraId="088673B3" w14:textId="77777777" w:rsidR="003745C2" w:rsidRPr="00012A52" w:rsidRDefault="003745C2" w:rsidP="003745C2"/>
    <w:p w14:paraId="29114A0F" w14:textId="77777777" w:rsidR="003745C2" w:rsidRPr="00012A52" w:rsidRDefault="003745C2" w:rsidP="003745C2"/>
    <w:p w14:paraId="1752E57D" w14:textId="0D717934" w:rsidR="007A2778" w:rsidRPr="00703F75" w:rsidRDefault="007A2778" w:rsidP="007A2778">
      <w:pPr>
        <w:rPr>
          <w:rFonts w:asciiTheme="minorHAnsi" w:hAnsiTheme="minorHAnsi"/>
          <w:iCs/>
          <w:snapToGrid w:val="0"/>
        </w:rPr>
      </w:pPr>
      <w:r w:rsidRPr="00703F75">
        <w:rPr>
          <w:rFonts w:asciiTheme="minorHAnsi" w:hAnsiTheme="minorHAnsi"/>
          <w:iCs/>
          <w:snapToGrid w:val="0"/>
        </w:rPr>
        <w:t xml:space="preserve">zveřejněno na úřední desce úřadu (rovněž elektronicky) dne: </w:t>
      </w:r>
      <w:proofErr w:type="gramStart"/>
      <w:r w:rsidR="008B4079">
        <w:rPr>
          <w:rFonts w:asciiTheme="minorHAnsi" w:hAnsiTheme="minorHAnsi"/>
          <w:iCs/>
          <w:snapToGrid w:val="0"/>
        </w:rPr>
        <w:t>15.12.2016</w:t>
      </w:r>
      <w:proofErr w:type="gramEnd"/>
    </w:p>
    <w:p w14:paraId="623A9D30" w14:textId="77777777" w:rsidR="007A2778" w:rsidRPr="00703F75" w:rsidRDefault="007A2778" w:rsidP="007A2778">
      <w:pPr>
        <w:rPr>
          <w:rFonts w:asciiTheme="minorHAnsi" w:hAnsiTheme="minorHAnsi"/>
          <w:iCs/>
          <w:snapToGrid w:val="0"/>
        </w:rPr>
      </w:pPr>
    </w:p>
    <w:p w14:paraId="7DAD1DCA" w14:textId="77777777" w:rsidR="007A2778" w:rsidRPr="00703F75" w:rsidRDefault="007A2778" w:rsidP="007A2778">
      <w:pPr>
        <w:rPr>
          <w:rFonts w:asciiTheme="minorHAnsi" w:hAnsiTheme="minorHAnsi"/>
          <w:iCs/>
          <w:snapToGrid w:val="0"/>
        </w:rPr>
      </w:pPr>
    </w:p>
    <w:p w14:paraId="755CC90A" w14:textId="55436DBF" w:rsidR="00AC5CCE" w:rsidRPr="003745C2" w:rsidRDefault="007A2778">
      <w:r w:rsidRPr="00703F75">
        <w:rPr>
          <w:rFonts w:asciiTheme="minorHAnsi" w:hAnsiTheme="minorHAnsi"/>
          <w:iCs/>
          <w:snapToGrid w:val="0"/>
        </w:rPr>
        <w:t>sejmuto z úřední desky úřadu dne:</w:t>
      </w:r>
      <w:r w:rsidR="008B4079">
        <w:rPr>
          <w:rFonts w:asciiTheme="minorHAnsi" w:hAnsiTheme="minorHAnsi"/>
          <w:iCs/>
          <w:snapToGrid w:val="0"/>
        </w:rPr>
        <w:t xml:space="preserve"> </w:t>
      </w:r>
      <w:proofErr w:type="gramStart"/>
      <w:r w:rsidR="008B4079">
        <w:rPr>
          <w:rFonts w:asciiTheme="minorHAnsi" w:hAnsiTheme="minorHAnsi"/>
          <w:iCs/>
          <w:snapToGrid w:val="0"/>
        </w:rPr>
        <w:t>02.01.2017</w:t>
      </w:r>
      <w:proofErr w:type="gramEnd"/>
    </w:p>
    <w:sectPr w:rsidR="00AC5CCE" w:rsidRPr="0037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DF15334"/>
    <w:multiLevelType w:val="hybridMultilevel"/>
    <w:tmpl w:val="67E683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92275"/>
    <w:multiLevelType w:val="hybridMultilevel"/>
    <w:tmpl w:val="B70A9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2D"/>
    <w:rsid w:val="001F192D"/>
    <w:rsid w:val="00261ADB"/>
    <w:rsid w:val="00300367"/>
    <w:rsid w:val="003745C2"/>
    <w:rsid w:val="003D28BF"/>
    <w:rsid w:val="00703F75"/>
    <w:rsid w:val="007A2778"/>
    <w:rsid w:val="008B4079"/>
    <w:rsid w:val="008F146C"/>
    <w:rsid w:val="00AC5CCE"/>
    <w:rsid w:val="00BC068A"/>
    <w:rsid w:val="00C37DB7"/>
    <w:rsid w:val="00C841A1"/>
    <w:rsid w:val="00C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8F49"/>
  <w15:chartTrackingRefBased/>
  <w15:docId w15:val="{F95D830B-D0D8-4923-B567-EECB3A7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745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745C2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3745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45C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745C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3745C2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3745C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745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745C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745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745C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261A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0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606C-C612-41D0-AE31-0DD21654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Pavlínka Danielová</dc:creator>
  <cp:keywords/>
  <dc:description/>
  <cp:lastModifiedBy>Anna Žilinová</cp:lastModifiedBy>
  <cp:revision>2</cp:revision>
  <dcterms:created xsi:type="dcterms:W3CDTF">2024-04-03T14:09:00Z</dcterms:created>
  <dcterms:modified xsi:type="dcterms:W3CDTF">2024-04-03T14:09:00Z</dcterms:modified>
</cp:coreProperties>
</file>