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Kamenec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Kamenec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Kamenec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Zastupitelstvo obce Kamenec se na svém zasedání dne 29. března 2024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usnesením č. 334/2024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 § 84 odst. 2 písm. h) zákona č. 128/2000 Sb., o obcích (obecní zřízení), ve znění pozdějších předpisů, tuto obecně závaznou vyhlášku (dále jen „vyhláška“): </w:t>
      </w:r>
    </w:p>
    <w:p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1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Obec Kamenec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Správcem poplatku je obecní úřad Kamenec.</w:t>
      </w:r>
      <w:r>
        <w:rPr>
          <w:rStyle w:val="Ukotvenpoznmkypodarou"/>
          <w:rFonts w:cs="Arial" w:ascii="Arial" w:hAnsi="Arial"/>
          <w:color w:val="000000" w:themeColor="text1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2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color w:val="000000" w:themeColor="text1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color w:val="000000" w:themeColor="text1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b w:val="false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3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Veřejná prostranství </w:t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podle této vyhlášky se platí za užívání těchto veřejných prostranství:</w:t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Kamenec hřiště – p. č. 694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Kamenec prostranství u nádob na tříděný odpad – p. č. 574.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8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Údaje uváděné v ohlášení upravuje zákon.</w:t>
      </w:r>
      <w:r>
        <w:rPr>
          <w:rStyle w:val="Ukotvenpoznmkypodarou"/>
          <w:rFonts w:cs="Arial" w:ascii="Arial" w:hAnsi="Arial"/>
          <w:color w:val="000000" w:themeColor="text1"/>
          <w:sz w:val="22"/>
          <w:szCs w:val="22"/>
        </w:rPr>
        <w:footnoteReference w:id="5"/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color w:val="000000" w:themeColor="text1"/>
          <w:sz w:val="22"/>
          <w:szCs w:val="22"/>
        </w:rPr>
        <w:footnoteReference w:id="6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5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Sazba poplatku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Sazba poplatku činí za každý i započatý m2 a každý i započatý den: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a) za umístění dočasných staveb a zařízení sloužících pro poskytování služeb 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b) za umístění dočasných staveb sloužících pro poskytování prodeje…..………5Kč,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c) </w:t>
      </w:r>
      <w:r>
        <w:rPr>
          <w:rFonts w:cs="Arial" w:ascii="Arial" w:hAnsi="Arial"/>
          <w:iCs/>
          <w:color w:val="000000" w:themeColor="text1"/>
          <w:sz w:val="22"/>
          <w:szCs w:val="22"/>
        </w:rPr>
        <w:t>za umístění zařízení sloužících pro poskytování prodeje</w:t>
      </w:r>
      <w:r>
        <w:rPr>
          <w:rFonts w:cs="Arial" w:ascii="Arial" w:hAnsi="Arial"/>
          <w:color w:val="000000" w:themeColor="text1"/>
          <w:sz w:val="22"/>
          <w:szCs w:val="22"/>
        </w:rPr>
        <w:t>...............................20Kč,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d) za provádění výkopových prací .......................................................................5Kč,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e) za umístění stavebních zařízení ......................................................................5Kč,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f) </w:t>
      </w:r>
      <w:r>
        <w:rPr>
          <w:rFonts w:cs="Arial" w:ascii="Arial" w:hAnsi="Arial"/>
          <w:iCs/>
          <w:color w:val="000000" w:themeColor="text1"/>
          <w:sz w:val="22"/>
          <w:szCs w:val="22"/>
        </w:rPr>
        <w:t xml:space="preserve">za umístění reklamních zařízení ....................................................................50 </w:t>
      </w:r>
      <w:r>
        <w:rPr>
          <w:rFonts w:cs="Arial" w:ascii="Arial" w:hAnsi="Arial"/>
          <w:color w:val="000000" w:themeColor="text1"/>
          <w:sz w:val="22"/>
          <w:szCs w:val="22"/>
        </w:rPr>
        <w:t>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g) </w:t>
      </w:r>
      <w:r>
        <w:rPr>
          <w:rFonts w:cs="Arial" w:ascii="Arial" w:hAnsi="Arial"/>
          <w:iCs/>
          <w:color w:val="000000" w:themeColor="text1"/>
          <w:sz w:val="22"/>
          <w:szCs w:val="22"/>
        </w:rPr>
        <w:t xml:space="preserve">za umístění zařízení lunaparků a jiných obdobných atrakcí </w:t>
      </w:r>
      <w:r>
        <w:rPr>
          <w:rFonts w:cs="Arial" w:ascii="Arial" w:hAnsi="Arial"/>
          <w:color w:val="000000" w:themeColor="text1"/>
          <w:sz w:val="22"/>
          <w:szCs w:val="22"/>
        </w:rPr>
        <w:t>...........................20Kč,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h) za umístění zařízení cirkusů ........................................................................…..5Kč,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i) za umístění skládek ....................................................................................….10Kč,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j) za vyhrazení trvalého parkovacího místa .....................................................… 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k) za užívání veřejného prostranství pro kulturní akce .....................................….5Kč,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l) za užívání veřejného prostranství pro sportovní akce ..................................….5Kč,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m) za užívání veřejného prostranství pro reklamní akce ....................................10 Kč,</w:t>
      </w:r>
    </w:p>
    <w:p>
      <w:pPr>
        <w:pStyle w:val="Normal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n) za užívání veřejného prostranství pro potřeby tvorby filmových a televizních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děl......................................................................................................................10Kč</w:t>
      </w:r>
    </w:p>
    <w:p>
      <w:pPr>
        <w:pStyle w:val="Normal"/>
        <w:tabs>
          <w:tab w:val="clear" w:pos="708"/>
          <w:tab w:val="left" w:pos="8640" w:leader="none"/>
        </w:tabs>
        <w:spacing w:lineRule="auto" w:line="31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8640" w:leader="none"/>
        </w:tabs>
        <w:spacing w:lineRule="auto" w:line="31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(3) Volbu placení poplatku paušální částkou včetně výběru varianty paušální částky sdělí poplatník správci poplatku v rámci ohlášení dle čl. 4 odst. 1.</w:t>
      </w:r>
    </w:p>
    <w:p>
      <w:pPr>
        <w:pStyle w:val="Slalnk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6</w:t>
      </w:r>
    </w:p>
    <w:p>
      <w:pPr>
        <w:pStyle w:val="Nzvylnk"/>
        <w:spacing w:lineRule="auto" w:line="3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Splatnost poplatku</w:t>
      </w:r>
    </w:p>
    <w:p>
      <w:pPr>
        <w:pStyle w:val="Normal"/>
        <w:spacing w:lineRule="auto" w:line="31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(1) Poplatek je splatný ve lhůtě do 2 dnů ode dne zahájení užívání veřejného prostranství.</w:t>
      </w:r>
    </w:p>
    <w:p>
      <w:pPr>
        <w:pStyle w:val="Normal"/>
        <w:spacing w:lineRule="auto" w:line="31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(2) Připadne-li konec lhůty splatnosti na sobotu, neděli nebo státem uznaný svátek, je </w:t>
      </w:r>
      <w:bookmarkStart w:id="0" w:name="_GoBack"/>
      <w:bookmarkEnd w:id="0"/>
      <w:r>
        <w:rPr>
          <w:rFonts w:cs="Arial" w:ascii="Arial" w:hAnsi="Arial"/>
          <w:color w:val="000000" w:themeColor="text1"/>
          <w:sz w:val="22"/>
          <w:szCs w:val="22"/>
        </w:rPr>
        <w:t>dnem, ve kterém je poplatník povinen svoji povinnost splnit, nejblíže následující pracovní den.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Čl. 7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Osvobození a úlevy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Přechodné a zrušovací ustanovení</w:t>
      </w:r>
    </w:p>
    <w:p>
      <w:pPr>
        <w:pStyle w:val="Normal"/>
        <w:numPr>
          <w:ilvl w:val="0"/>
          <w:numId w:val="5"/>
        </w:numPr>
        <w:spacing w:lineRule="auto" w:line="288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5"/>
        </w:numPr>
        <w:spacing w:lineRule="auto" w:line="288" w:before="12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Zrušuje se obecně závazná vyhláška č. 2/2020, o místním poplatku za užívání veřejného prostranství, ze dne 28. 10. 2020.</w:t>
      </w:r>
    </w:p>
    <w:p>
      <w:pPr>
        <w:pStyle w:val="Sla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Čl. 9</w:t>
      </w:r>
    </w:p>
    <w:p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Účinnost</w:t>
      </w:r>
    </w:p>
    <w:p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 xml:space="preserve">           </w:t>
      </w:r>
      <w:r>
        <w:rPr>
          <w:rFonts w:cs="Arial" w:ascii="Arial" w:hAnsi="Arial"/>
          <w:bCs/>
          <w:color w:val="000000" w:themeColor="text1"/>
          <w:sz w:val="22"/>
          <w:szCs w:val="22"/>
        </w:rPr>
        <w:tab/>
        <w:tab/>
        <w:t xml:space="preserve">……………….                                                                         ..……………….     </w:t>
      </w:r>
    </w:p>
    <w:p>
      <w:pPr>
        <w:pStyle w:val="Normal"/>
        <w:ind w:left="708" w:hang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 xml:space="preserve">           </w:t>
      </w:r>
      <w:r>
        <w:rPr>
          <w:rFonts w:cs="Arial" w:ascii="Arial" w:hAnsi="Arial"/>
          <w:bCs/>
          <w:color w:val="000000" w:themeColor="text1"/>
          <w:sz w:val="22"/>
          <w:szCs w:val="22"/>
        </w:rPr>
        <w:t xml:space="preserve">Václav Habr  </w:t>
        <w:tab/>
        <w:tab/>
        <w:tab/>
        <w:tab/>
        <w:tab/>
        <w:tab/>
        <w:t xml:space="preserve">                  Ivan Zeman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 xml:space="preserve">          </w:t>
      </w:r>
      <w:r>
        <w:rPr>
          <w:rFonts w:cs="Arial" w:ascii="Arial" w:hAnsi="Arial"/>
          <w:bCs/>
          <w:color w:val="000000" w:themeColor="text1"/>
          <w:sz w:val="22"/>
          <w:szCs w:val="22"/>
        </w:rPr>
        <w:tab/>
        <w:tab/>
        <w:t xml:space="preserve">místostarosta                                                                                 starosta </w:t>
      </w:r>
    </w:p>
    <w:p>
      <w:pPr>
        <w:pStyle w:val="Normal"/>
        <w:jc w:val="both"/>
        <w:rPr>
          <w:rFonts w:ascii="Arial" w:hAnsi="Arial" w:cs="Arial"/>
          <w:color w:val="ED7D31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3</w:t>
    </w:r>
    <w:r>
      <w:rPr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6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effect w:val="non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effect w:val="non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link w:val="Zpat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Zpat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448f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3243-5A0D-45D1-B014-9B29EE06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LibreOffice/7.0.4.2$Windows_X86_64 LibreOffice_project/dcf040e67528d9187c66b2379df5ea4407429775</Application>
  <AppVersion>15.0000</AppVersion>
  <Pages>3</Pages>
  <Words>727</Words>
  <Characters>4831</Characters>
  <CharactersWithSpaces>5709</CharactersWithSpaces>
  <Paragraphs>71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2024-03-04T06:43:00Z</dcterms:created>
  <dc:creator>DA210036</dc:creator>
  <dc:description/>
  <dc:language>cs-CZ</dc:language>
  <cp:lastModifiedBy/>
  <cp:lastPrinted>2010-06-16T12:17:00Z</cp:lastPrinted>
  <dcterms:modified xsi:type="dcterms:W3CDTF">2024-03-26T11:08:47Z</dcterms:modified>
  <cp:revision>11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