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lineRule="atLeast" w:line="280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MĚSTYS ŠEVĚTÍN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městyse Ševětín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městyse Ševětín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se na svém zasedání dne </w:t>
      </w:r>
      <w:r>
        <w:rPr>
          <w:rFonts w:cs="Arial" w:ascii="Arial" w:hAnsi="Arial"/>
          <w:sz w:val="22"/>
          <w:szCs w:val="22"/>
        </w:rPr>
        <w:t>19. června 2025</w:t>
      </w:r>
      <w:r>
        <w:rPr>
          <w:rFonts w:cs="Arial" w:ascii="Arial" w:hAnsi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Městys Ševětín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městyse Ševětín.</w:t>
      </w:r>
      <w:r>
        <w:rPr>
          <w:rStyle w:val="FootnoteReference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1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rozumí: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dočasných staveb sloužících pro poskytování služeb,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zařízení sloužících pro poskytování služeb,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dočasných staveb sloužících pro poskytování prodeje,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zařízení sloužících pro poskytování prodeje,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reklamních zařízení,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provádění výkopových prací,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stavebních zařízení,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skládek,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zařízení cirkusů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zařízení lunaparků a jiných obdobných atrakcí,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vyhrazení trvalého parkovacího místa,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pro kulturní akce,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pro sportovní akce,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pro reklamní akce,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pro potřeby tvorby filmových a televizních děl.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FootnoteReference"/>
          <w:rFonts w:cs="Arial" w:ascii="Arial" w:hAnsi="Arial"/>
          <w:sz w:val="22"/>
          <w:szCs w:val="22"/>
        </w:rPr>
        <w:footnoteReference w:id="3"/>
      </w:r>
    </w:p>
    <w:p>
      <w:pPr>
        <w:pStyle w:val="slalnk"/>
        <w:rPr>
          <w:rFonts w:ascii="Arial" w:hAnsi="Arial" w:cs="Arial"/>
          <w:b w:val="false"/>
          <w:szCs w:val="24"/>
        </w:rPr>
      </w:pPr>
      <w:r>
        <w:rPr>
          <w:rFonts w:cs="Arial" w:ascii="Arial" w:hAnsi="Arial"/>
          <w:szCs w:val="24"/>
        </w:rPr>
        <w:t>Čl. 3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 xml:space="preserve">Poplatek se platí za užívání těchto veřejných prostranství: </w:t>
      </w:r>
    </w:p>
    <w:p>
      <w:pPr>
        <w:pStyle w:val="Normal"/>
        <w:numPr>
          <w:ilvl w:val="0"/>
          <w:numId w:val="1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náměstí Šimona Lomnického (parc. č. 790/1),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Malé náměstí (parc. č. 792/1),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veřejně přístupné pozemky u kostela sv. Mikuláše (parc. č. 792/2, 792/3, 792/4, 792/5, 792/6 a 620),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veřejně přístupné pozemky u Kulturního domu Ševětín (parc. č. 73/1 a 73/2),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veřejně přístupné pozemky u Základní školy Ševětín (parc. č. 48/1),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veřejně přístupné pozemky u Zdravotnického střediska Ševětín (parc. č. 181/4),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veřejně přístupné pozemky u Sportovního areálu Ševětín (parc. č. 224),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veřejně přístupné pozemky u prodejny samoobsluhy Vlkovská ulice (parc. č. 203/1),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veřejně přístupné pozemky v ulici Na braňkách, 9. května a Třeboňská (parc. č. 806/1 a 805/4).</w:t>
      </w:r>
    </w:p>
    <w:p>
      <w:pPr>
        <w:pStyle w:val="sla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Ohlašovací povinnost</w:t>
      </w:r>
    </w:p>
    <w:p>
      <w:pPr>
        <w:pStyle w:val="Normal"/>
        <w:numPr>
          <w:ilvl w:val="0"/>
          <w:numId w:val="1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podat ohlášení nejpozději 15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1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FootnoteReference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1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Reference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 sloužících pro poskytování služeb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sloužících pro poskytování služeb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sloužících pro poskytování prodeje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/>
      </w:pPr>
      <w:r>
        <w:rPr>
          <w:rFonts w:cs="Arial" w:ascii="Arial" w:hAnsi="Arial"/>
          <w:sz w:val="22"/>
          <w:szCs w:val="22"/>
        </w:rPr>
        <w:t xml:space="preserve">za umístění zařízení sloužících pro poskytování prodeje </w:t>
      </w:r>
      <w:r>
        <w:rPr>
          <w:rFonts w:cs="Arial" w:ascii="Arial" w:hAnsi="Arial"/>
          <w:color w:val="000000"/>
          <w:sz w:val="22"/>
          <w:szCs w:val="22"/>
        </w:rPr>
        <w:t>10 Kč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za umístění zařízení sloužících pro poskytování prodeje v době konání tradiční pouti                                                                                                 20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za umístění zařízení sloužících pro poskytování prodeje – předzahrádky    1 Kč.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provádění výkopových prací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stavebních zařízení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reklamních zařízení 20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>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 umístění zařízení lunaparků a jiných obdobných atrakcí </w:t>
      </w:r>
      <w:r>
        <w:rPr>
          <w:rFonts w:cs="Arial" w:ascii="Arial" w:hAnsi="Arial"/>
          <w:iCs/>
          <w:sz w:val="22"/>
          <w:szCs w:val="22"/>
        </w:rPr>
        <w:t>40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cirkusů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skládek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vyhrazení trvalého parkovacího místa 1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kulturní akce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sportovní akce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reklamní akce 10 Kč,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potřeby tvorby filmových a televizních děl 10 Kč.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640" w:leader="none"/>
        </w:tabs>
        <w:spacing w:lineRule="auto" w:line="264" w:before="120" w:after="60"/>
        <w:ind w:hanging="0" w:left="102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zvylnk"/>
        <w:spacing w:lineRule="auto" w:line="312" w:before="120" w:after="0"/>
        <w:ind w:left="567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Poplatek je splatný v den ukončení užívání veřejného prostranství.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Osvobození a úlevy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264" w:before="120"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FootnoteReference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dále osvobozují: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pro filmovou a televizní tvorbu propagující městys Ševětín,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za účelem údržby, opravy či rekonstrukce komunikace, nepřesáhne-li doba záboru 20 dní,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umístění kolostavu s reklamou do 0,5 m2,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užívání veřejného prostranství za účelem údržby, opravy či rekonstrukce ostatního nemovitého majetku, nepřesáhne-li doba záboru 30 dní,</w:t>
      </w:r>
    </w:p>
    <w:p>
      <w:pPr>
        <w:pStyle w:val="Normal"/>
        <w:numPr>
          <w:ilvl w:val="1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fyzické a právnické osoby za užívání veřejného prostranství, které mají pronajato, a to po dobu nájmu.</w:t>
      </w:r>
    </w:p>
    <w:p>
      <w:pPr>
        <w:pStyle w:val="Normal"/>
        <w:spacing w:lineRule="auto" w:line="264" w:before="120" w:after="60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Reference"/>
          <w:rFonts w:cs="Arial" w:ascii="Arial" w:hAnsi="Arial"/>
          <w:sz w:val="22"/>
          <w:szCs w:val="22"/>
        </w:rPr>
        <w:footnoteReference w:id="7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4/2021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 místním poplatku za užívání veřejného prostranství,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 9. prosince 2021.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312" w:before="120" w:after="0"/>
        <w:ind w:firstLine="1" w:left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Body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ab/>
        <w:t xml:space="preserve">   </w:t>
      </w:r>
    </w:p>
    <w:p>
      <w:pPr>
        <w:pStyle w:val="Body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</w:t>
      </w:r>
      <w:r>
        <w:rPr>
          <w:rFonts w:cs="Arial" w:ascii="Arial" w:hAnsi="Arial"/>
          <w:sz w:val="22"/>
          <w:szCs w:val="22"/>
        </w:rPr>
        <w:t>Romana Hajská v.r.</w:t>
        <w:tab/>
        <w:t xml:space="preserve">    Radim Novotný v.r.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starostka  </w:t>
        <w:tab/>
        <w:t>místostarosta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4</w:t>
    </w:r>
    <w:r>
      <w:rPr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4</w:t>
    </w:r>
    <w:r>
      <w:rPr>
        <w:rFonts w:cs="Arial" w:ascii="Arial" w:hAnsi="Arial"/>
      </w:rPr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4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</w:t>
      </w:r>
      <w:r>
        <w:rPr/>
        <w:t> </w:t>
      </w:r>
      <w:r>
        <w:rPr>
          <w:rFonts w:cs="Arial" w:ascii="Arial" w:hAnsi="Arial"/>
          <w:sz w:val="18"/>
          <w:szCs w:val="18"/>
        </w:rPr>
        <w:t>skutečnosti rozhodné pro stanovení poplatku</w:t>
      </w:r>
    </w:p>
  </w:footnote>
  <w:footnote w:id="5">
    <w:p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6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7">
    <w:p>
      <w:pPr>
        <w:pStyle w:val="FootnoteText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  <w:rPr>
        <w:b w:val="false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>
        <w:b w:val="false"/>
        <w:bCs w:val="false"/>
        <w:rFonts w:ascii="Times New Roman" w:hAnsi="Times New Roman"/>
      </w:r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>
        <w:b w:val="false"/>
        <w:bCs w:val="false"/>
        <w:rFonts w:ascii="Times New Roman" w:hAnsi="Times New Roman"/>
      </w:r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b w:val="false"/>
        <w:bCs w:val="false"/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b w:val="false"/>
        <w:bCs w:val="false"/>
        <w:rFonts w:ascii="Times New Roman" w:hAnsi="Times New Roman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b w:val="false"/>
        <w:bCs w:val="false"/>
        <w:rFonts w:ascii="Times New Roman" w:hAnsi="Times New Roman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b w:val="false"/>
        <w:bCs w:val="false"/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b w:val="false"/>
        <w:bCs w:val="false"/>
        <w:rFonts w:ascii="Times New Roman" w:hAnsi="Times New Roman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b w:val="false"/>
        <w:bCs w:val="false"/>
        <w:rFonts w:ascii="Times New Roman" w:hAnsi="Times New Roman"/>
      </w:r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  <w:rPr>
        <w:b w:val="false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>
        <w:b w:val="false"/>
        <w:bCs w:val="false"/>
        <w:rFonts w:ascii="Times New Roman" w:hAnsi="Times New Roman"/>
      </w:r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>
        <w:b w:val="false"/>
        <w:bCs w:val="false"/>
        <w:rFonts w:ascii="Times New Roman" w:hAnsi="Times New Roman"/>
      </w:r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b w:val="false"/>
        <w:bCs w:val="false"/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b w:val="false"/>
        <w:bCs w:val="false"/>
        <w:rFonts w:ascii="Times New Roman" w:hAnsi="Times New Roman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b w:val="false"/>
        <w:bCs w:val="false"/>
        <w:rFonts w:ascii="Times New Roman" w:hAnsi="Times New Roman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b w:val="false"/>
        <w:bCs w:val="false"/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b w:val="false"/>
        <w:bCs w:val="false"/>
        <w:rFonts w:ascii="Times New Roman" w:hAnsi="Times New Roman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b w:val="false"/>
        <w:bCs w:val="false"/>
        <w:rFonts w:ascii="Times New Roman" w:hAnsi="Times New Roman"/>
      </w:r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Znakypropoznmkupodarou" w:customStyle="1">
    <w:name w:val="Znaky pro poznámku pod čarou"/>
    <w:semiHidden/>
    <w:qFormat/>
    <w:rsid w:val="00a7253d"/>
    <w:rPr>
      <w:vertAlign w:val="superscript"/>
    </w:rPr>
  </w:style>
  <w:style w:type="character" w:styleId="Znakypropoznmkupodarouuser" w:customStyle="1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d01f2f"/>
    <w:rPr>
      <w:rFonts w:ascii="Calibri" w:hAnsi="Calibri" w:eastAsia="Calibri"/>
      <w:sz w:val="22"/>
      <w:szCs w:val="22"/>
      <w:lang w:eastAsia="en-US"/>
    </w:rPr>
  </w:style>
  <w:style w:type="character" w:styleId="Znakyprovysvtlivkyuser" w:customStyle="1">
    <w:name w:val="Znaky pro vysvětlivky (user)"/>
    <w:qFormat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ymbolyproslovnuser" w:customStyle="1">
    <w:name w:val="Symboly pro číslování (user)"/>
    <w:qFormat/>
    <w:rPr>
      <w:rFonts w:ascii="Times New Roman" w:hAnsi="Times New Roman"/>
      <w:b w:val="false"/>
      <w:bCs w:val="false"/>
    </w:rPr>
  </w:style>
  <w:style w:type="character" w:styleId="Odrkyuser" w:customStyle="1">
    <w:name w:val="Odrážky (user)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a7253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ZkladntextodsazenChar"/>
    <w:uiPriority w:val="99"/>
    <w:rsid w:val="00a7253d"/>
    <w:pPr>
      <w:ind w:firstLine="357" w:left="708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firstLine="360" w:left="708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overflowPunct w:val="true"/>
      <w:spacing w:lineRule="auto" w:line="230"/>
      <w:jc w:val="both"/>
      <w:textAlignment w:val="baseline"/>
    </w:pPr>
    <w:rPr/>
  </w:style>
  <w:style w:type="paragraph" w:styleId="CommentText">
    <w:name w:val="annotation text"/>
    <w:basedOn w:val="Normal"/>
    <w:link w:val="TextkomenteChar"/>
    <w:uiPriority w:val="99"/>
    <w:semiHidden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hanging="540" w:left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Title"/>
    <w:uiPriority w:val="99"/>
    <w:qFormat/>
    <w:rsid w:val="0032333a"/>
    <w:pPr/>
    <w:rPr/>
  </w:style>
  <w:style w:type="paragraph" w:styleId="Title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Footer">
    <w:name w:val="footer"/>
    <w:basedOn w:val="Normal"/>
    <w:link w:val="ZpatChar"/>
    <w:uiPriority w:val="99"/>
    <w:unhideWhenUsed/>
    <w:rsid w:val="00d01f2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769fd"/>
    <w:pPr>
      <w:ind w:left="708"/>
    </w:pPr>
    <w:rPr/>
  </w:style>
  <w:style w:type="numbering" w:styleId="Bezseznamu" w:customStyle="1">
    <w:name w:val="Bez seznamu"/>
    <w:uiPriority w:val="99"/>
    <w:semiHidden/>
    <w:unhideWhenUsed/>
    <w:qFormat/>
  </w:style>
  <w:style w:type="numbering" w:styleId="slovnabcuser" w:customStyle="1">
    <w:name w:val="Číslování abc (user)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LibreOffice/25.2.2.2$Windows_X86_64 LibreOffice_project/7370d4be9e3cf6031a51beef54ff3bda878e3fac</Application>
  <AppVersion>15.0000</AppVersion>
  <Pages>4</Pages>
  <Words>918</Words>
  <Characters>5215</Characters>
  <CharactersWithSpaces>6128</CharactersWithSpaces>
  <Paragraphs>99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2023-08-03T12:06:00Z</dcterms:created>
  <dc:creator>DA210036</dc:creator>
  <dc:description/>
  <dc:language>cs-CZ</dc:language>
  <cp:lastModifiedBy/>
  <cp:lastPrinted>2025-05-15T15:54:00Z</cp:lastPrinted>
  <dcterms:modified xsi:type="dcterms:W3CDTF">2025-06-11T16:40:41Z</dcterms:modified>
  <cp:revision>37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