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Obsahtabulky"/>
        <w:spacing w:lineRule="auto" w:line="276"/>
        <w:jc w:val="center"/>
        <w:rPr>
          <w:rFonts w:ascii="Ebrima" w:hAnsi="Ebrima" w:cs="Ebrima"/>
          <w:b/>
          <w:b/>
          <w:bCs/>
          <w:sz w:val="52"/>
          <w:szCs w:val="52"/>
        </w:rPr>
      </w:pPr>
      <w:r>
        <w:rPr>
          <w:rFonts w:cs="Ebrima" w:ascii="Ebrima" w:hAnsi="Ebrima"/>
          <w:b/>
          <w:bCs/>
          <w:sz w:val="52"/>
          <w:szCs w:val="52"/>
        </w:rPr>
        <w:t>Městys Chudenice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111760</wp:posOffset>
            </wp:positionV>
            <wp:extent cx="1070610" cy="121285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b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b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b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b/>
          <w:b/>
          <w:sz w:val="26"/>
          <w:szCs w:val="26"/>
        </w:rPr>
      </w:pPr>
      <w:r>
        <w:rPr>
          <w:rFonts w:cs="Arial" w:ascii="Arial" w:hAnsi="Arial"/>
          <w:b/>
          <w:sz w:val="26"/>
          <w:szCs w:val="26"/>
        </w:rPr>
      </w:r>
    </w:p>
    <w:tbl>
      <w:tblPr>
        <w:tblW w:w="9075" w:type="dxa"/>
        <w:jc w:val="left"/>
        <w:tblInd w:w="23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75"/>
      </w:tblGrid>
      <w:tr>
        <w:trPr/>
        <w:tc>
          <w:tcPr>
            <w:tcW w:w="9075" w:type="dxa"/>
            <w:tcBorders/>
            <w:shd w:fill="auto" w:val="clear"/>
          </w:tcPr>
          <w:tbl>
            <w:tblPr>
              <w:tblW w:w="9580" w:type="dxa"/>
              <w:jc w:val="left"/>
              <w:tblInd w:w="0" w:type="dxa"/>
              <w:tblBorders/>
              <w:tblCellMar>
                <w:top w:w="55" w:type="dxa"/>
                <w:left w:w="55" w:type="dxa"/>
                <w:bottom w:w="55" w:type="dxa"/>
                <w:right w:w="55" w:type="dxa"/>
              </w:tblCellMar>
            </w:tblPr>
            <w:tblGrid>
              <w:gridCol w:w="9580"/>
            </w:tblGrid>
            <w:tr>
              <w:trPr/>
              <w:tc>
                <w:tcPr>
                  <w:tcW w:w="9580" w:type="dxa"/>
                  <w:tcBorders/>
                  <w:shd w:fill="auto" w:val="clear"/>
                </w:tcPr>
                <w:p>
                  <w:pPr>
                    <w:pStyle w:val="Normal"/>
                    <w:jc w:val="center"/>
                    <w:rPr>
                      <w:rFonts w:ascii="Ebrima" w:hAnsi="Ebrima"/>
                      <w:b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cs="Ebrima" w:ascii="Ebrima" w:hAnsi="Ebrima"/>
                      <w:b/>
                      <w:bCs/>
                      <w:color w:val="000000"/>
                      <w:sz w:val="44"/>
                      <w:szCs w:val="44"/>
                      <w:u w:val="none"/>
                    </w:rPr>
                    <w:t>Obecně závazná vyhláška</w:t>
                  </w:r>
                </w:p>
              </w:tc>
            </w:tr>
            <w:tr>
              <w:trPr/>
              <w:tc>
                <w:tcPr>
                  <w:tcW w:w="9580" w:type="dxa"/>
                  <w:tcBorders/>
                  <w:shd w:fill="auto" w:val="clear"/>
                </w:tcPr>
                <w:p>
                  <w:pPr>
                    <w:pStyle w:val="Normal"/>
                    <w:pBdr>
                      <w:bottom w:val="single" w:sz="4" w:space="1" w:color="000001"/>
                    </w:pBdr>
                    <w:spacing w:before="114" w:after="114"/>
                    <w:jc w:val="center"/>
                    <w:rPr>
                      <w:rFonts w:ascii="Ebrima" w:hAnsi="Ebrima"/>
                      <w:b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cs="Ebrima" w:ascii="Ebrima" w:hAnsi="Ebrima"/>
                      <w:b/>
                      <w:bCs/>
                      <w:i w:val="false"/>
                      <w:iCs w:val="false"/>
                      <w:color w:val="000000"/>
                      <w:sz w:val="44"/>
                      <w:szCs w:val="44"/>
                      <w:u w:val="none"/>
                    </w:rPr>
                    <w:t>POŽÁRNÍ ŘÁD MĚSTYSE CHUDENICE</w:t>
                  </w:r>
                </w:p>
              </w:tc>
            </w:tr>
          </w:tbl>
          <w:p>
            <w:pPr>
              <w:pStyle w:val="Normal"/>
              <w:jc w:val="center"/>
              <w:rPr>
                <w:rFonts w:ascii="Ebrima" w:hAnsi="Ebrima" w:cs="Ebrima"/>
                <w:sz w:val="20"/>
                <w:szCs w:val="20"/>
              </w:rPr>
            </w:pPr>
            <w:r>
              <w:rPr>
                <w:rFonts w:cs="Ebrima" w:ascii="Ebrima" w:hAnsi="Ebrim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88"/>
        <w:jc w:val="center"/>
        <w:rPr>
          <w:rFonts w:ascii="Ebrima" w:hAnsi="Ebrima" w:cs="Ebrima"/>
          <w:b/>
          <w:b/>
          <w:color w:val="ED1C24"/>
          <w:sz w:val="22"/>
          <w:szCs w:val="22"/>
        </w:rPr>
      </w:pPr>
      <w:r>
        <w:rPr>
          <w:rFonts w:cs="Ebrima" w:ascii="Ebrima" w:hAnsi="Ebrima"/>
          <w:b/>
          <w:color w:val="ED1C24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/>
      </w:pPr>
      <w:r>
        <w:rPr>
          <w:rFonts w:cs="Arial" w:ascii="Ebrima" w:hAnsi="Ebrima"/>
          <w:sz w:val="22"/>
          <w:szCs w:val="22"/>
        </w:rPr>
        <w:t>Zastupitelstvo městyse Chudenice se na svém zasedání konaném dne</w:t>
      </w:r>
      <w:r>
        <w:rPr>
          <w:rFonts w:cs="Arial" w:ascii="Ebrima" w:hAnsi="Ebrima"/>
          <w:sz w:val="22"/>
          <w:szCs w:val="22"/>
        </w:rPr>
        <w:t xml:space="preserve"> </w:t>
      </w:r>
      <w:r>
        <w:rPr>
          <w:rFonts w:cs="Arial" w:ascii="Ebrima" w:hAnsi="Ebrima"/>
          <w:sz w:val="22"/>
          <w:szCs w:val="22"/>
        </w:rPr>
        <w:t>11.12</w:t>
      </w:r>
      <w:r>
        <w:rPr>
          <w:rFonts w:cs="Arial" w:ascii="Ebrima" w:hAnsi="Ebrima"/>
          <w:sz w:val="22"/>
          <w:szCs w:val="22"/>
        </w:rPr>
        <w:t>.2024 u</w:t>
      </w:r>
      <w:r>
        <w:rPr>
          <w:rFonts w:cs="Arial" w:ascii="Ebrima" w:hAnsi="Ebrima"/>
          <w:sz w:val="22"/>
          <w:szCs w:val="22"/>
          <w:highlight w:val="white"/>
        </w:rPr>
        <w:t>snesením č. 2024-</w:t>
      </w:r>
      <w:r>
        <w:rPr>
          <w:rFonts w:cs="Arial" w:ascii="Ebrima" w:hAnsi="Ebrima"/>
          <w:sz w:val="22"/>
          <w:szCs w:val="22"/>
          <w:highlight w:val="white"/>
        </w:rPr>
        <w:t>6</w:t>
      </w:r>
      <w:r>
        <w:rPr>
          <w:rFonts w:cs="Arial" w:ascii="Ebrima" w:hAnsi="Ebrima"/>
          <w:sz w:val="22"/>
          <w:szCs w:val="22"/>
          <w:highlight w:val="white"/>
        </w:rPr>
        <w:t>-</w:t>
      </w:r>
      <w:r>
        <w:rPr>
          <w:rFonts w:cs="Arial" w:ascii="Ebrima" w:hAnsi="Ebrima"/>
          <w:sz w:val="22"/>
          <w:szCs w:val="22"/>
          <w:highlight w:val="white"/>
        </w:rPr>
        <w:t>16</w:t>
      </w:r>
      <w:r>
        <w:rPr>
          <w:rFonts w:cs="Arial" w:ascii="Ebrima" w:hAnsi="Ebrima"/>
          <w:sz w:val="22"/>
          <w:szCs w:val="22"/>
          <w:highlight w:val="white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>
      <w:pPr>
        <w:pStyle w:val="Normal"/>
        <w:rPr>
          <w:rFonts w:ascii="Ebrima" w:hAnsi="Ebrima" w:cs="Arial"/>
          <w:sz w:val="22"/>
          <w:szCs w:val="22"/>
          <w:highlight w:val="white"/>
        </w:rPr>
      </w:pPr>
      <w:r>
        <w:rPr>
          <w:rFonts w:cs="Arial" w:ascii="Ebrima" w:hAnsi="Ebrima"/>
          <w:sz w:val="22"/>
          <w:szCs w:val="22"/>
          <w:highlight w:val="white"/>
        </w:rPr>
      </w:r>
    </w:p>
    <w:p>
      <w:pPr>
        <w:pStyle w:val="Nadpis4"/>
        <w:spacing w:before="0" w:after="0"/>
        <w:jc w:val="center"/>
        <w:rPr>
          <w:rFonts w:ascii="Ebrima" w:hAnsi="Ebrima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</w:rPr>
        <w:t>Čl. 1</w:t>
        <w:br/>
        <w:t>Úvodní ustanovení</w:t>
      </w:r>
    </w:p>
    <w:p>
      <w:pPr>
        <w:pStyle w:val="Nadpis4"/>
        <w:spacing w:before="0" w:after="0"/>
        <w:jc w:val="center"/>
        <w:rPr>
          <w:rFonts w:cs="Arial"/>
        </w:rPr>
      </w:pPr>
      <w:r>
        <w:rPr>
          <w:rFonts w:cs="Arial"/>
        </w:rPr>
      </w:r>
    </w:p>
    <w:p>
      <w:pPr>
        <w:pStyle w:val="NormalWeb"/>
        <w:spacing w:beforeAutospacing="0" w:before="0" w:afterAutospacing="0" w:after="0"/>
        <w:ind w:hanging="0"/>
        <w:rPr>
          <w:rFonts w:ascii="Ebrima" w:hAnsi="Ebrima"/>
        </w:rPr>
      </w:pPr>
      <w:r>
        <w:rPr>
          <w:rFonts w:cs="Arial" w:ascii="Ebrima" w:hAnsi="Ebrima"/>
          <w:sz w:val="22"/>
          <w:szCs w:val="22"/>
        </w:rPr>
        <w:t>(1)</w:t>
        <w:tab/>
        <w:t>Tato vyhláška</w:t>
      </w:r>
      <w:r>
        <w:rPr>
          <w:rFonts w:cs="Arial" w:ascii="Ebrima" w:hAnsi="Ebrima"/>
          <w:color w:val="00000A"/>
          <w:sz w:val="22"/>
          <w:szCs w:val="22"/>
        </w:rPr>
        <w:t xml:space="preserve"> </w:t>
      </w:r>
      <w:r>
        <w:rPr>
          <w:rFonts w:cs="Arial" w:ascii="Ebrima" w:hAnsi="Ebrima"/>
          <w:sz w:val="22"/>
          <w:szCs w:val="22"/>
        </w:rPr>
        <w:t xml:space="preserve">upravuje organizaci a zásady zabezpečení požární ochrany v městysi </w:t>
        <w:tab/>
        <w:t>Chudenice (dále jen „městys“).</w:t>
      </w:r>
    </w:p>
    <w:p>
      <w:pPr>
        <w:pStyle w:val="NormalWeb"/>
        <w:spacing w:beforeAutospacing="0" w:before="0" w:afterAutospacing="0" w:after="0"/>
        <w:ind w:left="705" w:hanging="705"/>
        <w:rPr>
          <w:rFonts w:ascii="Ebrima" w:hAnsi="Ebrima"/>
        </w:rPr>
      </w:pPr>
      <w:r>
        <w:rPr>
          <w:rFonts w:cs="Arial" w:ascii="Ebrima" w:hAnsi="Ebrima"/>
          <w:sz w:val="22"/>
          <w:szCs w:val="22"/>
        </w:rPr>
        <w:t>(2)</w:t>
        <w:tab/>
        <w:t>Při zabezpečování požární ochrany spolupracuje městys zejména s hasičským záchranným sborem kraje, občanskými sdruženími a obecně prospěšnými společnostmi působícími na úseku požární ochrany.</w:t>
      </w:r>
    </w:p>
    <w:p>
      <w:pPr>
        <w:pStyle w:val="Nadpis4"/>
        <w:spacing w:before="0" w:after="0"/>
        <w:jc w:val="center"/>
        <w:rPr>
          <w:rFonts w:ascii="Ebrima" w:hAnsi="Ebrima"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  <w:u w:val="none"/>
        </w:rPr>
        <w:t>Čl. 2</w:t>
        <w:br/>
        <w:t>Vymezení činnosti osob pověřených zabezpečováním požární ochrany v městysi</w:t>
      </w:r>
    </w:p>
    <w:p>
      <w:pPr>
        <w:pStyle w:val="Nadpis4"/>
        <w:spacing w:before="0" w:after="0"/>
        <w:jc w:val="center"/>
        <w:rPr>
          <w:rFonts w:cs="Arial"/>
          <w:b/>
          <w:b/>
          <w:bCs/>
          <w:u w:val="none"/>
        </w:rPr>
      </w:pPr>
      <w:r>
        <w:rPr>
          <w:rFonts w:cs="Arial"/>
          <w:b/>
          <w:bCs/>
          <w:u w:val="none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Ebrima" w:hAnsi="Ebrima"/>
        </w:rPr>
      </w:pPr>
      <w:r>
        <w:rPr>
          <w:rFonts w:cs="Arial" w:ascii="Ebrima" w:hAnsi="Ebrima"/>
          <w:sz w:val="22"/>
          <w:szCs w:val="22"/>
        </w:rPr>
        <w:t>Ochrana životů, zdraví a majetku občanů před požáry, živelními pohromami a jinými mimořádnými událostmi na území městyse Chudenice</w:t>
      </w:r>
      <w:r>
        <w:rPr>
          <w:rFonts w:cs="Arial" w:ascii="Ebrima" w:hAnsi="Ebrima"/>
          <w:color w:val="FF0000"/>
          <w:sz w:val="22"/>
          <w:szCs w:val="22"/>
        </w:rPr>
        <w:t xml:space="preserve"> </w:t>
      </w:r>
      <w:r>
        <w:rPr>
          <w:rFonts w:cs="Arial" w:ascii="Ebrima" w:hAnsi="Ebrima"/>
          <w:sz w:val="22"/>
          <w:szCs w:val="22"/>
        </w:rPr>
        <w:t xml:space="preserve">je zajištěna Jednotkou sboru dobrovolných hasičů městyse Chudenice (dále jen „JSDH“) podle čl. 4 této vyhlášky a dále jednotkami požární ochrany uvedenými v příloze č. 1 této vyhlášky. 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Ebrima" w:hAnsi="Ebrima"/>
        </w:rPr>
      </w:pPr>
      <w:r>
        <w:rPr>
          <w:rFonts w:cs="Arial" w:ascii="Ebrima" w:hAnsi="Ebrima"/>
          <w:sz w:val="22"/>
          <w:szCs w:val="22"/>
        </w:rPr>
        <w:t>K zabezpečení úkolů na úseku požární ochrany byly na základě usnesení zastupitelstva městyse dále pověřeny tyto orgány: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1418" w:hanging="851"/>
        <w:contextualSpacing/>
        <w:jc w:val="both"/>
        <w:rPr>
          <w:rFonts w:ascii="Ebrima" w:hAnsi="Ebrima"/>
        </w:rPr>
      </w:pPr>
      <w:r>
        <w:rPr>
          <w:rFonts w:cs="Arial" w:ascii="Ebrima" w:hAnsi="Ebrima"/>
          <w:lang w:val="cs-CZ"/>
        </w:rPr>
        <w:t>zastupitelstvo městyse -</w:t>
      </w:r>
      <w:r>
        <w:rPr>
          <w:rFonts w:cs="Arial" w:ascii="Ebrima" w:hAnsi="Ebrima"/>
          <w:color w:val="FF0000"/>
          <w:lang w:val="cs-CZ"/>
        </w:rPr>
        <w:t xml:space="preserve"> </w:t>
      </w:r>
      <w:r>
        <w:rPr>
          <w:rFonts w:eastAsia="Times New Roman" w:cs="Arial" w:ascii="Ebrima" w:hAnsi="Ebrima"/>
          <w:color w:val="000000"/>
          <w:lang w:val="cs-CZ" w:eastAsia="cs-CZ"/>
        </w:rPr>
        <w:t xml:space="preserve">projednáním stavu požární ochrany v městysi minimálně </w:t>
        <w:br/>
        <w:t>1 x za 12 měsíců nebo vždy po závažné mimořádné události mající vztah k zajištění požární ochrany v městysi,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1418" w:hanging="851"/>
        <w:contextualSpacing/>
        <w:jc w:val="both"/>
        <w:rPr>
          <w:rFonts w:ascii="Ebrima" w:hAnsi="Ebrima"/>
        </w:rPr>
      </w:pPr>
      <w:r>
        <w:rPr>
          <w:rFonts w:cs="Arial" w:ascii="Ebrima" w:hAnsi="Ebrima"/>
          <w:lang w:val="cs-CZ"/>
        </w:rPr>
        <w:t>starosta -</w:t>
      </w:r>
      <w:r>
        <w:rPr>
          <w:rFonts w:cs="Arial" w:ascii="Ebrima" w:hAnsi="Ebrima"/>
          <w:color w:val="FF0000"/>
          <w:lang w:val="cs-CZ"/>
        </w:rPr>
        <w:t xml:space="preserve"> </w:t>
      </w:r>
      <w:r>
        <w:rPr>
          <w:rFonts w:eastAsia="Times New Roman" w:cs="Arial" w:ascii="Ebrima" w:hAnsi="Ebrima"/>
          <w:color w:val="000000"/>
          <w:lang w:val="cs-CZ" w:eastAsia="cs-CZ"/>
        </w:rPr>
        <w:t>zabezpečováním pravidelných kontrol dodržování předpisů a plnění povinností městyse na úseku požární ochrany vyplývajících z její samostatné působnosti, a to minimálně 1 x za 12 měsíců.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720" w:hanging="0"/>
        <w:contextualSpacing/>
        <w:jc w:val="center"/>
        <w:rPr>
          <w:rFonts w:cs="Arial"/>
          <w:b/>
          <w:b/>
          <w:bCs/>
          <w:i/>
          <w:i/>
          <w:iCs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0"/>
        </w:numPr>
        <w:tabs>
          <w:tab w:val="left" w:pos="1280" w:leader="none"/>
        </w:tabs>
        <w:spacing w:lineRule="auto" w:line="240" w:before="0" w:after="0"/>
        <w:ind w:hanging="0"/>
        <w:contextualSpacing/>
        <w:jc w:val="center"/>
        <w:rPr/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</w:rPr>
        <w:t>Čl.3</w:t>
        <w:br/>
        <w:t>Způsob nepřetržitého zabezpečení požární ochrany v městysi</w:t>
      </w:r>
    </w:p>
    <w:p>
      <w:pPr>
        <w:pStyle w:val="ListParagraph"/>
        <w:numPr>
          <w:ilvl w:val="0"/>
          <w:numId w:val="0"/>
        </w:numPr>
        <w:spacing w:lineRule="auto" w:line="240" w:before="0" w:after="0"/>
        <w:ind w:left="720" w:hanging="0"/>
        <w:contextualSpacing/>
        <w:jc w:val="center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567" w:hanging="567"/>
        <w:rPr/>
      </w:pPr>
      <w:r>
        <w:rPr>
          <w:rFonts w:cs="Arial" w:ascii="Ebrima" w:hAnsi="Ebrima"/>
          <w:color w:val="000000"/>
          <w:sz w:val="22"/>
          <w:szCs w:val="22"/>
        </w:rPr>
        <w:t>Přijetí ohlášení požáru, živelní pohromy či jiné mimořádné události na území městyse je zabezpečeno ohlašovnou požárů uvedenou v čl. 7.</w:t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567" w:hanging="567"/>
        <w:rPr>
          <w:rFonts w:ascii="Ebrima" w:hAnsi="Ebrima"/>
        </w:rPr>
      </w:pPr>
      <w:r>
        <w:rPr>
          <w:rFonts w:cs="Arial" w:ascii="Ebrima" w:hAnsi="Ebrima"/>
          <w:color w:val="000000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4 a v příloze č. 1 vyhlášky.</w:t>
      </w:r>
    </w:p>
    <w:p>
      <w:pPr>
        <w:pStyle w:val="Nadpis4"/>
        <w:jc w:val="center"/>
        <w:rPr>
          <w:rFonts w:ascii="Ebrima" w:hAnsi="Ebrima"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</w:rPr>
        <w:t>Čl. 4</w:t>
        <w:br/>
        <w:t>Kategorie jednotky sboru dobrovolných hasičů městyse, její početní stav a vybavení</w:t>
      </w:r>
    </w:p>
    <w:p>
      <w:pPr>
        <w:pStyle w:val="Nadpis4"/>
        <w:spacing w:before="0" w:after="0"/>
        <w:jc w:val="center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Ebrima" w:hAnsi="Ebrima"/>
        </w:rPr>
      </w:pPr>
      <w:r>
        <w:rPr>
          <w:rFonts w:cs="Arial" w:ascii="Ebrima" w:hAnsi="Ebrima"/>
          <w:sz w:val="22"/>
          <w:szCs w:val="22"/>
        </w:rPr>
        <w:t>Městys zřídila JSDH obce, jejíž kategorie, početní stav a vybavení jsou uvedeny v příloze</w:t>
        <w:br/>
        <w:t xml:space="preserve">č. 2 vyhlášky. </w:t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Ebrima" w:hAnsi="Ebrima"/>
        </w:rPr>
      </w:pPr>
      <w:r>
        <w:rPr>
          <w:rFonts w:cs="Arial" w:ascii="Ebrima" w:hAnsi="Ebrima"/>
          <w:b w:val="false"/>
          <w:bCs w:val="false"/>
          <w:i w:val="false"/>
          <w:iCs w:val="false"/>
          <w:sz w:val="22"/>
          <w:szCs w:val="22"/>
        </w:rPr>
        <w:t>Členové JSDH městyse se při vyhlášení požárního poplachu dostaví ve stanoveném čase do hasičské stanice JSDH obce na adrese Chudenice, Kvapilova 215, nebo na jiné místo, stanovené velitelem JSDH.</w:t>
      </w:r>
    </w:p>
    <w:p>
      <w:pPr>
        <w:pStyle w:val="Nadpis4"/>
        <w:spacing w:before="0" w:after="0"/>
        <w:jc w:val="center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adpis4"/>
        <w:spacing w:before="0" w:after="0"/>
        <w:jc w:val="center"/>
        <w:rPr>
          <w:rFonts w:ascii="Ebrima" w:hAnsi="Ebrima"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</w:rPr>
        <w:t>Čl. 5</w:t>
        <w:br/>
        <w:t xml:space="preserve">Přehled o zdrojích vody pro hašení požárů a podmínky jejich trvalé použitelnosti </w:t>
      </w:r>
    </w:p>
    <w:p>
      <w:pPr>
        <w:pStyle w:val="Nadpis4"/>
        <w:spacing w:before="0" w:after="0"/>
        <w:jc w:val="center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Web"/>
        <w:widowControl/>
        <w:numPr>
          <w:ilvl w:val="0"/>
          <w:numId w:val="6"/>
        </w:numPr>
        <w:bidi w:val="0"/>
        <w:spacing w:beforeAutospacing="0" w:before="0" w:afterAutospacing="0" w:after="0"/>
        <w:ind w:left="283" w:right="0" w:hanging="340"/>
        <w:jc w:val="both"/>
        <w:rPr/>
      </w:pPr>
      <w:r>
        <w:rPr>
          <w:rFonts w:cs="Arial" w:ascii="Ebrima" w:hAnsi="Ebrima"/>
          <w:sz w:val="22"/>
          <w:szCs w:val="22"/>
        </w:rPr>
        <w:t xml:space="preserve">Vlastník nebo uživatel zdrojů vody pro hašení požárů je povinen tyto udržovat v takovém </w:t>
        <w:tab/>
        <w:t>stavu, aby bylo umožněno použití požární techniky a čerpání vody pro hašení požárů</w:t>
      </w:r>
      <w:r>
        <w:rPr>
          <w:rStyle w:val="Ukotvenpoznmkypodarou"/>
          <w:rFonts w:cs="Arial" w:ascii="Ebrima" w:hAnsi="Ebrima"/>
          <w:sz w:val="22"/>
          <w:szCs w:val="22"/>
        </w:rPr>
        <w:footnoteReference w:id="2"/>
      </w:r>
      <w:r>
        <w:rPr>
          <w:rFonts w:cs="Arial" w:ascii="Ebrima" w:hAnsi="Ebrima"/>
          <w:sz w:val="22"/>
          <w:szCs w:val="22"/>
        </w:rPr>
        <w:t xml:space="preserve">. </w:t>
      </w:r>
    </w:p>
    <w:p>
      <w:pPr>
        <w:pStyle w:val="NormalWeb"/>
        <w:widowControl/>
        <w:numPr>
          <w:ilvl w:val="0"/>
          <w:numId w:val="6"/>
        </w:numPr>
        <w:bidi w:val="0"/>
        <w:spacing w:beforeAutospacing="0" w:before="0" w:afterAutospacing="0" w:after="0"/>
        <w:ind w:left="283" w:right="0" w:hanging="340"/>
        <w:jc w:val="both"/>
        <w:rPr/>
      </w:pPr>
      <w:r>
        <w:rPr>
          <w:rFonts w:cs="Arial" w:ascii="Ebrima" w:hAnsi="Ebrima"/>
          <w:sz w:val="22"/>
          <w:szCs w:val="22"/>
        </w:rPr>
        <w:t>Zdroje vody pro hašení požárů na území obce jsou uvedeny v příloze č. 3 vyhlášky.</w:t>
      </w:r>
    </w:p>
    <w:p>
      <w:pPr>
        <w:pStyle w:val="NormalWeb"/>
        <w:widowControl/>
        <w:numPr>
          <w:ilvl w:val="0"/>
          <w:numId w:val="6"/>
        </w:numPr>
        <w:bidi w:val="0"/>
        <w:spacing w:beforeAutospacing="0" w:before="0" w:afterAutospacing="0" w:after="0"/>
        <w:ind w:left="283" w:right="0" w:hanging="340"/>
        <w:jc w:val="both"/>
        <w:rPr/>
      </w:pPr>
      <w:r>
        <w:rPr>
          <w:rFonts w:cs="Arial" w:ascii="Ebrima" w:hAnsi="Ebrima"/>
          <w:color w:val="000000"/>
          <w:sz w:val="22"/>
          <w:szCs w:val="22"/>
        </w:rPr>
        <w:t xml:space="preserve">Zdroje vody pro hašení požárů, jakož i čerpací stanoviště pro požární techniku a vhodné </w:t>
        <w:tab/>
        <w:tab/>
        <w:t>směry příjezdů ke zdrojům jsou vyznačeny  v plánku v příloze č. 3 vyhlášky.</w:t>
      </w:r>
    </w:p>
    <w:p>
      <w:pPr>
        <w:pStyle w:val="NormalWeb"/>
        <w:widowControl/>
        <w:numPr>
          <w:ilvl w:val="0"/>
          <w:numId w:val="6"/>
        </w:numPr>
        <w:bidi w:val="0"/>
        <w:spacing w:beforeAutospacing="0" w:before="57" w:afterAutospacing="0" w:after="57"/>
        <w:ind w:left="283" w:right="0" w:hanging="340"/>
        <w:jc w:val="both"/>
        <w:rPr/>
      </w:pPr>
      <w:r>
        <w:rPr>
          <w:rFonts w:cs="Arial" w:ascii="Ebrima" w:hAnsi="Ebrima"/>
          <w:b w:val="false"/>
          <w:bCs w:val="false"/>
          <w:color w:val="000000"/>
          <w:sz w:val="22"/>
          <w:szCs w:val="22"/>
        </w:rPr>
        <w:t>Vlas</w:t>
      </w:r>
      <w:r>
        <w:rPr>
          <w:rFonts w:ascii="Ebrima" w:hAnsi="Ebrima"/>
          <w:b w:val="false"/>
          <w:bCs w:val="false"/>
          <w:color w:val="000000"/>
          <w:sz w:val="22"/>
        </w:rPr>
        <w:t>tníci nebo uživatelé zdrojů vody jsou povinni oznámit úřadu městyse:</w:t>
        <w:br/>
        <w:t xml:space="preserve"> a)</w:t>
        <w:tab/>
      </w:r>
      <w:r>
        <w:rPr>
          <w:rFonts w:ascii="Ebrima" w:hAnsi="Ebrima"/>
          <w:sz w:val="22"/>
          <w:szCs w:val="22"/>
        </w:rPr>
        <w:t xml:space="preserve">nejméně 30 dní před plánovaným termínem provádění prací na vodním zdroji, které mohou </w:t>
        <w:tab/>
        <w:t xml:space="preserve">dočasně omezit jeho využitelnost pro čerpání vody k hašení požárů, a dále předpokládanou </w:t>
        <w:tab/>
        <w:t>dobu těchto prací,</w:t>
      </w:r>
    </w:p>
    <w:p>
      <w:pPr>
        <w:pStyle w:val="NormalWeb"/>
        <w:widowControl/>
        <w:numPr>
          <w:ilvl w:val="0"/>
          <w:numId w:val="0"/>
        </w:numPr>
        <w:bidi w:val="0"/>
        <w:spacing w:beforeAutospacing="0" w:before="57" w:afterAutospacing="0" w:after="57"/>
        <w:ind w:left="663" w:right="0" w:hanging="0"/>
        <w:jc w:val="both"/>
        <w:rPr/>
      </w:pPr>
      <w:r>
        <w:rPr>
          <w:rFonts w:ascii="Ebrima" w:hAnsi="Ebrima"/>
          <w:b w:val="false"/>
          <w:bCs w:val="false"/>
          <w:color w:val="000000"/>
          <w:sz w:val="22"/>
        </w:rPr>
        <w:t>b)</w:t>
        <w:tab/>
        <w:t>neprodleně vznik mimořádné události na vodním zdroji, která by znemožnila</w:t>
      </w:r>
      <w:r>
        <w:rPr>
          <w:rFonts w:ascii="Ebrima" w:hAnsi="Ebrima"/>
          <w:color w:val="000000"/>
          <w:sz w:val="22"/>
        </w:rPr>
        <w:t xml:space="preserve"> jeho využití k </w:t>
        <w:tab/>
        <w:t>čerpání vody pro hašení požárů.</w:t>
      </w:r>
    </w:p>
    <w:p>
      <w:pPr>
        <w:pStyle w:val="Nadpis4"/>
        <w:spacing w:before="0" w:after="0"/>
        <w:jc w:val="center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adpis4"/>
        <w:spacing w:before="0" w:after="0"/>
        <w:jc w:val="center"/>
        <w:rPr>
          <w:rFonts w:ascii="Ebrima" w:hAnsi="Ebrima"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</w:rPr>
        <w:t>Čl. 6</w:t>
        <w:br/>
        <w:t>Seznam ohlašoven požárů a dalších míst, odkud lze hlásit požár, a způsob jejich označení</w:t>
      </w:r>
    </w:p>
    <w:p>
      <w:pPr>
        <w:pStyle w:val="NormalWeb"/>
        <w:numPr>
          <w:ilvl w:val="0"/>
          <w:numId w:val="0"/>
        </w:numPr>
        <w:spacing w:beforeAutospacing="0" w:before="0" w:afterAutospacing="0" w:after="0"/>
        <w:ind w:hanging="0"/>
        <w:rPr>
          <w:rFonts w:ascii="Ebrima" w:hAnsi="Ebrima"/>
        </w:rPr>
      </w:pPr>
      <w:r>
        <w:rPr>
          <w:rFonts w:cs="Arial" w:ascii="Ebrima" w:hAnsi="Ebrima"/>
          <w:sz w:val="22"/>
          <w:szCs w:val="22"/>
        </w:rPr>
        <w:t>Městys zřídil následující ohlašovnu požárů, která je trvale označena tabulkou „Ohlašovna požárů”:</w:t>
      </w:r>
    </w:p>
    <w:p>
      <w:pPr>
        <w:pStyle w:val="NormalWeb"/>
        <w:numPr>
          <w:ilvl w:val="0"/>
          <w:numId w:val="7"/>
        </w:numPr>
        <w:spacing w:beforeAutospacing="0" w:before="114" w:afterAutospacing="0" w:after="114"/>
        <w:jc w:val="center"/>
        <w:rPr/>
      </w:pPr>
      <w:r>
        <w:rPr>
          <w:rFonts w:cs="Arial" w:ascii="Ebrima" w:hAnsi="Ebrima"/>
          <w:b w:val="false"/>
          <w:bCs w:val="false"/>
          <w:color w:val="000000"/>
          <w:sz w:val="22"/>
          <w:szCs w:val="22"/>
        </w:rPr>
        <w:t>Budova úřadu městyse na adrese Kvapilova 215, Chudenice , tel.: 376 398 211.</w:t>
      </w:r>
    </w:p>
    <w:p>
      <w:pPr>
        <w:pStyle w:val="NormalWeb"/>
        <w:numPr>
          <w:ilvl w:val="0"/>
          <w:numId w:val="0"/>
        </w:numPr>
        <w:spacing w:beforeAutospacing="0" w:before="0" w:afterAutospacing="0" w:after="0"/>
        <w:ind w:hanging="0"/>
        <w:jc w:val="center"/>
        <w:rPr>
          <w:rFonts w:ascii="Ebrima" w:hAnsi="Ebrima" w:cs="Arial"/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</w:rPr>
      </w:r>
    </w:p>
    <w:p>
      <w:pPr>
        <w:pStyle w:val="NormalWeb"/>
        <w:numPr>
          <w:ilvl w:val="0"/>
          <w:numId w:val="0"/>
        </w:numPr>
        <w:spacing w:beforeAutospacing="0" w:before="0" w:afterAutospacing="0" w:after="0"/>
        <w:ind w:hanging="0"/>
        <w:jc w:val="center"/>
        <w:rPr/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</w:rPr>
        <w:t>Čl.7</w:t>
        <w:br/>
        <w:t>Způsob vyhlášení požárního poplachu v městysi</w:t>
      </w:r>
    </w:p>
    <w:p>
      <w:pPr>
        <w:pStyle w:val="NormalWeb"/>
        <w:spacing w:beforeAutospacing="0" w:before="0" w:afterAutospacing="0" w:after="0"/>
        <w:ind w:hanging="0"/>
        <w:jc w:val="center"/>
        <w:rPr/>
      </w:pPr>
      <w:r>
        <w:rPr/>
      </w:r>
    </w:p>
    <w:p>
      <w:pPr>
        <w:pStyle w:val="NormalWeb"/>
        <w:spacing w:beforeAutospacing="0" w:before="0" w:afterAutospacing="0" w:after="0"/>
        <w:ind w:left="567" w:hanging="567"/>
        <w:rPr>
          <w:rFonts w:ascii="Ebrima" w:hAnsi="Ebrima"/>
        </w:rPr>
      </w:pPr>
      <w:r>
        <w:rPr>
          <w:rFonts w:cs="Arial" w:ascii="Ebrima" w:hAnsi="Ebrima"/>
          <w:sz w:val="22"/>
          <w:szCs w:val="22"/>
        </w:rPr>
        <w:t xml:space="preserve">Vyhlášení požárního poplachu v městysi se provádí: </w:t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786" w:hanging="0"/>
        <w:rPr>
          <w:rFonts w:ascii="Ebrima" w:hAnsi="Ebrima"/>
        </w:rPr>
      </w:pPr>
      <w:r>
        <w:rPr>
          <w:rFonts w:cs="Arial" w:ascii="Ebrima" w:hAnsi="Ebrima"/>
          <w:sz w:val="22"/>
          <w:szCs w:val="22"/>
        </w:rPr>
        <w:t xml:space="preserve">signálem „POŽÁRNÍ POPLACH”, který je vyhlašován přerušovaným tónem sirény </w:t>
        <w:br/>
        <w:t xml:space="preserve">           dobu jedné minuty (25 sec. tón – 10 sec. pauza – 25 sec. Tón), a současně</w:t>
      </w:r>
    </w:p>
    <w:p>
      <w:pPr>
        <w:pStyle w:val="Normal"/>
        <w:numPr>
          <w:ilvl w:val="0"/>
          <w:numId w:val="5"/>
        </w:numPr>
        <w:ind w:left="786" w:hanging="0"/>
        <w:jc w:val="both"/>
        <w:rPr>
          <w:rFonts w:ascii="Ebrima" w:hAnsi="Ebrima"/>
        </w:rPr>
      </w:pPr>
      <w:r>
        <w:rPr>
          <w:rFonts w:cs="Arial" w:ascii="Ebrima" w:hAnsi="Ebrima"/>
          <w:sz w:val="22"/>
          <w:szCs w:val="22"/>
        </w:rPr>
        <w:t>zasláním SMS zprávy pro členy výjezdové jednotky JSDH Chudenice,</w:t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786" w:hanging="0"/>
        <w:rPr>
          <w:rFonts w:ascii="Ebrima" w:hAnsi="Ebrima"/>
        </w:rPr>
      </w:pPr>
      <w:r>
        <w:rPr>
          <w:rFonts w:cs="Arial" w:ascii="Ebrima" w:hAnsi="Ebrima"/>
          <w:sz w:val="22"/>
          <w:szCs w:val="22"/>
        </w:rPr>
        <w:t xml:space="preserve">v případě poruchy technických zařízení pro vyhlášení požárního poplachu se požární </w:t>
        <w:tab/>
        <w:t xml:space="preserve">poplach v městysi vyhlašuje </w:t>
      </w:r>
      <w:r>
        <w:rPr>
          <w:rFonts w:cs="Arial" w:ascii="Ebrima" w:hAnsi="Ebrima"/>
          <w:color w:val="000000"/>
          <w:sz w:val="22"/>
          <w:szCs w:val="22"/>
        </w:rPr>
        <w:t>obecním rozhlasem.</w:t>
      </w:r>
    </w:p>
    <w:p>
      <w:pPr>
        <w:pStyle w:val="Nadpis4"/>
        <w:spacing w:before="0" w:after="0"/>
        <w:jc w:val="center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adpis4"/>
        <w:spacing w:before="0" w:after="0"/>
        <w:jc w:val="center"/>
        <w:rPr>
          <w:rFonts w:ascii="Ebrima" w:hAnsi="Ebrima"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</w:rPr>
        <w:t>Čl. 8</w:t>
      </w:r>
    </w:p>
    <w:p>
      <w:pPr>
        <w:pStyle w:val="Nzevzkona"/>
        <w:spacing w:before="0" w:after="60"/>
        <w:rPr>
          <w:rFonts w:ascii="Ebrima" w:hAnsi="Ebrima"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i w:val="false"/>
          <w:iCs w:val="false"/>
          <w:sz w:val="24"/>
          <w:szCs w:val="24"/>
        </w:rPr>
        <w:t>Seznam sil a prostředků jednotek požární ochrany</w:t>
      </w:r>
    </w:p>
    <w:p>
      <w:pPr>
        <w:pStyle w:val="NormalWeb"/>
        <w:numPr>
          <w:ilvl w:val="0"/>
          <w:numId w:val="0"/>
        </w:numPr>
        <w:spacing w:beforeAutospacing="0" w:before="171" w:afterAutospacing="0" w:after="171"/>
        <w:ind w:hanging="0"/>
        <w:rPr/>
      </w:pPr>
      <w:r>
        <w:rPr>
          <w:rFonts w:cs="Arial" w:ascii="Ebrima" w:hAnsi="Ebrima"/>
          <w:sz w:val="22"/>
          <w:szCs w:val="22"/>
        </w:rPr>
        <w:t>Seznam sil a prostředků jednotek požární ochrany podle výpisu z požárního poplachového plánu Plzeňského</w:t>
      </w:r>
      <w:r>
        <w:rPr>
          <w:rFonts w:cs="Arial" w:ascii="Ebrima" w:hAnsi="Ebrima"/>
          <w:color w:val="FF0000"/>
          <w:sz w:val="22"/>
          <w:szCs w:val="22"/>
        </w:rPr>
        <w:t xml:space="preserve"> </w:t>
      </w:r>
      <w:r>
        <w:rPr>
          <w:rFonts w:cs="Arial" w:ascii="Ebrima" w:hAnsi="Ebrima"/>
          <w:sz w:val="22"/>
          <w:szCs w:val="22"/>
        </w:rPr>
        <w:t xml:space="preserve">kraje je uveden v příloze </w:t>
      </w:r>
      <w:r>
        <w:rPr>
          <w:rFonts w:cs="Arial" w:ascii="Ebrima" w:hAnsi="Ebrima"/>
          <w:color w:val="00000A"/>
          <w:sz w:val="22"/>
          <w:szCs w:val="22"/>
        </w:rPr>
        <w:t>č. 1 vyhlášky.</w:t>
      </w:r>
    </w:p>
    <w:p>
      <w:pPr>
        <w:pStyle w:val="NormalWeb"/>
        <w:numPr>
          <w:ilvl w:val="0"/>
          <w:numId w:val="0"/>
        </w:numPr>
        <w:spacing w:beforeAutospacing="0" w:before="0" w:afterAutospacing="0" w:after="0"/>
        <w:ind w:left="720" w:hanging="0"/>
        <w:rPr>
          <w:rFonts w:cs="Arial"/>
          <w:color w:val="00000A"/>
          <w:sz w:val="22"/>
          <w:szCs w:val="22"/>
        </w:rPr>
      </w:pPr>
      <w:r>
        <w:rPr>
          <w:rFonts w:cs="Arial"/>
          <w:color w:val="00000A"/>
          <w:sz w:val="22"/>
          <w:szCs w:val="22"/>
        </w:rPr>
      </w:r>
    </w:p>
    <w:p>
      <w:pPr>
        <w:pStyle w:val="Nadpis4"/>
        <w:spacing w:before="0" w:after="0"/>
        <w:jc w:val="center"/>
        <w:rPr>
          <w:rFonts w:ascii="Ebrima" w:hAnsi="Ebrima"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</w:rPr>
        <w:t>Čl. 9</w:t>
      </w:r>
    </w:p>
    <w:p>
      <w:pPr>
        <w:pStyle w:val="Tlotextu"/>
        <w:spacing w:before="0" w:after="0"/>
        <w:jc w:val="center"/>
        <w:rPr>
          <w:rFonts w:ascii="Ebrima" w:hAnsi="Ebrima"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b/>
          <w:i w:val="false"/>
          <w:iCs w:val="false"/>
          <w:sz w:val="24"/>
          <w:szCs w:val="24"/>
        </w:rPr>
        <w:t>Zrušovací ustanovení</w:t>
      </w:r>
    </w:p>
    <w:p>
      <w:pPr>
        <w:pStyle w:val="Seznamoslovan"/>
        <w:spacing w:before="114" w:after="114"/>
        <w:ind w:left="0" w:hanging="0"/>
        <w:jc w:val="both"/>
        <w:rPr/>
      </w:pPr>
      <w:r>
        <w:rPr>
          <w:rFonts w:ascii="Ebrima" w:hAnsi="Ebrima"/>
          <w:i w:val="false"/>
          <w:iCs w:val="false"/>
          <w:sz w:val="22"/>
          <w:szCs w:val="22"/>
        </w:rPr>
        <w:t>Touto vyhláškou se ruší obecně závazná vyhláška č. 1/2009 – Požární řád městyse Chudenice, ze dne 25. 2. 2009.</w:t>
      </w:r>
    </w:p>
    <w:p>
      <w:pPr>
        <w:pStyle w:val="Nadpis4"/>
        <w:spacing w:before="0" w:after="0"/>
        <w:jc w:val="center"/>
        <w:rPr>
          <w:rFonts w:ascii="Ebrima" w:hAnsi="Ebrima"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</w:rPr>
        <w:t>Čl. 10</w:t>
      </w:r>
    </w:p>
    <w:p>
      <w:pPr>
        <w:pStyle w:val="Normal"/>
        <w:spacing w:before="0" w:after="0"/>
        <w:jc w:val="center"/>
        <w:rPr>
          <w:rFonts w:ascii="Ebrima" w:hAnsi="Ebrima"/>
          <w:i w:val="false"/>
          <w:i w:val="false"/>
          <w:iCs w:val="false"/>
          <w:sz w:val="24"/>
          <w:szCs w:val="24"/>
        </w:rPr>
      </w:pPr>
      <w:r>
        <w:rPr>
          <w:rFonts w:cs="Arial" w:ascii="Ebrima" w:hAnsi="Ebrima"/>
          <w:b/>
          <w:bCs/>
          <w:i w:val="false"/>
          <w:iCs w:val="false"/>
          <w:sz w:val="24"/>
          <w:szCs w:val="24"/>
        </w:rPr>
        <w:t>Účinnost</w:t>
      </w:r>
    </w:p>
    <w:p>
      <w:pPr>
        <w:pStyle w:val="Normal"/>
        <w:spacing w:before="114" w:after="114"/>
        <w:jc w:val="center"/>
        <w:rPr>
          <w:rFonts w:ascii="Ebrima" w:hAnsi="Ebrima"/>
        </w:rPr>
      </w:pPr>
      <w:r>
        <w:rPr>
          <w:rFonts w:cs="Arial" w:ascii="Ebrima" w:hAnsi="Ebrima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before="0" w:after="120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288" w:before="120" w:after="0"/>
        <w:jc w:val="both"/>
        <w:rPr>
          <w:rFonts w:ascii="Ebrima" w:hAnsi="Ebrima" w:cs="Ebrima"/>
          <w:i/>
          <w:i/>
          <w:sz w:val="22"/>
          <w:szCs w:val="22"/>
        </w:rPr>
      </w:pPr>
      <w:r>
        <w:rPr>
          <w:rFonts w:cs="Ebrima" w:ascii="Ebrima" w:hAnsi="Ebrima"/>
          <w:i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Ebrima" w:hAnsi="Ebrima" w:cs="Ebrima"/>
          <w:i/>
          <w:i/>
          <w:sz w:val="22"/>
          <w:szCs w:val="22"/>
        </w:rPr>
      </w:pPr>
      <w:r>
        <w:rPr>
          <w:rFonts w:cs="Ebrima" w:ascii="Ebrima" w:hAnsi="Ebrima"/>
          <w:i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Ebrima" w:hAnsi="Ebrima" w:cs="Ebrima"/>
          <w:i/>
          <w:i/>
          <w:sz w:val="22"/>
          <w:szCs w:val="22"/>
        </w:rPr>
      </w:pPr>
      <w:r>
        <w:rPr>
          <w:rFonts w:cs="Ebrima" w:ascii="Ebrima" w:hAnsi="Ebrima"/>
          <w:i/>
          <w:sz w:val="22"/>
          <w:szCs w:val="22"/>
        </w:rPr>
      </w:r>
    </w:p>
    <w:p>
      <w:pPr>
        <w:pStyle w:val="Tlotextu"/>
        <w:tabs>
          <w:tab w:val="left" w:pos="1080" w:leader="none"/>
          <w:tab w:val="left" w:pos="6660" w:leader="none"/>
        </w:tabs>
        <w:spacing w:lineRule="auto" w:line="288" w:before="0" w:after="0"/>
        <w:rPr>
          <w:rFonts w:ascii="Ebrima" w:hAnsi="Ebrima"/>
          <w:sz w:val="22"/>
          <w:szCs w:val="22"/>
        </w:rPr>
      </w:pPr>
      <w:r>
        <w:rPr>
          <w:rFonts w:eastAsia="Ebrima" w:cs="Ebrima" w:ascii="Ebrima" w:hAnsi="Ebrima"/>
          <w:sz w:val="22"/>
          <w:szCs w:val="22"/>
        </w:rPr>
        <w:t xml:space="preserve"> </w:t>
      </w:r>
      <w:r>
        <w:rPr>
          <w:rFonts w:cs="Ebrima" w:ascii="Ebrima" w:hAnsi="Ebrima"/>
          <w:sz w:val="22"/>
          <w:szCs w:val="22"/>
        </w:rPr>
        <w:t xml:space="preserve">Mgr. Marcel Bezděk v.r.                               </w:t>
        <w:tab/>
        <w:t xml:space="preserve">               David Žák v.r.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/>
      </w:pPr>
      <w:r>
        <w:rPr>
          <w:rFonts w:eastAsia="Ebrima" w:cs="Ebrima" w:ascii="Ebrima" w:hAnsi="Ebrima"/>
          <w:sz w:val="21"/>
          <w:szCs w:val="21"/>
        </w:rPr>
        <w:t xml:space="preserve">      </w:t>
      </w:r>
      <w:r>
        <w:rPr>
          <w:rFonts w:cs="Ebrima" w:ascii="Ebrima" w:hAnsi="Ebrima"/>
          <w:i/>
          <w:iCs/>
          <w:sz w:val="21"/>
          <w:szCs w:val="21"/>
        </w:rPr>
        <w:t xml:space="preserve">místostarosta                                       </w:t>
        <w:tab/>
        <w:t xml:space="preserve">             starosta</w:t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sectPr>
          <w:footnotePr>
            <w:numFmt w:val="decimal"/>
          </w:footnote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NormalWeb"/>
        <w:spacing w:beforeAutospacing="0" w:before="0" w:afterAutospacing="0" w:after="0"/>
        <w:ind w:hanging="0"/>
        <w:jc w:val="center"/>
        <w:rPr/>
      </w:pPr>
      <w:r>
        <w:rPr>
          <w:rFonts w:cs="Arial" w:ascii="Ebrima" w:hAnsi="Ebrima"/>
          <w:b/>
          <w:bCs/>
          <w:iCs/>
          <w:sz w:val="30"/>
          <w:szCs w:val="30"/>
          <w:u w:val="none"/>
        </w:rPr>
        <w:t>Příloha č. 1</w:t>
      </w:r>
    </w:p>
    <w:p>
      <w:pPr>
        <w:pStyle w:val="NormalWeb"/>
        <w:spacing w:beforeAutospacing="0" w:before="0" w:afterAutospacing="0" w:after="0"/>
        <w:ind w:hanging="0"/>
        <w:jc w:val="center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12065</wp:posOffset>
                </wp:positionH>
                <wp:positionV relativeFrom="paragraph">
                  <wp:posOffset>295910</wp:posOffset>
                </wp:positionV>
                <wp:extent cx="6097905" cy="14605"/>
                <wp:effectExtent l="0" t="0" r="0" b="0"/>
                <wp:wrapNone/>
                <wp:docPr id="2" name="Tvar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7320" cy="1152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95pt,22.8pt" to="481pt,23.65pt" ID="Tvar2" stroked="t" style="position:absolute;flip:y">
                <v:stroke color="#3465a4" joinstyle="round" endcap="flat"/>
                <v:fill o:detectmouseclick="t" on="false"/>
              </v:line>
            </w:pict>
          </mc:Fallback>
        </mc:AlternateContent>
      </w:r>
      <w:r>
        <w:rPr>
          <w:rFonts w:cs="Arial" w:ascii="Ebrima" w:hAnsi="Ebrima"/>
          <w:b/>
          <w:bCs/>
          <w:i w:val="false"/>
          <w:iCs w:val="false"/>
          <w:sz w:val="26"/>
          <w:szCs w:val="26"/>
          <w:u w:val="none"/>
        </w:rPr>
        <w:t xml:space="preserve">k OZV, kterou se vydává Požární řád městyse Chudenice, ze dne </w:t>
      </w:r>
      <w:r>
        <w:rPr>
          <w:rFonts w:cs="Arial" w:ascii="Ebrima" w:hAnsi="Ebrima"/>
          <w:b/>
          <w:bCs/>
          <w:i w:val="false"/>
          <w:iCs w:val="false"/>
          <w:sz w:val="26"/>
          <w:szCs w:val="26"/>
          <w:u w:val="none"/>
        </w:rPr>
        <w:t>11.12.2024</w:t>
      </w:r>
      <w:r>
        <w:rPr>
          <w:rFonts w:cs="Arial" w:ascii="Ebrima" w:hAnsi="Ebrima"/>
          <w:b/>
          <w:bCs/>
          <w:i w:val="false"/>
          <w:iCs w:val="false"/>
          <w:sz w:val="26"/>
          <w:szCs w:val="26"/>
          <w:u w:val="none"/>
        </w:rPr>
        <w:t xml:space="preserve">, </w:t>
      </w:r>
      <w:r>
        <w:rPr>
          <w:rFonts w:cs="Arial" w:ascii="Ebrima" w:hAnsi="Ebrima"/>
          <w:b/>
          <w:bCs/>
          <w:iCs/>
          <w:sz w:val="26"/>
          <w:szCs w:val="26"/>
          <w:u w:val="single"/>
        </w:rPr>
        <w:br/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Ebrima" w:hAnsi="Ebrima" w:cs="Arial"/>
          <w:b/>
          <w:b/>
          <w:bCs/>
          <w:iCs/>
          <w:sz w:val="22"/>
          <w:szCs w:val="22"/>
          <w:u w:val="single"/>
        </w:rPr>
      </w:pPr>
      <w:r>
        <w:rPr>
          <w:rFonts w:cs="Arial" w:ascii="Ebrima" w:hAnsi="Ebrima"/>
          <w:b/>
          <w:bCs/>
          <w:iCs/>
          <w:sz w:val="22"/>
          <w:szCs w:val="22"/>
          <w:u w:val="single"/>
        </w:rPr>
      </w:r>
    </w:p>
    <w:p>
      <w:pPr>
        <w:pStyle w:val="NormalWeb"/>
        <w:spacing w:beforeAutospacing="0" w:before="0" w:afterAutospacing="0" w:after="0"/>
        <w:ind w:hanging="0"/>
        <w:jc w:val="both"/>
        <w:rPr/>
      </w:pPr>
      <w:r>
        <w:rPr>
          <w:rFonts w:cs="Arial" w:ascii="Ebrima" w:hAnsi="Ebrima"/>
          <w:b/>
          <w:sz w:val="24"/>
          <w:szCs w:val="24"/>
          <w:u w:val="none"/>
        </w:rPr>
        <w:t>Seznam sil a prostředků jednotek požární ochrany z Požárního poplachového plánu Plzeňského kraje</w:t>
      </w:r>
    </w:p>
    <w:p>
      <w:pPr>
        <w:pStyle w:val="Normal"/>
        <w:rPr>
          <w:rFonts w:ascii="Ebrima" w:hAnsi="Ebrima" w:cs="Arial"/>
          <w:sz w:val="22"/>
          <w:szCs w:val="22"/>
        </w:rPr>
      </w:pPr>
      <w:r>
        <w:rPr>
          <w:rFonts w:cs="Arial" w:ascii="Ebrima" w:hAnsi="Ebrima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/>
      </w:pPr>
      <w:r>
        <w:rPr>
          <w:rFonts w:cs="Arial" w:ascii="Ebrima" w:hAnsi="Ebrima"/>
          <w:sz w:val="22"/>
          <w:szCs w:val="22"/>
        </w:rPr>
        <w:t>Seznam sil a prostředků jednotek požární ochrany pro první stupeň poplachu obdrží ohlašovna požárů městyse a právnické osoby a podnikající fyzické osoby, které zřizují jednotku požární ochrany.</w:t>
      </w:r>
    </w:p>
    <w:p>
      <w:pPr>
        <w:pStyle w:val="NormalWeb"/>
        <w:spacing w:beforeAutospacing="0" w:before="0" w:afterAutospacing="0" w:after="0"/>
        <w:ind w:left="567" w:hanging="0"/>
        <w:rPr>
          <w:rFonts w:ascii="Ebrima" w:hAnsi="Ebrima" w:cs="Arial"/>
          <w:sz w:val="22"/>
          <w:szCs w:val="22"/>
        </w:rPr>
      </w:pPr>
      <w:r>
        <w:rPr>
          <w:rFonts w:cs="Arial" w:ascii="Ebrima" w:hAnsi="Ebrima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/>
      </w:pPr>
      <w:r>
        <w:rPr>
          <w:rFonts w:cs="Arial" w:ascii="Ebrima" w:hAnsi="Ebrima"/>
          <w:sz w:val="22"/>
          <w:szCs w:val="22"/>
        </w:rPr>
        <w:t>V případě vzniku požáru nebo jiné mimořádné události jsou pro poskytnutí pomoci na území městyse určeny podle I. stupně požárního poplachu následující jednotky požární ochrany:</w:t>
      </w:r>
    </w:p>
    <w:p>
      <w:pPr>
        <w:pStyle w:val="NormalWeb"/>
        <w:spacing w:beforeAutospacing="0" w:before="0" w:afterAutospacing="0" w:after="0"/>
        <w:rPr>
          <w:rFonts w:ascii="Ebrima" w:hAnsi="Ebrima" w:cs="Arial"/>
          <w:sz w:val="22"/>
          <w:szCs w:val="22"/>
        </w:rPr>
      </w:pPr>
      <w:r>
        <w:rPr>
          <w:rFonts w:cs="Arial" w:ascii="Ebrima" w:hAnsi="Ebrima"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Ebrima" w:hAnsi="Ebrima" w:cs="Arial"/>
          <w:sz w:val="22"/>
          <w:szCs w:val="22"/>
        </w:rPr>
      </w:pPr>
      <w:r>
        <w:rPr>
          <w:rFonts w:cs="Arial" w:ascii="Ebrima" w:hAnsi="Ebrima"/>
          <w:sz w:val="22"/>
          <w:szCs w:val="22"/>
        </w:rPr>
      </w:r>
    </w:p>
    <w:p>
      <w:pPr>
        <w:pStyle w:val="Normal"/>
        <w:spacing w:beforeAutospacing="0" w:before="0" w:afterAutospacing="0" w:after="0"/>
        <w:jc w:val="left"/>
        <w:rPr/>
      </w:pPr>
      <w:r>
        <w:rPr>
          <w:rFonts w:cs="Arial" w:ascii="Ebrima" w:hAnsi="Ebrima"/>
          <w:b/>
          <w:color w:val="000000"/>
          <w:sz w:val="24"/>
          <w:szCs w:val="24"/>
        </w:rPr>
        <w:t>Jednotky požární ochrany v I. stupni požárního poplachu :</w:t>
      </w:r>
    </w:p>
    <w:p>
      <w:pPr>
        <w:pStyle w:val="NormalWeb"/>
        <w:spacing w:beforeAutospacing="0" w:before="0" w:afterAutospacing="0" w:after="0"/>
        <w:rPr>
          <w:rFonts w:ascii="Ebrima" w:hAnsi="Ebrima" w:cs="Arial"/>
          <w:sz w:val="22"/>
          <w:szCs w:val="22"/>
        </w:rPr>
      </w:pPr>
      <w:r>
        <w:rPr>
          <w:rFonts w:cs="Arial" w:ascii="Ebrima" w:hAnsi="Ebrima"/>
          <w:sz w:val="22"/>
          <w:szCs w:val="22"/>
        </w:rPr>
      </w:r>
    </w:p>
    <w:p>
      <w:pPr>
        <w:pStyle w:val="Normal"/>
        <w:spacing w:beforeAutospacing="0" w:before="0" w:afterAutospacing="0" w:after="0"/>
        <w:jc w:val="left"/>
        <w:rPr/>
      </w:pPr>
      <w:r>
        <w:rPr>
          <w:rFonts w:cs="Arial" w:ascii="Ebrima" w:hAnsi="Ebrima"/>
          <w:color w:val="000000"/>
          <w:sz w:val="22"/>
          <w:szCs w:val="22"/>
        </w:rPr>
        <w:t>- HZS  Klatovy – CPS Klatovy</w:t>
      </w:r>
    </w:p>
    <w:p>
      <w:pPr>
        <w:pStyle w:val="NormalWeb"/>
        <w:spacing w:beforeAutospacing="0" w:before="0" w:afterAutospacing="0" w:after="0"/>
        <w:rPr>
          <w:rFonts w:ascii="Ebrima" w:hAnsi="Ebrima" w:cs="Arial"/>
          <w:sz w:val="22"/>
          <w:szCs w:val="22"/>
        </w:rPr>
      </w:pPr>
      <w:r>
        <w:rPr>
          <w:rFonts w:cs="Arial" w:ascii="Ebrima" w:hAnsi="Ebrima"/>
          <w:sz w:val="22"/>
          <w:szCs w:val="22"/>
        </w:rPr>
      </w:r>
    </w:p>
    <w:p>
      <w:pPr>
        <w:pStyle w:val="Normal"/>
        <w:jc w:val="left"/>
        <w:rPr/>
      </w:pPr>
      <w:r>
        <w:rPr>
          <w:rFonts w:cs="Arial" w:ascii="Ebrima" w:hAnsi="Ebrima"/>
          <w:color w:val="000000"/>
          <w:sz w:val="22"/>
          <w:szCs w:val="22"/>
        </w:rPr>
        <w:t>- JSDH Chudenice</w:t>
      </w:r>
    </w:p>
    <w:p>
      <w:pPr>
        <w:pStyle w:val="Normal"/>
        <w:jc w:val="left"/>
        <w:rPr>
          <w:rFonts w:ascii="Ebrima" w:hAnsi="Ebrima" w:cs="Arial"/>
          <w:color w:val="000000"/>
          <w:sz w:val="22"/>
          <w:szCs w:val="22"/>
        </w:rPr>
      </w:pPr>
      <w:r>
        <w:rPr>
          <w:rFonts w:cs="Arial" w:ascii="Ebrima" w:hAnsi="Ebrima"/>
          <w:color w:val="000000"/>
          <w:sz w:val="22"/>
          <w:szCs w:val="22"/>
        </w:rPr>
      </w:r>
    </w:p>
    <w:p>
      <w:pPr>
        <w:pStyle w:val="Normal"/>
        <w:jc w:val="left"/>
        <w:rPr/>
      </w:pPr>
      <w:r>
        <w:rPr>
          <w:rFonts w:cs="Arial" w:ascii="Ebrima" w:hAnsi="Ebrima"/>
          <w:color w:val="000000"/>
          <w:sz w:val="22"/>
          <w:szCs w:val="22"/>
        </w:rPr>
        <w:t>- JSDH  Švihov</w:t>
      </w:r>
    </w:p>
    <w:p>
      <w:pPr>
        <w:pStyle w:val="NormalWeb"/>
        <w:spacing w:beforeAutospacing="0" w:before="0" w:afterAutospacing="0" w:after="0"/>
        <w:rPr>
          <w:rFonts w:ascii="Ebrima" w:hAnsi="Ebrima" w:cs="Arial"/>
          <w:sz w:val="22"/>
          <w:szCs w:val="22"/>
        </w:rPr>
      </w:pPr>
      <w:r>
        <w:rPr>
          <w:rFonts w:cs="Arial" w:ascii="Ebrima" w:hAnsi="Ebrima"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Ebrima" w:hAnsi="Ebrima" w:cs="Arial"/>
          <w:sz w:val="22"/>
          <w:szCs w:val="22"/>
        </w:rPr>
      </w:pPr>
      <w:r>
        <w:rPr>
          <w:rFonts w:cs="Arial" w:ascii="Ebrima" w:hAnsi="Ebrima"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Ebrima" w:hAnsi="Ebrima" w:cs="Arial"/>
          <w:sz w:val="22"/>
          <w:szCs w:val="22"/>
        </w:rPr>
      </w:pPr>
      <w:r>
        <w:rPr>
          <w:rFonts w:cs="Arial" w:ascii="Ebrima" w:hAnsi="Ebrima"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Ebrima" w:hAnsi="Ebrima" w:cs="Arial"/>
          <w:sz w:val="22"/>
          <w:szCs w:val="22"/>
        </w:rPr>
      </w:pPr>
      <w:r>
        <w:rPr>
          <w:rFonts w:cs="Arial" w:ascii="Ebrima" w:hAnsi="Ebrima"/>
          <w:sz w:val="22"/>
          <w:szCs w:val="22"/>
        </w:rPr>
      </w:r>
    </w:p>
    <w:p>
      <w:pPr>
        <w:pStyle w:val="NormalWeb"/>
        <w:tabs>
          <w:tab w:val="left" w:pos="1080" w:leader="none"/>
          <w:tab w:val="left" w:pos="7020" w:leader="none"/>
        </w:tabs>
        <w:spacing w:lineRule="auto" w:line="288" w:beforeAutospacing="0" w:before="0" w:afterAutospacing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Tlotextu"/>
        <w:tabs>
          <w:tab w:val="left" w:pos="1080" w:leader="none"/>
          <w:tab w:val="left" w:pos="7020" w:leader="none"/>
        </w:tabs>
        <w:spacing w:lineRule="auto" w:line="288" w:before="0" w:after="0"/>
        <w:rPr>
          <w:rFonts w:ascii="Ebrima" w:hAnsi="Ebrima" w:cs="Ebrima"/>
          <w:i/>
          <w:i/>
          <w:iCs/>
          <w:sz w:val="21"/>
          <w:szCs w:val="21"/>
        </w:rPr>
      </w:pPr>
      <w:r>
        <w:rPr>
          <w:rFonts w:cs="Ebrima" w:ascii="Ebrima" w:hAnsi="Ebrima"/>
          <w:i/>
          <w:iCs/>
          <w:sz w:val="21"/>
          <w:szCs w:val="21"/>
        </w:rPr>
      </w:r>
    </w:p>
    <w:p>
      <w:pPr>
        <w:pStyle w:val="NormalWeb"/>
        <w:spacing w:beforeAutospacing="0" w:before="0" w:afterAutospacing="0" w:after="0"/>
        <w:ind w:hanging="0"/>
        <w:jc w:val="center"/>
        <w:rPr>
          <w:rFonts w:ascii="Ebrima" w:hAnsi="Ebrima" w:cs="Ebrima"/>
          <w:b/>
          <w:b/>
          <w:bCs/>
          <w:i/>
          <w:i/>
          <w:iCs/>
          <w:sz w:val="21"/>
          <w:szCs w:val="21"/>
          <w:u w:val="none"/>
        </w:rPr>
      </w:pPr>
      <w:r>
        <w:rPr>
          <w:rFonts w:cs="Ebrima" w:ascii="Ebrima" w:hAnsi="Ebrima"/>
          <w:b/>
          <w:bCs/>
          <w:i/>
          <w:iCs/>
          <w:sz w:val="21"/>
          <w:szCs w:val="21"/>
          <w:u w:val="none"/>
        </w:rPr>
      </w:r>
    </w:p>
    <w:p>
      <w:pPr>
        <w:pStyle w:val="NormalWeb"/>
        <w:spacing w:beforeAutospacing="0" w:before="0" w:afterAutospacing="0" w:after="0"/>
        <w:ind w:hanging="0"/>
        <w:jc w:val="center"/>
        <w:rPr>
          <w:rFonts w:ascii="Ebrima" w:hAnsi="Ebrima" w:cs="Arial"/>
          <w:b/>
          <w:b/>
          <w:bCs/>
          <w:iCs/>
          <w:sz w:val="30"/>
          <w:szCs w:val="30"/>
          <w:u w:val="none"/>
        </w:rPr>
      </w:pPr>
      <w:r>
        <w:rPr>
          <w:rFonts w:cs="Arial" w:ascii="Ebrima" w:hAnsi="Ebrima"/>
          <w:b/>
          <w:bCs/>
          <w:iCs/>
          <w:sz w:val="30"/>
          <w:szCs w:val="30"/>
          <w:u w:val="none"/>
        </w:rPr>
      </w:r>
    </w:p>
    <w:p>
      <w:pPr>
        <w:pStyle w:val="NormalWeb"/>
        <w:spacing w:beforeAutospacing="0" w:before="0" w:afterAutospacing="0" w:after="0"/>
        <w:ind w:hanging="0"/>
        <w:jc w:val="center"/>
        <w:rPr>
          <w:rFonts w:ascii="Ebrima" w:hAnsi="Ebrima"/>
          <w:b/>
          <w:b/>
          <w:bCs/>
          <w:i w:val="false"/>
          <w:i w:val="false"/>
          <w:iCs w:val="false"/>
          <w:sz w:val="26"/>
          <w:szCs w:val="26"/>
        </w:rPr>
      </w:pPr>
      <w:r>
        <w:rPr>
          <w:rFonts w:cs="Arial" w:ascii="Ebrima" w:hAnsi="Ebrima"/>
          <w:b/>
          <w:bCs/>
          <w:iCs/>
          <w:sz w:val="30"/>
          <w:szCs w:val="30"/>
          <w:u w:val="none"/>
        </w:rPr>
        <w:t>Příloha č. 2</w:t>
      </w:r>
    </w:p>
    <w:p>
      <w:pPr>
        <w:pStyle w:val="Normal"/>
        <w:spacing w:beforeAutospacing="0" w:before="114" w:afterAutospacing="0" w:after="114"/>
        <w:ind w:hanging="0"/>
        <w:jc w:val="center"/>
        <w:rPr/>
      </w:pPr>
      <w:r>
        <w:rPr>
          <w:rFonts w:cs="Arial" w:ascii="Ebrima" w:hAnsi="Ebrima"/>
          <w:b/>
          <w:bCs/>
          <w:i w:val="false"/>
          <w:iCs w:val="false"/>
          <w:sz w:val="26"/>
          <w:szCs w:val="26"/>
          <w:u w:val="none"/>
        </w:rPr>
        <w:t xml:space="preserve">k </w:t>
      </w:r>
      <w:r>
        <w:rPr>
          <w:rFonts w:ascii="Ebrima" w:hAnsi="Ebrima"/>
          <w:b/>
          <w:bCs/>
          <w:i w:val="false"/>
          <w:iCs w:val="false"/>
          <w:sz w:val="26"/>
          <w:szCs w:val="26"/>
        </w:rPr>
        <w:t xml:space="preserve">OZV, kterou se vydává Požární řád městyse Chudenice, ze dne </w:t>
      </w:r>
      <w:r>
        <w:rPr>
          <w:rFonts w:ascii="Ebrima" w:hAnsi="Ebrima"/>
          <w:b/>
          <w:bCs/>
          <w:i w:val="false"/>
          <w:iCs w:val="false"/>
          <w:sz w:val="26"/>
          <w:szCs w:val="26"/>
        </w:rPr>
        <w:t>11.12.2024</w:t>
      </w:r>
      <w:r>
        <w:rPr>
          <w:rFonts w:ascii="Ebrima" w:hAnsi="Ebrima"/>
          <w:b/>
          <w:bCs/>
          <w:i w:val="false"/>
          <w:iCs w:val="false"/>
          <w:sz w:val="26"/>
          <w:szCs w:val="26"/>
        </w:rPr>
        <w:t xml:space="preserve">, </w:t>
      </w:r>
    </w:p>
    <w:p>
      <w:pPr>
        <w:pStyle w:val="Hlava"/>
        <w:spacing w:before="0" w:after="0"/>
        <w:jc w:val="right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-40640</wp:posOffset>
                </wp:positionH>
                <wp:positionV relativeFrom="paragraph">
                  <wp:posOffset>67945</wp:posOffset>
                </wp:positionV>
                <wp:extent cx="6250940" cy="15240"/>
                <wp:effectExtent l="0" t="0" r="0" b="0"/>
                <wp:wrapNone/>
                <wp:docPr id="3" name="Tvar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50320" cy="12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.25pt,4.85pt" to="488.85pt,5.75pt" ID="Tvar1" stroked="t" style="position:absolute;flip:y">
                <v:stroke color="#3465a4" joinstyle="round" endcap="flat"/>
                <v:fill o:detectmouseclick="t" on="false"/>
              </v:line>
            </w:pict>
          </mc:Fallback>
        </mc:AlternateContent>
      </w:r>
      <w:r>
        <w:rPr>
          <w:rFonts w:cs="Arial" w:ascii="Ebrima" w:hAnsi="Ebrima"/>
          <w:b/>
          <w:bCs/>
          <w:sz w:val="22"/>
          <w:szCs w:val="22"/>
        </w:rPr>
        <w:t xml:space="preserve"> </w:t>
      </w:r>
    </w:p>
    <w:p>
      <w:pPr>
        <w:pStyle w:val="Hlava"/>
        <w:spacing w:before="0" w:after="0"/>
        <w:jc w:val="left"/>
        <w:rPr>
          <w:rFonts w:ascii="Ebrima" w:hAnsi="Ebrima" w:cs="Arial"/>
          <w:b/>
          <w:b/>
          <w:bCs/>
          <w:sz w:val="22"/>
          <w:szCs w:val="22"/>
        </w:rPr>
      </w:pPr>
      <w:r>
        <w:rPr>
          <w:rFonts w:cs="Arial" w:ascii="Ebrima" w:hAnsi="Ebrima"/>
          <w:b/>
          <w:bCs/>
          <w:sz w:val="22"/>
          <w:szCs w:val="22"/>
        </w:rPr>
      </w:r>
    </w:p>
    <w:p>
      <w:pPr>
        <w:pStyle w:val="Hlava"/>
        <w:spacing w:before="0" w:after="0"/>
        <w:jc w:val="center"/>
        <w:rPr/>
      </w:pPr>
      <w:r>
        <w:rPr>
          <w:rFonts w:cs="Arial" w:ascii="Ebrima" w:hAnsi="Ebrima"/>
          <w:b/>
          <w:bCs/>
          <w:sz w:val="28"/>
          <w:szCs w:val="28"/>
          <w:u w:val="single"/>
        </w:rPr>
        <w:t>Požární technika a věcné prostředky požární ochra</w:t>
      </w:r>
      <w:r>
        <w:rPr>
          <w:rFonts w:cs="Arial" w:ascii="Ebrima" w:hAnsi="Ebrima"/>
          <w:b/>
          <w:bCs/>
          <w:color w:val="000000"/>
          <w:sz w:val="28"/>
          <w:szCs w:val="28"/>
          <w:u w:val="single"/>
        </w:rPr>
        <w:t xml:space="preserve">ny JSDH městyse </w:t>
      </w:r>
    </w:p>
    <w:p>
      <w:pPr>
        <w:pStyle w:val="Hlava"/>
        <w:spacing w:before="0" w:after="0"/>
        <w:jc w:val="left"/>
        <w:rPr>
          <w:rFonts w:ascii="Ebrima" w:hAnsi="Ebrima" w:cs="Arial"/>
          <w:b/>
          <w:b/>
          <w:bCs/>
          <w:color w:val="000000"/>
          <w:sz w:val="22"/>
          <w:szCs w:val="22"/>
        </w:rPr>
      </w:pPr>
      <w:r>
        <w:rPr>
          <w:rFonts w:cs="Arial" w:ascii="Ebrima" w:hAnsi="Ebrima"/>
          <w:b/>
          <w:bCs/>
          <w:color w:val="000000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Ebrima" w:hAnsi="Ebrima" w:cs="Arial"/>
          <w:color w:val="000000"/>
          <w:sz w:val="22"/>
          <w:szCs w:val="22"/>
        </w:rPr>
      </w:pPr>
      <w:r>
        <w:rPr>
          <w:rFonts w:cs="Arial" w:ascii="Ebrima" w:hAnsi="Ebrima"/>
          <w:color w:val="000000"/>
          <w:sz w:val="22"/>
          <w:szCs w:val="22"/>
        </w:rPr>
      </w:r>
    </w:p>
    <w:p>
      <w:pPr>
        <w:pStyle w:val="Hlava"/>
        <w:spacing w:before="0" w:after="0"/>
        <w:jc w:val="left"/>
        <w:rPr/>
      </w:pPr>
      <w:r>
        <w:rPr>
          <w:rFonts w:cs="Arial" w:ascii="Ebrima" w:hAnsi="Ebrima"/>
          <w:b/>
          <w:bCs/>
          <w:color w:val="000000"/>
          <w:sz w:val="24"/>
          <w:szCs w:val="24"/>
          <w:u w:val="single"/>
        </w:rPr>
        <w:t>Jednotka JSDH zřízená městysem Chudenice :</w:t>
      </w:r>
    </w:p>
    <w:p>
      <w:pPr>
        <w:pStyle w:val="Hlava"/>
        <w:spacing w:before="0" w:after="0"/>
        <w:jc w:val="left"/>
        <w:rPr>
          <w:rFonts w:ascii="Ebrima" w:hAnsi="Ebrima" w:cs="Arial"/>
          <w:color w:val="000000"/>
          <w:sz w:val="22"/>
          <w:szCs w:val="22"/>
        </w:rPr>
      </w:pPr>
      <w:r>
        <w:rPr>
          <w:rFonts w:cs="Arial" w:ascii="Ebrima" w:hAnsi="Ebrima"/>
          <w:color w:val="000000"/>
          <w:sz w:val="22"/>
          <w:szCs w:val="22"/>
        </w:rPr>
      </w:r>
    </w:p>
    <w:p>
      <w:pPr>
        <w:pStyle w:val="Normal"/>
        <w:spacing w:before="0" w:after="0"/>
        <w:jc w:val="both"/>
        <w:rPr/>
      </w:pPr>
      <w:r>
        <w:rPr>
          <w:rFonts w:cs="Arial" w:ascii="Ebrima" w:hAnsi="Ebrima"/>
          <w:b w:val="false"/>
          <w:bCs w:val="false"/>
          <w:color w:val="000000"/>
          <w:sz w:val="22"/>
          <w:szCs w:val="22"/>
          <w:u w:val="none"/>
        </w:rPr>
        <w:t>JSDH je z hlediska plo</w:t>
      </w:r>
      <w:r>
        <w:rPr>
          <w:rFonts w:ascii="Ebrima" w:hAnsi="Ebrima"/>
          <w:sz w:val="22"/>
          <w:szCs w:val="22"/>
        </w:rPr>
        <w:t xml:space="preserve">šného rozmístění sil a prostředků jednotek požární ochrany začleněna do kategorie jednotek </w:t>
      </w:r>
      <w:r>
        <w:rPr>
          <w:rFonts w:ascii="Ebrima" w:hAnsi="Ebrima"/>
          <w:b/>
          <w:sz w:val="22"/>
          <w:szCs w:val="22"/>
        </w:rPr>
        <w:t xml:space="preserve">JPO III/1 </w:t>
      </w:r>
      <w:r>
        <w:rPr>
          <w:rFonts w:ascii="Ebrima" w:hAnsi="Ebrima"/>
          <w:sz w:val="22"/>
          <w:szCs w:val="22"/>
        </w:rPr>
        <w:t xml:space="preserve">a je jí přiděleno evidenční číslo </w:t>
      </w:r>
      <w:r>
        <w:rPr>
          <w:rFonts w:ascii="Ebrima" w:hAnsi="Ebrima"/>
          <w:b/>
          <w:sz w:val="22"/>
          <w:szCs w:val="22"/>
        </w:rPr>
        <w:t>322169.</w:t>
      </w:r>
    </w:p>
    <w:p>
      <w:pPr>
        <w:pStyle w:val="Hlava"/>
        <w:spacing w:before="0" w:after="0"/>
        <w:jc w:val="center"/>
        <w:rPr>
          <w:rFonts w:ascii="Ebrima" w:hAnsi="Ebrima" w:cs="Arial"/>
          <w:color w:val="000000"/>
          <w:sz w:val="22"/>
          <w:szCs w:val="22"/>
        </w:rPr>
      </w:pPr>
      <w:r>
        <w:rPr>
          <w:rFonts w:cs="Arial" w:ascii="Ebrima" w:hAnsi="Ebrima"/>
          <w:color w:val="000000"/>
          <w:sz w:val="22"/>
          <w:szCs w:val="22"/>
        </w:rPr>
      </w:r>
    </w:p>
    <w:p>
      <w:pPr>
        <w:pStyle w:val="Hlava"/>
        <w:spacing w:before="0" w:after="0"/>
        <w:jc w:val="left"/>
        <w:rPr/>
      </w:pPr>
      <w:r>
        <w:rPr>
          <w:rFonts w:cs="Arial" w:ascii="Ebrima" w:hAnsi="Ebrima"/>
          <w:b/>
          <w:bCs/>
          <w:color w:val="000000"/>
          <w:sz w:val="24"/>
          <w:szCs w:val="24"/>
          <w:u w:val="single"/>
        </w:rPr>
        <w:t>Technika:</w:t>
      </w:r>
    </w:p>
    <w:p>
      <w:pPr>
        <w:pStyle w:val="Normal"/>
        <w:spacing w:before="0" w:after="0"/>
        <w:jc w:val="left"/>
        <w:rPr>
          <w:rFonts w:ascii="Ebrima" w:hAnsi="Ebrima"/>
          <w:b w:val="false"/>
          <w:b w:val="false"/>
          <w:bCs w:val="false"/>
          <w:sz w:val="22"/>
          <w:szCs w:val="22"/>
        </w:rPr>
      </w:pPr>
      <w:r>
        <w:rPr>
          <w:rFonts w:ascii="Ebrima" w:hAnsi="Ebrima"/>
          <w:b w:val="false"/>
          <w:bCs w:val="false"/>
          <w:sz w:val="22"/>
          <w:szCs w:val="22"/>
        </w:rPr>
      </w:r>
    </w:p>
    <w:p>
      <w:pPr>
        <w:pStyle w:val="Normal"/>
        <w:spacing w:before="0" w:after="0"/>
        <w:jc w:val="left"/>
        <w:rPr/>
      </w:pPr>
      <w:r>
        <w:rPr>
          <w:rFonts w:ascii="Ebrima" w:hAnsi="Ebrima"/>
          <w:b/>
          <w:bCs/>
          <w:color w:val="000000"/>
          <w:sz w:val="22"/>
          <w:szCs w:val="22"/>
        </w:rPr>
        <w:t>CAS 32/8200/800 -S3R TATRA 815</w:t>
      </w:r>
    </w:p>
    <w:p>
      <w:pPr>
        <w:pStyle w:val="Normal"/>
        <w:spacing w:before="0" w:after="0"/>
        <w:jc w:val="left"/>
        <w:rPr/>
      </w:pPr>
      <w:r>
        <w:rPr>
          <w:rFonts w:ascii="Ebrima" w:hAnsi="Ebrima"/>
          <w:b/>
          <w:bCs/>
          <w:color w:val="000000"/>
          <w:sz w:val="22"/>
          <w:szCs w:val="22"/>
        </w:rPr>
        <w:t xml:space="preserve">- </w:t>
      </w:r>
      <w:r>
        <w:rPr>
          <w:rFonts w:ascii="Ebrima" w:hAnsi="Ebrima"/>
          <w:color w:val="000000"/>
          <w:sz w:val="22"/>
          <w:szCs w:val="22"/>
        </w:rPr>
        <w:t xml:space="preserve">cisternová automobilová stříkačka je speciální vozidlo uzpůsobené k zásahu při hašení požárů i v místech s nedostatkem vody. Je řazena mezi velkokapacitní cisterny. </w:t>
      </w:r>
      <w:r>
        <w:rPr>
          <w:rFonts w:ascii="Ebrima" w:hAnsi="Ebrima"/>
          <w:b/>
          <w:color w:val="000000"/>
          <w:sz w:val="22"/>
          <w:szCs w:val="22"/>
        </w:rPr>
        <w:t xml:space="preserve"> </w:t>
      </w:r>
    </w:p>
    <w:p>
      <w:pPr>
        <w:pStyle w:val="Default"/>
        <w:spacing w:before="0" w:after="0"/>
        <w:jc w:val="left"/>
        <w:rPr>
          <w:rFonts w:ascii="Ebrima" w:hAnsi="Ebrima"/>
        </w:rPr>
      </w:pPr>
      <w:r>
        <w:rPr>
          <w:rFonts w:ascii="Ebrima" w:hAnsi="Ebrima"/>
        </w:rPr>
      </w:r>
    </w:p>
    <w:p>
      <w:pPr>
        <w:pStyle w:val="Default"/>
        <w:spacing w:before="0" w:after="0"/>
        <w:jc w:val="left"/>
        <w:rPr/>
      </w:pPr>
      <w:r>
        <w:rPr>
          <w:rFonts w:ascii="Ebrima" w:hAnsi="Ebrima"/>
          <w:b/>
          <w:bCs/>
          <w:color w:val="000000"/>
          <w:sz w:val="22"/>
          <w:szCs w:val="22"/>
        </w:rPr>
        <w:t>CAS 24/3400/210 - TATRA 815 TERRNo1</w:t>
      </w:r>
    </w:p>
    <w:p>
      <w:pPr>
        <w:pStyle w:val="Default"/>
        <w:spacing w:before="0" w:after="0"/>
        <w:jc w:val="left"/>
        <w:rPr/>
      </w:pPr>
      <w:r>
        <w:rPr>
          <w:rFonts w:ascii="Ebrima" w:hAnsi="Ebrima"/>
          <w:b/>
          <w:bCs/>
          <w:strike w:val="false"/>
          <w:dstrike w:val="false"/>
          <w:color w:val="000000"/>
          <w:sz w:val="22"/>
          <w:szCs w:val="22"/>
          <w:u w:val="none"/>
        </w:rPr>
        <w:t xml:space="preserve">- </w:t>
      </w:r>
      <w:r>
        <w:rPr>
          <w:rFonts w:ascii="Ebrima" w:hAnsi="Ebrima"/>
          <w:b w:val="false"/>
          <w:bCs w:val="false"/>
          <w:strike w:val="false"/>
          <w:dstrike w:val="false"/>
          <w:color w:val="000000"/>
          <w:sz w:val="22"/>
          <w:szCs w:val="22"/>
          <w:u w:val="none"/>
        </w:rPr>
        <w:t xml:space="preserve">cisternová automobilová stříkačka je používána na všechny tipy zásahů od dopravních nehod, přes požáry, až po technické zásahy a jiné. </w:t>
      </w:r>
    </w:p>
    <w:p>
      <w:pPr>
        <w:pStyle w:val="Default"/>
        <w:spacing w:before="0" w:after="0"/>
        <w:jc w:val="left"/>
        <w:rPr>
          <w:rFonts w:ascii="Ebrima" w:hAnsi="Ebrima"/>
          <w:strike w:val="false"/>
          <w:dstrike w:val="false"/>
          <w:u w:val="none"/>
        </w:rPr>
      </w:pPr>
      <w:r>
        <w:rPr>
          <w:rFonts w:ascii="Ebrima" w:hAnsi="Ebrima"/>
          <w:strike w:val="false"/>
          <w:dstrike w:val="false"/>
          <w:u w:val="none"/>
        </w:rPr>
      </w:r>
    </w:p>
    <w:p>
      <w:pPr>
        <w:pStyle w:val="Default"/>
        <w:spacing w:before="0" w:after="0"/>
        <w:jc w:val="left"/>
        <w:rPr/>
      </w:pPr>
      <w:r>
        <w:rPr>
          <w:rFonts w:ascii="Ebrima" w:hAnsi="Ebrima"/>
          <w:b/>
          <w:bCs/>
          <w:strike w:val="false"/>
          <w:dstrike w:val="false"/>
          <w:color w:val="000000"/>
          <w:sz w:val="22"/>
          <w:szCs w:val="22"/>
          <w:u w:val="none"/>
        </w:rPr>
        <w:t xml:space="preserve">DA </w:t>
      </w:r>
      <w:r>
        <w:rPr>
          <w:rFonts w:ascii="Ebrima" w:hAnsi="Ebrima"/>
          <w:b/>
          <w:bCs/>
          <w:color w:val="000000"/>
          <w:sz w:val="22"/>
          <w:szCs w:val="22"/>
        </w:rPr>
        <w:t>-L2T –Mercedes-Benz Sprinter</w:t>
      </w:r>
    </w:p>
    <w:p>
      <w:pPr>
        <w:pStyle w:val="Default"/>
        <w:spacing w:before="0" w:after="0"/>
        <w:jc w:val="left"/>
        <w:rPr/>
      </w:pPr>
      <w:r>
        <w:rPr>
          <w:rFonts w:ascii="Ebrima" w:hAnsi="Ebrima"/>
          <w:b/>
          <w:bCs/>
          <w:strike w:val="false"/>
          <w:dstrike w:val="false"/>
          <w:color w:val="000000"/>
          <w:sz w:val="22"/>
          <w:szCs w:val="22"/>
          <w:u w:val="none"/>
        </w:rPr>
        <w:t xml:space="preserve">- </w:t>
      </w:r>
      <w:r>
        <w:rPr>
          <w:rFonts w:ascii="Ebrima" w:hAnsi="Ebrima"/>
          <w:b w:val="false"/>
          <w:bCs w:val="false"/>
          <w:strike w:val="false"/>
          <w:dstrike w:val="false"/>
          <w:color w:val="000000"/>
          <w:sz w:val="22"/>
          <w:szCs w:val="22"/>
          <w:u w:val="none"/>
        </w:rPr>
        <w:t>dopravní automobil je zásahový automobil lehké hmotnostní třídy, schopný provozu na všech komunikacích a částečně mimo komunikace. Určený je především pro zásahy technického charakteru.</w:t>
      </w:r>
    </w:p>
    <w:p>
      <w:pPr>
        <w:pStyle w:val="Default"/>
        <w:spacing w:before="0" w:after="0"/>
        <w:jc w:val="left"/>
        <w:rPr>
          <w:rFonts w:ascii="Ebrima" w:hAnsi="Ebrima"/>
          <w:strike w:val="false"/>
          <w:dstrike w:val="false"/>
          <w:u w:val="none"/>
        </w:rPr>
      </w:pPr>
      <w:r>
        <w:rPr>
          <w:rFonts w:ascii="Ebrima" w:hAnsi="Ebrima"/>
          <w:strike w:val="false"/>
          <w:dstrike w:val="false"/>
          <w:u w:val="none"/>
        </w:rPr>
      </w:r>
    </w:p>
    <w:p>
      <w:pPr>
        <w:pStyle w:val="Default"/>
        <w:spacing w:before="0" w:after="0"/>
        <w:jc w:val="left"/>
        <w:rPr/>
      </w:pPr>
      <w:r>
        <w:rPr>
          <w:rFonts w:ascii="Ebrima" w:hAnsi="Ebrima"/>
          <w:b/>
          <w:bCs/>
          <w:strike w:val="false"/>
          <w:dstrike w:val="false"/>
          <w:color w:val="000000"/>
          <w:sz w:val="22"/>
          <w:szCs w:val="22"/>
          <w:u w:val="none"/>
        </w:rPr>
        <w:t xml:space="preserve">ATV </w:t>
      </w:r>
      <w:r>
        <w:rPr>
          <w:rFonts w:ascii="Ebrima" w:hAnsi="Ebrima"/>
          <w:b/>
          <w:bCs/>
          <w:color w:val="000000"/>
          <w:sz w:val="22"/>
          <w:szCs w:val="22"/>
        </w:rPr>
        <w:t>-CAN-AM Outlander MAX SP</w:t>
      </w:r>
    </w:p>
    <w:p>
      <w:pPr>
        <w:pStyle w:val="Default"/>
        <w:spacing w:before="0" w:after="0"/>
        <w:jc w:val="left"/>
        <w:rPr/>
      </w:pPr>
      <w:r>
        <w:rPr>
          <w:rFonts w:ascii="Ebrima" w:hAnsi="Ebrima"/>
          <w:b/>
          <w:bCs/>
          <w:color w:val="000000"/>
          <w:sz w:val="22"/>
          <w:szCs w:val="22"/>
        </w:rPr>
        <w:t xml:space="preserve">- </w:t>
      </w:r>
      <w:r>
        <w:rPr>
          <w:rFonts w:ascii="Ebrima" w:hAnsi="Ebrima"/>
          <w:b w:val="false"/>
          <w:bCs w:val="false"/>
          <w:color w:val="000000"/>
          <w:sz w:val="22"/>
          <w:szCs w:val="22"/>
        </w:rPr>
        <w:t>s</w:t>
      </w:r>
      <w:r>
        <w:rPr>
          <w:rFonts w:ascii="Ebrima" w:hAnsi="Ebrima"/>
          <w:b w:val="false"/>
          <w:bCs w:val="false"/>
          <w:strike w:val="false"/>
          <w:dstrike w:val="false"/>
          <w:color w:val="000000"/>
          <w:sz w:val="22"/>
          <w:szCs w:val="22"/>
          <w:u w:val="none"/>
        </w:rPr>
        <w:t>peciální Off-Road vozidlo s pohonem všech kol využívané pro přepravu pomocné techniky při zdolávání lesních požárů, záchraně, pátrání a transportu osob v těžko přístupném terénu.</w:t>
      </w:r>
    </w:p>
    <w:p>
      <w:pPr>
        <w:pStyle w:val="Default"/>
        <w:spacing w:before="0" w:after="0"/>
        <w:jc w:val="left"/>
        <w:rPr>
          <w:rFonts w:ascii="Ebrima" w:hAnsi="Ebrima"/>
          <w:strike w:val="false"/>
          <w:dstrike w:val="false"/>
          <w:u w:val="none"/>
        </w:rPr>
      </w:pPr>
      <w:r>
        <w:rPr>
          <w:rFonts w:ascii="Ebrima" w:hAnsi="Ebrima"/>
          <w:strike w:val="false"/>
          <w:dstrike w:val="false"/>
          <w:u w:val="none"/>
        </w:rPr>
      </w:r>
    </w:p>
    <w:p>
      <w:pPr>
        <w:pStyle w:val="Default"/>
        <w:spacing w:before="0" w:after="0"/>
        <w:jc w:val="left"/>
        <w:rPr/>
      </w:pPr>
      <w:r>
        <w:rPr>
          <w:rFonts w:ascii="Ebrima" w:hAnsi="Ebrima"/>
          <w:b/>
          <w:bCs/>
          <w:strike w:val="false"/>
          <w:dstrike w:val="false"/>
          <w:color w:val="000000"/>
          <w:sz w:val="22"/>
          <w:szCs w:val="22"/>
          <w:u w:val="none"/>
        </w:rPr>
        <w:t xml:space="preserve">OA </w:t>
      </w:r>
      <w:r>
        <w:rPr>
          <w:rFonts w:ascii="Ebrima" w:hAnsi="Ebrima"/>
          <w:b/>
          <w:bCs/>
          <w:color w:val="000000"/>
          <w:sz w:val="22"/>
          <w:szCs w:val="22"/>
        </w:rPr>
        <w:t>-Škoda Octavia I</w:t>
      </w:r>
      <w:r>
        <w:rPr>
          <w:rFonts w:ascii="Ebrima" w:hAnsi="Ebrima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Default"/>
        <w:spacing w:before="0" w:after="0"/>
        <w:jc w:val="left"/>
        <w:rPr/>
      </w:pPr>
      <w:r>
        <w:rPr>
          <w:rFonts w:ascii="Ebrima" w:hAnsi="Ebrima"/>
          <w:b/>
          <w:bCs/>
          <w:strike w:val="false"/>
          <w:dstrike w:val="false"/>
          <w:color w:val="000000"/>
          <w:sz w:val="22"/>
          <w:szCs w:val="22"/>
          <w:u w:val="none"/>
        </w:rPr>
        <w:t>-</w:t>
      </w:r>
      <w:r>
        <w:rPr>
          <w:rFonts w:ascii="Ebrima" w:hAnsi="Ebrima"/>
          <w:b w:val="false"/>
          <w:bCs w:val="false"/>
          <w:strike w:val="false"/>
          <w:dstrike w:val="false"/>
          <w:color w:val="000000"/>
          <w:sz w:val="22"/>
          <w:szCs w:val="22"/>
          <w:u w:val="none"/>
        </w:rPr>
        <w:t xml:space="preserve"> velitelský automobil využíván pro dopravu velitele a hasičů na školení, výcviky a mimořádné události. </w:t>
      </w:r>
    </w:p>
    <w:p>
      <w:pPr>
        <w:pStyle w:val="Default"/>
        <w:spacing w:before="0" w:after="0"/>
        <w:jc w:val="both"/>
        <w:rPr>
          <w:rFonts w:ascii="Ebrima" w:hAnsi="Ebrima"/>
          <w:b w:val="false"/>
          <w:b w:val="false"/>
          <w:bCs w:val="false"/>
          <w:strike w:val="false"/>
          <w:dstrike w:val="false"/>
          <w:color w:val="000000"/>
          <w:sz w:val="22"/>
          <w:szCs w:val="22"/>
          <w:u w:val="none"/>
        </w:rPr>
      </w:pPr>
      <w:r>
        <w:rPr>
          <w:rFonts w:ascii="Ebrima" w:hAnsi="Ebrima"/>
          <w:b w:val="false"/>
          <w:bCs w:val="false"/>
          <w:strike w:val="false"/>
          <w:dstrike w:val="false"/>
          <w:color w:val="000000"/>
          <w:sz w:val="22"/>
          <w:szCs w:val="22"/>
          <w:u w:val="none"/>
        </w:rPr>
      </w:r>
    </w:p>
    <w:p>
      <w:pPr>
        <w:pStyle w:val="Hlava"/>
        <w:spacing w:before="0" w:after="0"/>
        <w:jc w:val="left"/>
        <w:rPr/>
      </w:pPr>
      <w:r>
        <w:rPr>
          <w:rFonts w:ascii="Ebrima" w:hAnsi="Ebrima"/>
          <w:b/>
          <w:bCs/>
          <w:color w:val="000000"/>
          <w:sz w:val="22"/>
          <w:szCs w:val="22"/>
        </w:rPr>
        <w:t>Nákladní přívěs Agados   -  2x</w:t>
      </w:r>
    </w:p>
    <w:p>
      <w:pPr>
        <w:pStyle w:val="Hlava"/>
        <w:spacing w:before="0" w:after="0"/>
        <w:jc w:val="left"/>
        <w:rPr>
          <w:rFonts w:ascii="Ebrima" w:hAnsi="Ebrima"/>
          <w:b w:val="false"/>
          <w:b w:val="false"/>
          <w:bCs w:val="false"/>
          <w:color w:val="000000"/>
          <w:sz w:val="22"/>
          <w:szCs w:val="22"/>
        </w:rPr>
      </w:pPr>
      <w:r>
        <w:rPr>
          <w:rFonts w:ascii="Ebrima" w:hAnsi="Ebrima"/>
          <w:b w:val="false"/>
          <w:bCs w:val="false"/>
          <w:color w:val="000000"/>
          <w:sz w:val="22"/>
          <w:szCs w:val="22"/>
        </w:rPr>
      </w:r>
    </w:p>
    <w:p>
      <w:pPr>
        <w:pStyle w:val="Hlava"/>
        <w:spacing w:before="0" w:after="0"/>
        <w:jc w:val="left"/>
        <w:rPr/>
      </w:pPr>
      <w:r>
        <w:rPr>
          <w:rFonts w:ascii="Ebrima" w:hAnsi="Ebrima"/>
          <w:b/>
          <w:bCs/>
          <w:color w:val="000000"/>
          <w:sz w:val="24"/>
          <w:szCs w:val="24"/>
          <w:u w:val="single"/>
        </w:rPr>
        <w:t>Další technické prostředky:</w:t>
      </w:r>
    </w:p>
    <w:p>
      <w:pPr>
        <w:pStyle w:val="Hlava"/>
        <w:spacing w:before="0" w:after="0"/>
        <w:jc w:val="left"/>
        <w:rPr>
          <w:rFonts w:ascii="Ebrima" w:hAnsi="Ebrima"/>
          <w:b/>
          <w:b/>
          <w:bCs/>
          <w:color w:val="000000"/>
          <w:sz w:val="22"/>
          <w:szCs w:val="22"/>
          <w:u w:val="single"/>
        </w:rPr>
      </w:pPr>
      <w:r>
        <w:rPr>
          <w:rFonts w:ascii="Ebrima" w:hAnsi="Ebrima"/>
          <w:b/>
          <w:bCs/>
          <w:color w:val="000000"/>
          <w:sz w:val="22"/>
          <w:szCs w:val="22"/>
          <w:u w:val="single"/>
        </w:rPr>
      </w:r>
    </w:p>
    <w:p>
      <w:pPr>
        <w:pStyle w:val="Hlava"/>
        <w:spacing w:before="0" w:after="0"/>
        <w:jc w:val="left"/>
        <w:rPr/>
      </w:pPr>
      <w:r>
        <w:rPr>
          <w:rFonts w:ascii="Ebrima" w:hAnsi="Ebrima"/>
          <w:b w:val="false"/>
          <w:bCs w:val="false"/>
          <w:color w:val="000000"/>
          <w:sz w:val="22"/>
          <w:szCs w:val="22"/>
        </w:rPr>
        <w:t>Přenosná stříkačka PS 16, Motorová řetězová pila- 4 ks, Plovoucí čerpadlo - 2 ks, Kalové čerpadlo Heron, Elektrocentrála Heron– 2 ks, Vysavač na hmyz Hecht, Radiostanice</w:t>
      </w:r>
    </w:p>
    <w:p>
      <w:pPr>
        <w:pStyle w:val="Hlava"/>
        <w:spacing w:before="0" w:after="0"/>
        <w:jc w:val="left"/>
        <w:rPr>
          <w:rFonts w:ascii="Ebrima" w:hAnsi="Ebrima" w:cs="Arial"/>
          <w:b w:val="false"/>
          <w:b w:val="false"/>
          <w:bCs w:val="false"/>
          <w:color w:val="000000"/>
          <w:sz w:val="22"/>
          <w:szCs w:val="22"/>
          <w:u w:val="single"/>
        </w:rPr>
      </w:pPr>
      <w:r>
        <w:rPr>
          <w:rFonts w:cs="Arial" w:ascii="Ebrima" w:hAnsi="Ebrima"/>
          <w:b w:val="false"/>
          <w:bCs w:val="false"/>
          <w:color w:val="000000"/>
          <w:sz w:val="22"/>
          <w:szCs w:val="22"/>
          <w:u w:val="single"/>
        </w:rPr>
      </w:r>
    </w:p>
    <w:p>
      <w:pPr>
        <w:pStyle w:val="Hlava"/>
        <w:spacing w:before="0" w:after="0"/>
        <w:jc w:val="left"/>
        <w:rPr/>
      </w:pPr>
      <w:r>
        <w:rPr>
          <w:rFonts w:cs="Arial" w:ascii="Ebrima" w:hAnsi="Ebrima"/>
          <w:b/>
          <w:bCs/>
          <w:color w:val="000000"/>
          <w:sz w:val="24"/>
          <w:szCs w:val="24"/>
          <w:u w:val="single"/>
        </w:rPr>
        <w:t>Věcné prostředky</w:t>
      </w:r>
      <w:r>
        <w:rPr>
          <w:rFonts w:cs="Arial" w:ascii="Ebrima" w:hAnsi="Ebrima"/>
          <w:b w:val="false"/>
          <w:bCs w:val="false"/>
          <w:color w:val="000000"/>
          <w:sz w:val="24"/>
          <w:szCs w:val="24"/>
          <w:u w:val="single"/>
        </w:rPr>
        <w:t xml:space="preserve"> :</w:t>
      </w:r>
    </w:p>
    <w:p>
      <w:pPr>
        <w:pStyle w:val="Hlava"/>
        <w:spacing w:before="0" w:after="0"/>
        <w:jc w:val="left"/>
        <w:rPr>
          <w:rFonts w:ascii="Ebrima" w:hAnsi="Ebrima" w:cs="Arial"/>
          <w:color w:val="000000"/>
          <w:sz w:val="22"/>
          <w:szCs w:val="22"/>
        </w:rPr>
      </w:pPr>
      <w:r>
        <w:rPr>
          <w:rFonts w:cs="Arial" w:ascii="Ebrima" w:hAnsi="Ebrima"/>
          <w:color w:val="000000"/>
          <w:sz w:val="22"/>
          <w:szCs w:val="22"/>
        </w:rPr>
      </w:r>
    </w:p>
    <w:p>
      <w:pPr>
        <w:sectPr>
          <w:footnotePr>
            <w:numFmt w:val="decimal"/>
          </w:footnotePr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Hlava"/>
        <w:tabs>
          <w:tab w:val="left" w:pos="1080" w:leader="none"/>
          <w:tab w:val="left" w:pos="7020" w:leader="none"/>
        </w:tabs>
        <w:spacing w:lineRule="auto" w:line="288" w:before="0" w:after="0"/>
        <w:jc w:val="left"/>
        <w:rPr/>
      </w:pPr>
      <w:r>
        <w:rPr>
          <w:rFonts w:cs="Arial" w:ascii="Ebrima" w:hAnsi="Ebrima"/>
          <w:b w:val="false"/>
          <w:bCs w:val="false"/>
          <w:i/>
          <w:iCs/>
          <w:color w:val="000000"/>
          <w:sz w:val="22"/>
          <w:szCs w:val="22"/>
          <w:u w:val="none"/>
        </w:rPr>
        <w:t>dýchací přístroje,  zásahové obleky, oblek proti bodavému hmyzu, zásahová obuv, rukavice, přilby, deky, termovárnice, kabáty aj.</w:t>
      </w:r>
    </w:p>
    <w:p>
      <w:pPr>
        <w:pStyle w:val="NormalWeb"/>
        <w:spacing w:beforeAutospacing="0" w:before="0" w:afterAutospacing="0" w:after="0"/>
        <w:ind w:hanging="0"/>
        <w:jc w:val="center"/>
        <w:rPr/>
      </w:pPr>
      <w:r>
        <w:rPr>
          <w:rFonts w:cs="Arial" w:ascii="Ebrima" w:hAnsi="Ebrima"/>
          <w:b/>
          <w:bCs/>
          <w:iCs/>
          <w:sz w:val="30"/>
          <w:szCs w:val="30"/>
          <w:u w:val="none"/>
        </w:rPr>
        <w:t>Příloha č. 3</w:t>
      </w:r>
    </w:p>
    <w:p>
      <w:pPr>
        <w:pStyle w:val="Normal"/>
        <w:spacing w:beforeAutospacing="0" w:before="114" w:afterAutospacing="0" w:after="114"/>
        <w:ind w:hanging="0"/>
        <w:jc w:val="center"/>
        <w:rPr/>
      </w:pPr>
      <w:r>
        <w:rPr>
          <w:rFonts w:cs="Arial" w:ascii="Ebrima" w:hAnsi="Ebrima"/>
          <w:b/>
          <w:bCs/>
          <w:i w:val="false"/>
          <w:iCs/>
          <w:sz w:val="26"/>
          <w:szCs w:val="26"/>
          <w:u w:val="none"/>
        </w:rPr>
        <w:t xml:space="preserve">k OZV, kterou se vydává Požární řád městyse Chudenice, ze dne </w:t>
      </w:r>
      <w:r>
        <w:rPr>
          <w:rFonts w:cs="Arial" w:ascii="Ebrima" w:hAnsi="Ebrima"/>
          <w:b/>
          <w:bCs/>
          <w:i w:val="false"/>
          <w:iCs/>
          <w:sz w:val="26"/>
          <w:szCs w:val="26"/>
          <w:u w:val="none"/>
        </w:rPr>
        <w:t>11.12.2024</w:t>
      </w:r>
      <w:r>
        <w:rPr>
          <w:rFonts w:cs="Arial" w:ascii="Ebrima" w:hAnsi="Ebrima"/>
          <w:b/>
          <w:bCs/>
          <w:i w:val="false"/>
          <w:iCs/>
          <w:sz w:val="26"/>
          <w:szCs w:val="26"/>
          <w:u w:val="none"/>
        </w:rPr>
        <w:t xml:space="preserve">, </w:t>
      </w:r>
    </w:p>
    <w:p>
      <w:pPr>
        <w:pStyle w:val="Hlava"/>
        <w:spacing w:beforeAutospacing="0" w:before="0" w:afterAutospacing="0" w:after="0"/>
        <w:ind w:hanging="0"/>
        <w:jc w:val="right"/>
        <w:rPr>
          <w:rFonts w:ascii="Arial" w:hAnsi="Arial" w:cs="Arial"/>
          <w:b/>
          <w:b/>
          <w:bCs/>
          <w:iCs/>
          <w:sz w:val="22"/>
          <w:szCs w:val="22"/>
          <w:u w:val="single"/>
        </w:rPr>
      </w:pPr>
      <w:r>
        <w:rPr>
          <w:rFonts w:cs="Arial" w:ascii="Arial" w:hAnsi="Arial"/>
          <w:b/>
          <w:bCs/>
          <w:iCs/>
          <w:sz w:val="22"/>
          <w:szCs w:val="22"/>
          <w:u w:val="single"/>
        </w:rP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-2540</wp:posOffset>
                </wp:positionH>
                <wp:positionV relativeFrom="paragraph">
                  <wp:posOffset>144780</wp:posOffset>
                </wp:positionV>
                <wp:extent cx="6149340" cy="34290"/>
                <wp:effectExtent l="0" t="0" r="0" b="0"/>
                <wp:wrapNone/>
                <wp:docPr id="4" name="Tvar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48800" cy="2988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0.25pt,10.2pt" to="483.85pt,12.5pt" ID="Tvar1" stroked="t" style="position:absolute;flip:y">
                <v:stroke color="#3465a4" joinstyle="round" endcap="flat"/>
                <v:fill o:detectmouseclick="t" on="false"/>
              </v:line>
            </w:pict>
          </mc:Fallback>
        </mc:AlternateConten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Ebrima" w:hAnsi="Ebrima" w:cs="Arial"/>
          <w:b/>
          <w:b/>
          <w:bCs/>
          <w:iCs/>
          <w:sz w:val="22"/>
          <w:szCs w:val="22"/>
        </w:rPr>
      </w:pPr>
      <w:r>
        <w:rPr>
          <w:rFonts w:cs="Arial" w:ascii="Ebrima" w:hAnsi="Ebrima"/>
          <w:b/>
          <w:bCs/>
          <w:i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left"/>
        <w:rPr/>
      </w:pPr>
      <w:r>
        <w:rPr>
          <w:rFonts w:cs="Arial" w:ascii="Ebrima" w:hAnsi="Ebrima"/>
          <w:b/>
          <w:bCs/>
          <w:iCs/>
          <w:sz w:val="24"/>
          <w:szCs w:val="24"/>
          <w:u w:val="none"/>
        </w:rPr>
        <w:t>A.     Přehled zdrojů vody určených pro hašení požárů</w:t>
      </w:r>
    </w:p>
    <w:p>
      <w:pPr>
        <w:pStyle w:val="NormalWeb"/>
        <w:spacing w:beforeAutospacing="0" w:before="0" w:afterAutospacing="0" w:after="0"/>
        <w:ind w:hanging="0"/>
        <w:jc w:val="left"/>
        <w:rPr/>
      </w:pPr>
      <w:r>
        <w:rPr>
          <w:rFonts w:cs="Arial" w:ascii="Ebrima" w:hAnsi="Ebrima"/>
          <w:b/>
          <w:bCs/>
          <w:iCs/>
          <w:sz w:val="22"/>
          <w:szCs w:val="22"/>
        </w:rPr>
        <w:tab/>
      </w:r>
    </w:p>
    <w:tbl>
      <w:tblPr>
        <w:tblW w:w="9720" w:type="dxa"/>
        <w:jc w:val="left"/>
        <w:tblInd w:w="8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top w:w="30" w:type="dxa"/>
          <w:left w:w="-22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245"/>
        <w:gridCol w:w="2805"/>
        <w:gridCol w:w="1185"/>
        <w:gridCol w:w="2835"/>
        <w:gridCol w:w="1650"/>
      </w:tblGrid>
      <w:tr>
        <w:trPr/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Ebrima" w:hAnsi="Ebrima"/>
                <w:b/>
                <w:sz w:val="22"/>
                <w:szCs w:val="22"/>
              </w:rPr>
              <w:t>Typ zdroje vody</w:t>
            </w: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Ebrima" w:hAnsi="Ebrima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Ebrima" w:hAnsi="Ebrima"/>
                <w:b/>
                <w:sz w:val="22"/>
                <w:szCs w:val="22"/>
              </w:rPr>
              <w:t>Kapacita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Ebrima" w:hAnsi="Ebrima"/>
                <w:b/>
                <w:sz w:val="22"/>
                <w:szCs w:val="22"/>
              </w:rPr>
              <w:t>GPS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Ebrima" w:hAnsi="Ebrima"/>
                <w:b/>
                <w:sz w:val="22"/>
                <w:szCs w:val="22"/>
              </w:rPr>
              <w:t>Využitelnost</w:t>
            </w:r>
          </w:p>
        </w:tc>
      </w:tr>
      <w:tr>
        <w:trPr/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Přirozené</w:t>
            </w:r>
          </w:p>
          <w:p>
            <w:pPr>
              <w:pStyle w:val="Normal"/>
              <w:jc w:val="center"/>
              <w:rPr>
                <w:rFonts w:ascii="Ebrima" w:hAnsi="Ebrima" w:cs="Arial"/>
                <w:color w:val="111111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</w: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Panský rybník - Chudenice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 xml:space="preserve">9 181 </w:t>
            </w:r>
            <w:bookmarkStart w:id="0" w:name="__DdeLink__159_990275977"/>
            <w:r>
              <w:rPr>
                <w:rFonts w:cs="Arial" w:ascii="Ebrima" w:hAnsi="Ebrima"/>
                <w:color w:val="111111"/>
                <w:sz w:val="22"/>
                <w:szCs w:val="22"/>
              </w:rPr>
              <w:t>m</w:t>
            </w:r>
            <w:bookmarkEnd w:id="0"/>
            <w:r>
              <w:rPr>
                <w:rFonts w:cs="Arial" w:ascii="Ebrima" w:hAnsi="Ebrima"/>
                <w:color w:val="11111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49.4673814N</w:t>
            </w:r>
          </w:p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13.1805039E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</w: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  <w:t>Slatinský rybník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6 085 m</w:t>
            </w:r>
            <w:r>
              <w:rPr>
                <w:rFonts w:cs="Arial" w:ascii="Ebrima" w:hAnsi="Ebrima"/>
                <w:color w:val="11111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  <w:t>49.4452214N</w:t>
            </w:r>
          </w:p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  <w:t>13.1892103E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</w: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Rybník Lotrov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 xml:space="preserve">15 831 </w:t>
            </w:r>
            <w:r>
              <w:rPr>
                <w:rFonts w:cs="Arial" w:ascii="Ebrima" w:hAnsi="Ebrima"/>
                <w:color w:val="111111"/>
                <w:sz w:val="22"/>
                <w:szCs w:val="22"/>
              </w:rPr>
              <w:t>m</w:t>
            </w:r>
            <w:r>
              <w:rPr>
                <w:rFonts w:cs="Arial" w:ascii="Ebrima" w:hAnsi="Ebrima"/>
                <w:color w:val="11111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49.265491N</w:t>
            </w:r>
          </w:p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13103315E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  <w:t>Umělé</w:t>
            </w:r>
          </w:p>
          <w:p>
            <w:pPr>
              <w:pStyle w:val="Normal"/>
              <w:jc w:val="center"/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</w: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  <w:t>Soukenický rybníček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1 237 m</w:t>
            </w:r>
            <w:r>
              <w:rPr>
                <w:rFonts w:cs="Arial" w:ascii="Ebrima" w:hAnsi="Ebrima"/>
                <w:color w:val="11111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  <w:t>49.4627586N</w:t>
            </w:r>
          </w:p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  <w:t>13.1738306E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</w: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Nádrž – náměstí Chudenice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1 825 m</w:t>
            </w:r>
            <w:r>
              <w:rPr>
                <w:rFonts w:cs="Arial" w:ascii="Ebrima" w:hAnsi="Ebrima"/>
                <w:color w:val="11111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49.4670503N</w:t>
            </w:r>
          </w:p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13.1732725E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</w: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Nádrž-náves Bezpravovice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193 m</w:t>
            </w:r>
            <w:r>
              <w:rPr>
                <w:rFonts w:cs="Arial" w:ascii="Ebrima" w:hAnsi="Ebrima"/>
                <w:color w:val="11111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49.4484686N</w:t>
            </w:r>
          </w:p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13.1435858E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celoroční</w:t>
            </w:r>
          </w:p>
        </w:tc>
      </w:tr>
      <w:tr>
        <w:trPr>
          <w:trHeight w:val="423" w:hRule="atLeast"/>
        </w:trPr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</w: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Nádrž – náves Lučice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2 053 m</w:t>
            </w:r>
            <w:r>
              <w:rPr>
                <w:rFonts w:cs="Arial" w:ascii="Ebrima" w:hAnsi="Ebrima"/>
                <w:color w:val="11111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49.4520467N</w:t>
            </w:r>
          </w:p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13.1628014E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cs="Arial" w:ascii="Ebrima" w:hAnsi="Ebrima"/>
                <w:color w:val="111111"/>
                <w:sz w:val="22"/>
                <w:szCs w:val="22"/>
              </w:rPr>
              <w:t>celoroční</w:t>
            </w:r>
          </w:p>
        </w:tc>
      </w:tr>
      <w:tr>
        <w:trPr>
          <w:trHeight w:val="423" w:hRule="atLeast"/>
        </w:trPr>
        <w:tc>
          <w:tcPr>
            <w:tcW w:w="1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rPr>
                <w:rFonts w:ascii="Ebrima" w:hAnsi="Ebrima" w:cs="Arial"/>
                <w:sz w:val="22"/>
                <w:szCs w:val="22"/>
              </w:rPr>
            </w:pPr>
            <w:r>
              <w:rPr>
                <w:rFonts w:cs="Arial" w:ascii="Ebrima" w:hAnsi="Ebrima"/>
                <w:sz w:val="22"/>
                <w:szCs w:val="22"/>
              </w:rPr>
            </w:r>
          </w:p>
        </w:tc>
        <w:tc>
          <w:tcPr>
            <w:tcW w:w="28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  <w:vAlign w:val="center"/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Přírodní koupaliště</w:t>
            </w:r>
          </w:p>
        </w:tc>
        <w:tc>
          <w:tcPr>
            <w:tcW w:w="11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 xml:space="preserve">1 888  </w:t>
            </w:r>
            <w:r>
              <w:rPr>
                <w:rFonts w:cs="Arial" w:ascii="Ebrima" w:hAnsi="Ebrima"/>
                <w:color w:val="111111"/>
                <w:sz w:val="22"/>
                <w:szCs w:val="22"/>
              </w:rPr>
              <w:t>m</w:t>
            </w:r>
            <w:r>
              <w:rPr>
                <w:rFonts w:cs="Arial" w:ascii="Ebrima" w:hAnsi="Ebrima"/>
                <w:color w:val="11111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8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49.270107N</w:t>
            </w:r>
          </w:p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13.111403E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  <w:insideH w:val="outset" w:sz="6" w:space="0" w:color="00000A"/>
              <w:insideV w:val="outset" w:sz="6" w:space="0" w:color="00000A"/>
            </w:tcBorders>
            <w:shd w:fill="auto" w:val="clear"/>
            <w:tcMar>
              <w:left w:w="-22" w:type="dxa"/>
            </w:tcMar>
          </w:tcPr>
          <w:p>
            <w:pPr>
              <w:pStyle w:val="Normal"/>
              <w:jc w:val="center"/>
              <w:rPr>
                <w:rFonts w:ascii="Ebrima" w:hAnsi="Ebrima"/>
                <w:sz w:val="22"/>
                <w:szCs w:val="22"/>
              </w:rPr>
            </w:pPr>
            <w:r>
              <w:rPr>
                <w:rFonts w:ascii="Ebrima" w:hAnsi="Ebrima"/>
                <w:sz w:val="22"/>
                <w:szCs w:val="22"/>
              </w:rPr>
              <w:t>celoroční</w:t>
            </w:r>
          </w:p>
        </w:tc>
      </w:tr>
    </w:tbl>
    <w:p>
      <w:pPr>
        <w:pStyle w:val="Normal"/>
        <w:spacing w:beforeAutospacing="0" w:before="0" w:afterAutospacing="0" w:after="0"/>
        <w:ind w:hanging="0"/>
        <w:jc w:val="left"/>
        <w:rPr>
          <w:rFonts w:ascii="Ebrima" w:hAnsi="Ebrima" w:cs="Arial"/>
          <w:b/>
          <w:b/>
          <w:bCs/>
          <w:iCs/>
          <w:sz w:val="22"/>
          <w:szCs w:val="22"/>
        </w:rPr>
      </w:pPr>
      <w:r>
        <w:rPr>
          <w:rFonts w:cs="Arial" w:ascii="Ebrima" w:hAnsi="Ebrima"/>
          <w:b/>
          <w:bCs/>
          <w:i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both"/>
        <w:rPr/>
      </w:pPr>
      <w:r>
        <w:rPr>
          <w:rFonts w:cs="Arial" w:ascii="Ebrima" w:hAnsi="Ebrima"/>
          <w:b/>
          <w:bCs/>
          <w:iCs/>
          <w:sz w:val="24"/>
          <w:szCs w:val="24"/>
          <w:u w:val="none"/>
        </w:rPr>
        <w:t>B.   Plánky s vyznačením zdrojů vody pro hašení požárů, čerpacích stanovišť a směrů</w:t>
        <w:br/>
        <w:t xml:space="preserve">       příjezdu k nim</w:t>
      </w:r>
    </w:p>
    <w:p>
      <w:pPr>
        <w:pStyle w:val="NormalWeb"/>
        <w:tabs>
          <w:tab w:val="left" w:pos="1080" w:leader="none"/>
          <w:tab w:val="left" w:pos="7020" w:leader="none"/>
        </w:tabs>
        <w:spacing w:lineRule="auto" w:line="288" w:beforeAutospacing="0" w:before="0" w:afterAutospacing="0" w:after="0"/>
        <w:ind w:hanging="0"/>
        <w:jc w:val="left"/>
        <w:rPr>
          <w:rFonts w:ascii="Ebrima" w:hAnsi="Ebrima" w:cs="Arial"/>
          <w:b w:val="false"/>
          <w:b w:val="false"/>
          <w:bCs w:val="false"/>
          <w:i/>
          <w:i/>
          <w:iCs/>
          <w:color w:val="000000"/>
          <w:sz w:val="22"/>
          <w:szCs w:val="22"/>
          <w:u w:val="none"/>
        </w:rPr>
      </w:pPr>
      <w: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align>center</wp:align>
            </wp:positionH>
            <wp:positionV relativeFrom="paragraph">
              <wp:posOffset>20955</wp:posOffset>
            </wp:positionV>
            <wp:extent cx="6099810" cy="4311650"/>
            <wp:effectExtent l="0" t="0" r="0" b="0"/>
            <wp:wrapSquare wrapText="largest"/>
            <wp:docPr id="5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810" cy="431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Ebrima" w:hAnsi="Ebrima"/>
          <w:b/>
          <w:bCs/>
          <w:i/>
          <w:iCs/>
          <w:color w:val="000000"/>
          <w:sz w:val="22"/>
          <w:szCs w:val="22"/>
          <w:u w:val="none"/>
        </w:rPr>
        <w:tab/>
      </w:r>
    </w:p>
    <w:p>
      <w:pPr>
        <w:pStyle w:val="NormalWeb"/>
        <w:tabs>
          <w:tab w:val="left" w:pos="1080" w:leader="none"/>
          <w:tab w:val="left" w:pos="7020" w:leader="none"/>
        </w:tabs>
        <w:spacing w:lineRule="auto" w:line="288" w:beforeAutospacing="0" w:before="0" w:afterAutospacing="0" w:after="0"/>
        <w:ind w:hanging="0"/>
        <w:jc w:val="left"/>
        <w:rPr>
          <w:rFonts w:ascii="Ebrima" w:hAnsi="Ebrima" w:cs="Arial"/>
          <w:b w:val="false"/>
          <w:b w:val="false"/>
          <w:bCs w:val="false"/>
          <w:i/>
          <w:i/>
          <w:iCs/>
          <w:color w:val="000000"/>
          <w:sz w:val="22"/>
          <w:szCs w:val="22"/>
          <w:u w:val="none"/>
        </w:rPr>
      </w:pPr>
      <w:r>
        <w:rPr>
          <w:rFonts w:cs="Arial" w:ascii="Ebrima" w:hAnsi="Ebrima"/>
          <w:b w:val="false"/>
          <w:bCs w:val="false"/>
          <w:i/>
          <w:iCs/>
          <w:color w:val="000000"/>
          <w:sz w:val="22"/>
          <w:szCs w:val="22"/>
          <w:u w:val="none"/>
        </w:rPr>
      </w:r>
    </w:p>
    <w:p>
      <w:pPr>
        <w:pStyle w:val="NormalWeb"/>
        <w:tabs>
          <w:tab w:val="left" w:pos="1080" w:leader="none"/>
          <w:tab w:val="left" w:pos="7020" w:leader="none"/>
        </w:tabs>
        <w:spacing w:lineRule="auto" w:line="288" w:beforeAutospacing="0" w:before="0" w:afterAutospacing="0" w:after="0"/>
        <w:ind w:hanging="0"/>
        <w:jc w:val="left"/>
        <w:rPr>
          <w:rFonts w:ascii="Ebrima" w:hAnsi="Ebrima" w:cs="Arial"/>
          <w:b w:val="false"/>
          <w:b w:val="false"/>
          <w:bCs w:val="false"/>
          <w:i/>
          <w:i/>
          <w:iCs/>
          <w:color w:val="000000"/>
          <w:sz w:val="22"/>
          <w:szCs w:val="22"/>
          <w:u w:val="none"/>
        </w:rPr>
      </w:pPr>
      <w:r>
        <w:rPr>
          <w:rFonts w:cs="Arial" w:ascii="Ebrima" w:hAnsi="Ebrima"/>
          <w:b w:val="false"/>
          <w:bCs w:val="false"/>
          <w:i/>
          <w:iCs/>
          <w:color w:val="000000"/>
          <w:sz w:val="22"/>
          <w:szCs w:val="22"/>
          <w:u w:val="none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posOffset>140335</wp:posOffset>
            </wp:positionV>
            <wp:extent cx="6005830" cy="4337050"/>
            <wp:effectExtent l="0" t="0" r="0" b="0"/>
            <wp:wrapSquare wrapText="largest"/>
            <wp:docPr id="6" name="Obrázek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830" cy="433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tabs>
          <w:tab w:val="left" w:pos="1080" w:leader="none"/>
          <w:tab w:val="left" w:pos="7020" w:leader="none"/>
        </w:tabs>
        <w:spacing w:lineRule="auto" w:line="288" w:beforeAutospacing="0" w:before="0" w:afterAutospacing="0" w:after="0"/>
        <w:ind w:hanging="0"/>
        <w:jc w:val="left"/>
        <w:rPr>
          <w:rFonts w:ascii="Ebrima" w:hAnsi="Ebrima" w:cs="Arial"/>
          <w:b w:val="false"/>
          <w:b w:val="false"/>
          <w:bCs w:val="false"/>
          <w:i/>
          <w:i/>
          <w:iCs/>
          <w:color w:val="000000"/>
          <w:sz w:val="22"/>
          <w:szCs w:val="22"/>
          <w:u w:val="none"/>
        </w:rPr>
      </w:pPr>
      <w:r>
        <w:rPr>
          <w:rFonts w:cs="Arial" w:ascii="Ebrima" w:hAnsi="Ebrima"/>
          <w:b w:val="false"/>
          <w:bCs w:val="false"/>
          <w:i/>
          <w:iCs/>
          <w:color w:val="000000"/>
          <w:sz w:val="22"/>
          <w:szCs w:val="22"/>
          <w:u w:val="none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31115</wp:posOffset>
            </wp:positionH>
            <wp:positionV relativeFrom="paragraph">
              <wp:posOffset>-137795</wp:posOffset>
            </wp:positionV>
            <wp:extent cx="6058535" cy="4006850"/>
            <wp:effectExtent l="0" t="0" r="0" b="0"/>
            <wp:wrapSquare wrapText="largest"/>
            <wp:docPr id="7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535" cy="400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155575</wp:posOffset>
            </wp:positionH>
            <wp:positionV relativeFrom="paragraph">
              <wp:posOffset>4061460</wp:posOffset>
            </wp:positionV>
            <wp:extent cx="5809615" cy="4586605"/>
            <wp:effectExtent l="0" t="0" r="0" b="0"/>
            <wp:wrapSquare wrapText="largest"/>
            <wp:docPr id="8" name="Obrázek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615" cy="458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tabs>
          <w:tab w:val="left" w:pos="1080" w:leader="none"/>
          <w:tab w:val="left" w:pos="7020" w:leader="none"/>
        </w:tabs>
        <w:spacing w:lineRule="auto" w:line="288" w:beforeAutospacing="0" w:before="0" w:afterAutospacing="0" w:after="0"/>
        <w:ind w:hanging="0"/>
        <w:jc w:val="lef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Ebri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  <w:rFonts w:ascii="Ebrima" w:hAnsi="Ebrima"/>
          <w:sz w:val="12"/>
          <w:szCs w:val="12"/>
        </w:rPr>
        <w:footnoteRef/>
        <w:tab/>
      </w:r>
      <w:r>
        <w:rPr>
          <w:rFonts w:ascii="Ebrima" w:hAnsi="Ebrima"/>
          <w:color w:val="17365D"/>
          <w:sz w:val="12"/>
          <w:szCs w:val="12"/>
        </w:rPr>
        <w:t xml:space="preserve"> </w:t>
      </w:r>
      <w:r>
        <w:rPr>
          <w:rFonts w:ascii="Ebrima" w:hAnsi="Ebrima"/>
          <w:sz w:val="12"/>
          <w:szCs w:val="12"/>
        </w:rPr>
        <w:t>§ 7 odst. 1 zákona o požární ochraně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sz w:val="22"/>
        <w:rFonts w:ascii="Ebrima" w:hAnsi="Ebrima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ind w:left="1854" w:hanging="360"/>
      </w:pPr>
      <w:rPr>
        <w:rFonts w:ascii="Ebrima" w:hAnsi="Ebrima"/>
        <w:color w:val="00000A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720" w:hanging="360"/>
      </w:pPr>
      <w:rPr>
        <w:sz w:val="22"/>
        <w:szCs w:val="22"/>
        <w:rFonts w:ascii="Ebrima" w:hAnsi="Ebri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ind w:left="786" w:hanging="360"/>
      </w:pPr>
      <w:rPr>
        <w:sz w:val="22"/>
        <w:rFonts w:ascii="Ebrima" w:hAnsi="Ebrima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rFonts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rFonts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rFonts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rFonts w:cs="OpenSymbol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00000A"/>
      <w:kern w:val="2"/>
      <w:sz w:val="24"/>
      <w:szCs w:val="24"/>
      <w:lang w:val="cs-CZ" w:eastAsia="zh-CN" w:bidi="hi-IN"/>
    </w:rPr>
  </w:style>
  <w:style w:type="paragraph" w:styleId="Nadpis2">
    <w:name w:val="Heading 2"/>
    <w:basedOn w:val="Normal"/>
    <w:next w:val="Normal"/>
    <w:qFormat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al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ListLabel20">
    <w:name w:val="ListLabel 20"/>
    <w:qFormat/>
    <w:rPr>
      <w:rFonts w:ascii="Arial" w:hAnsi="Arial"/>
      <w:color w:val="00000A"/>
      <w:sz w:val="22"/>
    </w:rPr>
  </w:style>
  <w:style w:type="character" w:styleId="ListLabel22">
    <w:name w:val="ListLabel 22"/>
    <w:qFormat/>
    <w:rPr>
      <w:rFonts w:ascii="Arial" w:hAnsi="Arial"/>
      <w:color w:val="00000A"/>
    </w:rPr>
  </w:style>
  <w:style w:type="character" w:styleId="Ukotvenpoznmkypodarou">
    <w:name w:val="Ukotvení poznámky pod čarou"/>
    <w:rPr>
      <w:vertAlign w:val="superscript"/>
    </w:rPr>
  </w:style>
  <w:style w:type="character" w:styleId="ListLabel21">
    <w:name w:val="ListLabel 21"/>
    <w:qFormat/>
    <w:rPr>
      <w:rFonts w:ascii="Arial" w:hAnsi="Arial" w:eastAsia="Times New Roman" w:cs="Arial"/>
      <w:color w:val="000000"/>
      <w:sz w:val="22"/>
    </w:rPr>
  </w:style>
  <w:style w:type="character" w:styleId="FootnoteCharacters">
    <w:name w:val="Footnote Characters"/>
    <w:qFormat/>
    <w:rPr>
      <w:vertAlign w:val="superscript"/>
    </w:rPr>
  </w:style>
  <w:style w:type="character" w:styleId="ListLabel24">
    <w:name w:val="ListLabel 24"/>
    <w:qFormat/>
    <w:rPr>
      <w:rFonts w:ascii="Arial" w:hAnsi="Arial"/>
      <w:color w:val="00000A"/>
      <w:sz w:val="22"/>
    </w:rPr>
  </w:style>
  <w:style w:type="character" w:styleId="Symbolyproslovn">
    <w:name w:val="Symboly pro číslování"/>
    <w:qFormat/>
    <w:rPr>
      <w:rFonts w:ascii="Ebrima" w:hAnsi="Ebrima"/>
      <w:sz w:val="22"/>
      <w:szCs w:val="22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character" w:styleId="ListLabel25">
    <w:name w:val="ListLabel 25"/>
    <w:qFormat/>
    <w:rPr>
      <w:color w:val="00000A"/>
      <w:sz w:val="22"/>
    </w:rPr>
  </w:style>
  <w:style w:type="character" w:styleId="ListLabel26">
    <w:name w:val="ListLabel 26"/>
    <w:qFormat/>
    <w:rPr>
      <w:color w:val="00000A"/>
    </w:rPr>
  </w:style>
  <w:style w:type="character" w:styleId="ListLabel27">
    <w:name w:val="ListLabel 27"/>
    <w:qFormat/>
    <w:rPr>
      <w:rFonts w:eastAsia="Times New Roman" w:cs="Arial"/>
      <w:color w:val="000000"/>
      <w:sz w:val="22"/>
    </w:rPr>
  </w:style>
  <w:style w:type="character" w:styleId="ListLabel28">
    <w:name w:val="ListLabel 28"/>
    <w:qFormat/>
    <w:rPr>
      <w:color w:val="00000A"/>
      <w:sz w:val="22"/>
    </w:rPr>
  </w:style>
  <w:style w:type="character" w:styleId="ListLabel29">
    <w:name w:val="ListLabel 29"/>
    <w:qFormat/>
    <w:rPr>
      <w:color w:val="00000A"/>
      <w:sz w:val="22"/>
    </w:rPr>
  </w:style>
  <w:style w:type="character" w:styleId="ListLabel30">
    <w:name w:val="ListLabel 30"/>
    <w:qFormat/>
    <w:rPr>
      <w:color w:val="00000A"/>
    </w:rPr>
  </w:style>
  <w:style w:type="character" w:styleId="ListLabel31">
    <w:name w:val="ListLabel 31"/>
    <w:qFormat/>
    <w:rPr>
      <w:rFonts w:eastAsia="Times New Roman" w:cs="Arial"/>
      <w:color w:val="000000"/>
      <w:sz w:val="22"/>
    </w:rPr>
  </w:style>
  <w:style w:type="character" w:styleId="ListLabel32">
    <w:name w:val="ListLabel 32"/>
    <w:qFormat/>
    <w:rPr>
      <w:color w:val="00000A"/>
      <w:sz w:val="22"/>
    </w:rPr>
  </w:style>
  <w:style w:type="character" w:styleId="ListLabel33">
    <w:name w:val="ListLabel 33"/>
    <w:qFormat/>
    <w:rPr>
      <w:color w:val="00000A"/>
      <w:sz w:val="22"/>
    </w:rPr>
  </w:style>
  <w:style w:type="character" w:styleId="ListLabel34">
    <w:name w:val="ListLabel 34"/>
    <w:qFormat/>
    <w:rPr>
      <w:color w:val="00000A"/>
    </w:rPr>
  </w:style>
  <w:style w:type="character" w:styleId="ListLabel35">
    <w:name w:val="ListLabel 35"/>
    <w:qFormat/>
    <w:rPr>
      <w:rFonts w:eastAsia="Times New Roman" w:cs="Arial"/>
      <w:color w:val="000000"/>
      <w:sz w:val="22"/>
    </w:rPr>
  </w:style>
  <w:style w:type="character" w:styleId="ListLabel36">
    <w:name w:val="ListLabel 36"/>
    <w:qFormat/>
    <w:rPr>
      <w:color w:val="00000A"/>
      <w:sz w:val="22"/>
    </w:rPr>
  </w:style>
  <w:style w:type="character" w:styleId="ListLabel37">
    <w:name w:val="ListLabel 37"/>
    <w:qFormat/>
    <w:rPr>
      <w:color w:val="00000A"/>
      <w:sz w:val="22"/>
    </w:rPr>
  </w:style>
  <w:style w:type="character" w:styleId="ListLabel38">
    <w:name w:val="ListLabel 38"/>
    <w:qFormat/>
    <w:rPr>
      <w:color w:val="00000A"/>
    </w:rPr>
  </w:style>
  <w:style w:type="character" w:styleId="ListLabel39">
    <w:name w:val="ListLabel 39"/>
    <w:qFormat/>
    <w:rPr>
      <w:rFonts w:eastAsia="Times New Roman" w:cs="Arial"/>
      <w:color w:val="000000"/>
      <w:sz w:val="22"/>
    </w:rPr>
  </w:style>
  <w:style w:type="character" w:styleId="ListLabel40">
    <w:name w:val="ListLabel 40"/>
    <w:qFormat/>
    <w:rPr>
      <w:color w:val="00000A"/>
      <w:sz w:val="22"/>
    </w:rPr>
  </w:style>
  <w:style w:type="character" w:styleId="ListLabel41">
    <w:name w:val="ListLabel 41"/>
    <w:qFormat/>
    <w:rPr>
      <w:color w:val="00000A"/>
      <w:sz w:val="22"/>
    </w:rPr>
  </w:style>
  <w:style w:type="character" w:styleId="ListLabel42">
    <w:name w:val="ListLabel 42"/>
    <w:qFormat/>
    <w:rPr>
      <w:color w:val="00000A"/>
    </w:rPr>
  </w:style>
  <w:style w:type="character" w:styleId="ListLabel43">
    <w:name w:val="ListLabel 43"/>
    <w:qFormat/>
    <w:rPr>
      <w:rFonts w:eastAsia="Times New Roman" w:cs="Arial"/>
      <w:color w:val="000000"/>
      <w:sz w:val="22"/>
    </w:rPr>
  </w:style>
  <w:style w:type="character" w:styleId="ListLabel44">
    <w:name w:val="ListLabel 44"/>
    <w:qFormat/>
    <w:rPr>
      <w:color w:val="00000A"/>
      <w:sz w:val="22"/>
    </w:rPr>
  </w:style>
  <w:style w:type="character" w:styleId="ListLabel45">
    <w:name w:val="ListLabel 45"/>
    <w:qFormat/>
    <w:rPr>
      <w:color w:val="00000A"/>
      <w:sz w:val="22"/>
    </w:rPr>
  </w:style>
  <w:style w:type="character" w:styleId="ListLabel46">
    <w:name w:val="ListLabel 46"/>
    <w:qFormat/>
    <w:rPr>
      <w:color w:val="00000A"/>
    </w:rPr>
  </w:style>
  <w:style w:type="character" w:styleId="ListLabel47">
    <w:name w:val="ListLabel 47"/>
    <w:qFormat/>
    <w:rPr>
      <w:rFonts w:eastAsia="Times New Roman" w:cs="Arial"/>
      <w:color w:val="000000"/>
      <w:sz w:val="22"/>
    </w:rPr>
  </w:style>
  <w:style w:type="character" w:styleId="ListLabel48">
    <w:name w:val="ListLabel 48"/>
    <w:qFormat/>
    <w:rPr>
      <w:color w:val="00000A"/>
      <w:sz w:val="22"/>
    </w:rPr>
  </w:style>
  <w:style w:type="character" w:styleId="ListLabel49">
    <w:name w:val="ListLabel 49"/>
    <w:qFormat/>
    <w:rPr>
      <w:color w:val="00000A"/>
      <w:sz w:val="22"/>
    </w:rPr>
  </w:style>
  <w:style w:type="character" w:styleId="ListLabel50">
    <w:name w:val="ListLabel 50"/>
    <w:qFormat/>
    <w:rPr>
      <w:color w:val="00000A"/>
    </w:rPr>
  </w:style>
  <w:style w:type="character" w:styleId="ListLabel51">
    <w:name w:val="ListLabel 51"/>
    <w:qFormat/>
    <w:rPr>
      <w:rFonts w:eastAsia="Times New Roman" w:cs="Arial"/>
      <w:color w:val="000000"/>
      <w:sz w:val="22"/>
    </w:rPr>
  </w:style>
  <w:style w:type="character" w:styleId="ListLabel52">
    <w:name w:val="ListLabel 52"/>
    <w:qFormat/>
    <w:rPr>
      <w:color w:val="00000A"/>
      <w:sz w:val="22"/>
    </w:rPr>
  </w:style>
  <w:style w:type="character" w:styleId="WW8Num5z0">
    <w:name w:val="WW8Num5z0"/>
    <w:qFormat/>
    <w:rPr>
      <w:rFonts w:ascii="Ebrima" w:hAnsi="Ebrima" w:cs="Ebrima"/>
      <w:b w:val="false"/>
      <w:bCs w:val="false"/>
      <w:i w:val="false"/>
      <w:iCs w:val="false"/>
      <w:sz w:val="20"/>
      <w:szCs w:val="20"/>
    </w:rPr>
  </w:style>
  <w:style w:type="character" w:styleId="WW8Num5z1">
    <w:name w:val="WW8Num5z1"/>
    <w:qFormat/>
    <w:rPr>
      <w:rFonts w:ascii="Arial" w:hAnsi="Arial" w:cs="Arial"/>
      <w:sz w:val="22"/>
      <w:szCs w:val="22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character" w:styleId="ListLabel53">
    <w:name w:val="ListLabel 53"/>
    <w:qFormat/>
    <w:rPr>
      <w:rFonts w:ascii="Ebrima" w:hAnsi="Ebrima"/>
      <w:color w:val="00000A"/>
      <w:sz w:val="22"/>
    </w:rPr>
  </w:style>
  <w:style w:type="character" w:styleId="ListLabel54">
    <w:name w:val="ListLabel 54"/>
    <w:qFormat/>
    <w:rPr>
      <w:rFonts w:ascii="Ebrima" w:hAnsi="Ebrima"/>
      <w:color w:val="00000A"/>
    </w:rPr>
  </w:style>
  <w:style w:type="character" w:styleId="ListLabel55">
    <w:name w:val="ListLabel 55"/>
    <w:qFormat/>
    <w:rPr>
      <w:rFonts w:ascii="Ebrima" w:hAnsi="Ebrima"/>
      <w:sz w:val="22"/>
      <w:szCs w:val="22"/>
    </w:rPr>
  </w:style>
  <w:style w:type="character" w:styleId="ListLabel56">
    <w:name w:val="ListLabel 56"/>
    <w:qFormat/>
    <w:rPr>
      <w:rFonts w:ascii="Ebrima" w:hAnsi="Ebrima"/>
      <w:color w:val="00000A"/>
      <w:sz w:val="22"/>
    </w:rPr>
  </w:style>
  <w:style w:type="character" w:styleId="ListLabel57">
    <w:name w:val="ListLabel 57"/>
    <w:qFormat/>
    <w:rPr>
      <w:rFonts w:cs="OpenSymbol"/>
    </w:rPr>
  </w:style>
  <w:style w:type="character" w:styleId="ListLabel58">
    <w:name w:val="ListLabel 58"/>
    <w:qFormat/>
    <w:rPr>
      <w:rFonts w:cs="OpenSymbol"/>
    </w:rPr>
  </w:style>
  <w:style w:type="character" w:styleId="ListLabel59">
    <w:name w:val="ListLabel 59"/>
    <w:qFormat/>
    <w:rPr>
      <w:rFonts w:cs="OpenSymbol"/>
    </w:rPr>
  </w:style>
  <w:style w:type="character" w:styleId="ListLabel60">
    <w:name w:val="ListLabel 60"/>
    <w:qFormat/>
    <w:rPr>
      <w:rFonts w:cs="OpenSymbol"/>
    </w:rPr>
  </w:style>
  <w:style w:type="character" w:styleId="ListLabel61">
    <w:name w:val="ListLabel 61"/>
    <w:qFormat/>
    <w:rPr>
      <w:rFonts w:cs="OpenSymbol"/>
    </w:rPr>
  </w:style>
  <w:style w:type="character" w:styleId="ListLabel62">
    <w:name w:val="ListLabel 62"/>
    <w:qFormat/>
    <w:rPr>
      <w:rFonts w:cs="OpenSymbol"/>
    </w:rPr>
  </w:style>
  <w:style w:type="character" w:styleId="ListLabel63">
    <w:name w:val="ListLabel 63"/>
    <w:qFormat/>
    <w:rPr>
      <w:rFonts w:cs="OpenSymbol"/>
    </w:rPr>
  </w:style>
  <w:style w:type="character" w:styleId="ListLabel64">
    <w:name w:val="ListLabel 64"/>
    <w:qFormat/>
    <w:rPr>
      <w:rFonts w:cs="OpenSymbol"/>
    </w:rPr>
  </w:style>
  <w:style w:type="character" w:styleId="ListLabel65">
    <w:name w:val="ListLabel 65"/>
    <w:qFormat/>
    <w:rPr>
      <w:rFonts w:cs="OpenSymbol"/>
    </w:rPr>
  </w:style>
  <w:style w:type="character" w:styleId="ListLabel66">
    <w:name w:val="ListLabel 66"/>
    <w:qFormat/>
    <w:rPr>
      <w:sz w:val="22"/>
      <w:szCs w:val="22"/>
    </w:rPr>
  </w:style>
  <w:style w:type="character" w:styleId="ListLabel67">
    <w:name w:val="ListLabel 67"/>
    <w:qFormat/>
    <w:rPr>
      <w:sz w:val="22"/>
      <w:szCs w:val="22"/>
    </w:rPr>
  </w:style>
  <w:style w:type="character" w:styleId="ListLabel68">
    <w:name w:val="ListLabel 68"/>
    <w:qFormat/>
    <w:rPr>
      <w:sz w:val="22"/>
      <w:szCs w:val="22"/>
    </w:rPr>
  </w:style>
  <w:style w:type="character" w:styleId="ListLabel69">
    <w:name w:val="ListLabel 69"/>
    <w:qFormat/>
    <w:rPr>
      <w:sz w:val="22"/>
      <w:szCs w:val="22"/>
    </w:rPr>
  </w:style>
  <w:style w:type="character" w:styleId="ListLabel70">
    <w:name w:val="ListLabel 70"/>
    <w:qFormat/>
    <w:rPr>
      <w:sz w:val="22"/>
      <w:szCs w:val="22"/>
    </w:rPr>
  </w:style>
  <w:style w:type="character" w:styleId="ListLabel71">
    <w:name w:val="ListLabel 71"/>
    <w:qFormat/>
    <w:rPr>
      <w:sz w:val="22"/>
      <w:szCs w:val="22"/>
    </w:rPr>
  </w:style>
  <w:style w:type="character" w:styleId="ListLabel72">
    <w:name w:val="ListLabel 72"/>
    <w:qFormat/>
    <w:rPr>
      <w:sz w:val="22"/>
      <w:szCs w:val="22"/>
    </w:rPr>
  </w:style>
  <w:style w:type="character" w:styleId="ListLabel73">
    <w:name w:val="ListLabel 73"/>
    <w:qFormat/>
    <w:rPr>
      <w:sz w:val="22"/>
      <w:szCs w:val="22"/>
    </w:rPr>
  </w:style>
  <w:style w:type="character" w:styleId="ListLabel74">
    <w:name w:val="ListLabel 74"/>
    <w:qFormat/>
    <w:rPr>
      <w:sz w:val="22"/>
      <w:szCs w:val="22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character" w:styleId="ListLabel82">
    <w:name w:val="ListLabel 82"/>
    <w:qFormat/>
    <w:rPr>
      <w:rFonts w:cs="OpenSymbol"/>
    </w:rPr>
  </w:style>
  <w:style w:type="character" w:styleId="ListLabel83">
    <w:name w:val="ListLabel 83"/>
    <w:qFormat/>
    <w:rPr>
      <w:rFonts w:cs="OpenSymbol"/>
    </w:rPr>
  </w:style>
  <w:style w:type="character" w:styleId="ListLabel84">
    <w:name w:val="ListLabel 84"/>
    <w:qFormat/>
    <w:rPr>
      <w:rFonts w:ascii="Ebrima" w:hAnsi="Ebrima"/>
      <w:color w:val="00000A"/>
      <w:sz w:val="22"/>
    </w:rPr>
  </w:style>
  <w:style w:type="character" w:styleId="ListLabel85">
    <w:name w:val="ListLabel 85"/>
    <w:qFormat/>
    <w:rPr>
      <w:rFonts w:ascii="Ebrima" w:hAnsi="Ebrima"/>
      <w:color w:val="00000A"/>
    </w:rPr>
  </w:style>
  <w:style w:type="character" w:styleId="ListLabel86">
    <w:name w:val="ListLabel 86"/>
    <w:qFormat/>
    <w:rPr>
      <w:rFonts w:ascii="Ebrima" w:hAnsi="Ebrima"/>
      <w:sz w:val="22"/>
      <w:szCs w:val="22"/>
    </w:rPr>
  </w:style>
  <w:style w:type="character" w:styleId="ListLabel87">
    <w:name w:val="ListLabel 87"/>
    <w:qFormat/>
    <w:rPr>
      <w:rFonts w:ascii="Ebrima" w:hAnsi="Ebrima"/>
      <w:color w:val="00000A"/>
      <w:sz w:val="22"/>
    </w:rPr>
  </w:style>
  <w:style w:type="character" w:styleId="ListLabel88">
    <w:name w:val="ListLabel 88"/>
    <w:qFormat/>
    <w:rPr>
      <w:sz w:val="22"/>
      <w:szCs w:val="22"/>
    </w:rPr>
  </w:style>
  <w:style w:type="character" w:styleId="ListLabel89">
    <w:name w:val="ListLabel 89"/>
    <w:qFormat/>
    <w:rPr>
      <w:sz w:val="22"/>
      <w:szCs w:val="22"/>
    </w:rPr>
  </w:style>
  <w:style w:type="character" w:styleId="ListLabel90">
    <w:name w:val="ListLabel 90"/>
    <w:qFormat/>
    <w:rPr>
      <w:sz w:val="22"/>
      <w:szCs w:val="22"/>
    </w:rPr>
  </w:style>
  <w:style w:type="character" w:styleId="ListLabel91">
    <w:name w:val="ListLabel 91"/>
    <w:qFormat/>
    <w:rPr>
      <w:sz w:val="22"/>
      <w:szCs w:val="22"/>
    </w:rPr>
  </w:style>
  <w:style w:type="character" w:styleId="ListLabel92">
    <w:name w:val="ListLabel 92"/>
    <w:qFormat/>
    <w:rPr>
      <w:sz w:val="22"/>
      <w:szCs w:val="22"/>
    </w:rPr>
  </w:style>
  <w:style w:type="character" w:styleId="ListLabel93">
    <w:name w:val="ListLabel 93"/>
    <w:qFormat/>
    <w:rPr>
      <w:sz w:val="22"/>
      <w:szCs w:val="22"/>
    </w:rPr>
  </w:style>
  <w:style w:type="character" w:styleId="ListLabel94">
    <w:name w:val="ListLabel 94"/>
    <w:qFormat/>
    <w:rPr>
      <w:sz w:val="22"/>
      <w:szCs w:val="22"/>
    </w:rPr>
  </w:style>
  <w:style w:type="character" w:styleId="ListLabel95">
    <w:name w:val="ListLabel 95"/>
    <w:qFormat/>
    <w:rPr>
      <w:sz w:val="22"/>
      <w:szCs w:val="22"/>
    </w:rPr>
  </w:style>
  <w:style w:type="character" w:styleId="ListLabel96">
    <w:name w:val="ListLabel 96"/>
    <w:qFormat/>
    <w:rPr>
      <w:sz w:val="22"/>
      <w:szCs w:val="22"/>
    </w:rPr>
  </w:style>
  <w:style w:type="character" w:styleId="ListLabel97">
    <w:name w:val="ListLabel 97"/>
    <w:qFormat/>
    <w:rPr>
      <w:rFonts w:cs="OpenSymbol"/>
    </w:rPr>
  </w:style>
  <w:style w:type="character" w:styleId="ListLabel98">
    <w:name w:val="ListLabel 98"/>
    <w:qFormat/>
    <w:rPr>
      <w:rFonts w:cs="OpenSymbol"/>
    </w:rPr>
  </w:style>
  <w:style w:type="character" w:styleId="ListLabel99">
    <w:name w:val="ListLabel 99"/>
    <w:qFormat/>
    <w:rPr>
      <w:rFonts w:cs="OpenSymbol"/>
    </w:rPr>
  </w:style>
  <w:style w:type="character" w:styleId="ListLabel100">
    <w:name w:val="ListLabel 100"/>
    <w:qFormat/>
    <w:rPr>
      <w:rFonts w:cs="OpenSymbol"/>
    </w:rPr>
  </w:style>
  <w:style w:type="character" w:styleId="ListLabel101">
    <w:name w:val="ListLabel 101"/>
    <w:qFormat/>
    <w:rPr>
      <w:rFonts w:cs="OpenSymbol"/>
    </w:rPr>
  </w:style>
  <w:style w:type="character" w:styleId="ListLabel102">
    <w:name w:val="ListLabel 102"/>
    <w:qFormat/>
    <w:rPr>
      <w:rFonts w:cs="OpenSymbol"/>
    </w:rPr>
  </w:style>
  <w:style w:type="character" w:styleId="ListLabel103">
    <w:name w:val="ListLabel 103"/>
    <w:qFormat/>
    <w:rPr>
      <w:rFonts w:cs="OpenSymbol"/>
    </w:rPr>
  </w:style>
  <w:style w:type="character" w:styleId="ListLabel104">
    <w:name w:val="ListLabel 104"/>
    <w:qFormat/>
    <w:rPr>
      <w:rFonts w:cs="OpenSymbol"/>
    </w:rPr>
  </w:style>
  <w:style w:type="character" w:styleId="ListLabel105">
    <w:name w:val="ListLabel 105"/>
    <w:qFormat/>
    <w:rPr>
      <w:rFonts w:cs="OpenSymbol"/>
    </w:rPr>
  </w:style>
  <w:style w:type="character" w:styleId="ListLabel106">
    <w:name w:val="ListLabel 106"/>
    <w:qFormat/>
    <w:rPr>
      <w:rFonts w:ascii="Ebrima" w:hAnsi="Ebrima"/>
      <w:color w:val="00000A"/>
      <w:sz w:val="22"/>
    </w:rPr>
  </w:style>
  <w:style w:type="character" w:styleId="ListLabel107">
    <w:name w:val="ListLabel 107"/>
    <w:qFormat/>
    <w:rPr>
      <w:rFonts w:ascii="Ebrima" w:hAnsi="Ebrima"/>
      <w:color w:val="00000A"/>
    </w:rPr>
  </w:style>
  <w:style w:type="character" w:styleId="ListLabel108">
    <w:name w:val="ListLabel 108"/>
    <w:qFormat/>
    <w:rPr>
      <w:rFonts w:ascii="Ebrima" w:hAnsi="Ebrima"/>
      <w:sz w:val="22"/>
      <w:szCs w:val="22"/>
    </w:rPr>
  </w:style>
  <w:style w:type="character" w:styleId="ListLabel109">
    <w:name w:val="ListLabel 109"/>
    <w:qFormat/>
    <w:rPr>
      <w:rFonts w:ascii="Ebrima" w:hAnsi="Ebrima"/>
      <w:color w:val="00000A"/>
      <w:sz w:val="22"/>
    </w:rPr>
  </w:style>
  <w:style w:type="character" w:styleId="ListLabel110">
    <w:name w:val="ListLabel 110"/>
    <w:qFormat/>
    <w:rPr>
      <w:sz w:val="22"/>
      <w:szCs w:val="22"/>
    </w:rPr>
  </w:style>
  <w:style w:type="character" w:styleId="ListLabel111">
    <w:name w:val="ListLabel 111"/>
    <w:qFormat/>
    <w:rPr>
      <w:sz w:val="22"/>
      <w:szCs w:val="22"/>
    </w:rPr>
  </w:style>
  <w:style w:type="character" w:styleId="ListLabel112">
    <w:name w:val="ListLabel 112"/>
    <w:qFormat/>
    <w:rPr>
      <w:sz w:val="22"/>
      <w:szCs w:val="22"/>
    </w:rPr>
  </w:style>
  <w:style w:type="character" w:styleId="ListLabel113">
    <w:name w:val="ListLabel 113"/>
    <w:qFormat/>
    <w:rPr>
      <w:sz w:val="22"/>
      <w:szCs w:val="22"/>
    </w:rPr>
  </w:style>
  <w:style w:type="character" w:styleId="ListLabel114">
    <w:name w:val="ListLabel 114"/>
    <w:qFormat/>
    <w:rPr>
      <w:sz w:val="22"/>
      <w:szCs w:val="22"/>
    </w:rPr>
  </w:style>
  <w:style w:type="character" w:styleId="ListLabel115">
    <w:name w:val="ListLabel 115"/>
    <w:qFormat/>
    <w:rPr>
      <w:sz w:val="22"/>
      <w:szCs w:val="22"/>
    </w:rPr>
  </w:style>
  <w:style w:type="character" w:styleId="ListLabel116">
    <w:name w:val="ListLabel 116"/>
    <w:qFormat/>
    <w:rPr>
      <w:sz w:val="22"/>
      <w:szCs w:val="22"/>
    </w:rPr>
  </w:style>
  <w:style w:type="character" w:styleId="ListLabel117">
    <w:name w:val="ListLabel 117"/>
    <w:qFormat/>
    <w:rPr>
      <w:sz w:val="22"/>
      <w:szCs w:val="22"/>
    </w:rPr>
  </w:style>
  <w:style w:type="character" w:styleId="ListLabel118">
    <w:name w:val="ListLabel 118"/>
    <w:qFormat/>
    <w:rPr>
      <w:sz w:val="22"/>
      <w:szCs w:val="22"/>
    </w:rPr>
  </w:style>
  <w:style w:type="character" w:styleId="ListLabel119">
    <w:name w:val="ListLabel 119"/>
    <w:qFormat/>
    <w:rPr>
      <w:rFonts w:cs="OpenSymbol"/>
    </w:rPr>
  </w:style>
  <w:style w:type="character" w:styleId="ListLabel120">
    <w:name w:val="ListLabel 120"/>
    <w:qFormat/>
    <w:rPr>
      <w:rFonts w:cs="OpenSymbol"/>
    </w:rPr>
  </w:style>
  <w:style w:type="character" w:styleId="ListLabel121">
    <w:name w:val="ListLabel 121"/>
    <w:qFormat/>
    <w:rPr>
      <w:rFonts w:cs="OpenSymbol"/>
    </w:rPr>
  </w:style>
  <w:style w:type="character" w:styleId="ListLabel122">
    <w:name w:val="ListLabel 122"/>
    <w:qFormat/>
    <w:rPr>
      <w:rFonts w:cs="OpenSymbol"/>
    </w:rPr>
  </w:style>
  <w:style w:type="character" w:styleId="ListLabel123">
    <w:name w:val="ListLabel 123"/>
    <w:qFormat/>
    <w:rPr>
      <w:rFonts w:cs="OpenSymbol"/>
    </w:rPr>
  </w:style>
  <w:style w:type="character" w:styleId="ListLabel124">
    <w:name w:val="ListLabel 124"/>
    <w:qFormat/>
    <w:rPr>
      <w:rFonts w:cs="OpenSymbol"/>
    </w:rPr>
  </w:style>
  <w:style w:type="character" w:styleId="ListLabel125">
    <w:name w:val="ListLabel 125"/>
    <w:qFormat/>
    <w:rPr>
      <w:rFonts w:cs="OpenSymbol"/>
    </w:rPr>
  </w:style>
  <w:style w:type="character" w:styleId="ListLabel126">
    <w:name w:val="ListLabel 126"/>
    <w:qFormat/>
    <w:rPr>
      <w:rFonts w:cs="OpenSymbol"/>
    </w:rPr>
  </w:style>
  <w:style w:type="character" w:styleId="ListLabel127">
    <w:name w:val="ListLabel 127"/>
    <w:qFormat/>
    <w:rPr>
      <w:rFonts w:cs="OpenSymbol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zev">
    <w:name w:val="Title"/>
    <w:basedOn w:val="Normal"/>
    <w:qFormat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NormalWeb">
    <w:name w:val="Normal (Web)"/>
    <w:basedOn w:val="Normal"/>
    <w:qFormat/>
    <w:pPr>
      <w:spacing w:beforeAutospacing="1" w:afterAutospacing="1"/>
      <w:ind w:firstLine="500"/>
      <w:jc w:val="both"/>
    </w:pPr>
    <w:rPr>
      <w:color w:val="000000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Poznmkapodarou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Nzevzkona">
    <w:name w:val="název zákona"/>
    <w:basedOn w:val="Nzev"/>
    <w:qFormat/>
    <w:pPr/>
    <w:rPr/>
  </w:style>
  <w:style w:type="paragraph" w:styleId="Seznamoslovan">
    <w:name w:val="Seznam očíslovaný"/>
    <w:basedOn w:val="Tlotextu"/>
    <w:qFormat/>
    <w:pPr>
      <w:widowControl w:val="false"/>
      <w:spacing w:before="0" w:after="113"/>
      <w:ind w:left="425" w:hanging="424"/>
      <w:jc w:val="both"/>
    </w:pPr>
    <w:rPr/>
  </w:style>
  <w:style w:type="paragraph" w:styleId="Obsahtabulky">
    <w:name w:val="Obsah tabulky"/>
    <w:basedOn w:val="Normal"/>
    <w:qFormat/>
    <w:pPr>
      <w:suppressLineNumbers/>
    </w:pPr>
    <w:rPr/>
  </w:style>
  <w:style w:type="paragraph" w:styleId="Default">
    <w:name w:val="Default"/>
    <w:qFormat/>
    <w:pPr>
      <w:widowControl w:val="false"/>
      <w:bidi w:val="0"/>
      <w:jc w:val="left"/>
    </w:pPr>
    <w:rPr>
      <w:rFonts w:ascii="Arial" w:hAnsi="Arial" w:eastAsia="NSimSun" w:cs="Arial"/>
      <w:color w:val="000000"/>
      <w:kern w:val="2"/>
      <w:sz w:val="24"/>
      <w:szCs w:val="24"/>
      <w:lang w:val="cs-CZ" w:eastAsia="zh-CN" w:bidi="hi-IN"/>
    </w:rPr>
  </w:style>
  <w:style w:type="paragraph" w:styleId="Hlava">
    <w:name w:val="Hlava"/>
    <w:basedOn w:val="Normal"/>
    <w:qFormat/>
    <w:pPr>
      <w:spacing w:before="240" w:after="0"/>
      <w:jc w:val="center"/>
    </w:pPr>
    <w:rPr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259</TotalTime>
  <Application>LibreOffice/5.4.1.2$Windows_x86 LibreOffice_project/ea7cb86e6eeb2bf3a5af73a8f7777ac570321527</Application>
  <Pages>8</Pages>
  <Words>1188</Words>
  <Characters>6732</Characters>
  <CharactersWithSpaces>7949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2024-10-09T13:36:00Z</dcterms:created>
  <dc:creator>Karol Žák</dc:creator>
  <dc:description/>
  <dc:language>cs-CZ</dc:language>
  <cp:lastModifiedBy/>
  <dcterms:modified xsi:type="dcterms:W3CDTF">2024-12-12T00:08:04Z</dcterms:modified>
  <cp:revision>40</cp:revision>
  <dc:subject/>
  <dc:title/>
</cp:coreProperties>
</file>