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98B0C" w14:textId="77777777" w:rsidR="00493C51" w:rsidRDefault="00493C51" w:rsidP="00A80C0E">
      <w:pPr>
        <w:spacing w:before="120"/>
        <w:jc w:val="center"/>
        <w:rPr>
          <w:rFonts w:ascii="Times New Roman" w:eastAsia="Times New Roman" w:hAnsi="Times New Roman" w:cs="Times New Roman"/>
          <w:b/>
          <w:bCs/>
          <w:noProof/>
          <w:color w:val="006549"/>
          <w:kern w:val="0"/>
          <w:sz w:val="28"/>
          <w:szCs w:val="32"/>
          <w:lang w:eastAsia="cs-CZ"/>
          <w14:ligatures w14:val="none"/>
        </w:rPr>
      </w:pPr>
      <w:r>
        <w:rPr>
          <w:noProof/>
        </w:rPr>
        <w:drawing>
          <wp:inline distT="0" distB="0" distL="0" distR="0" wp14:anchorId="248B1FA1" wp14:editId="31058D11">
            <wp:extent cx="2160000" cy="519524"/>
            <wp:effectExtent l="0" t="0" r="0" b="0"/>
            <wp:docPr id="7571212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0000" cy="519524"/>
                    </a:xfrm>
                    <a:prstGeom prst="rect">
                      <a:avLst/>
                    </a:prstGeom>
                    <a:noFill/>
                    <a:ln>
                      <a:noFill/>
                    </a:ln>
                  </pic:spPr>
                </pic:pic>
              </a:graphicData>
            </a:graphic>
          </wp:inline>
        </w:drawing>
      </w:r>
    </w:p>
    <w:p w14:paraId="34CBB32B" w14:textId="4C31B214" w:rsidR="00637F53" w:rsidRPr="00A80C0E" w:rsidRDefault="00A80C0E" w:rsidP="00A80C0E">
      <w:pPr>
        <w:spacing w:before="120"/>
        <w:jc w:val="center"/>
        <w:rPr>
          <w:b/>
          <w:bCs/>
          <w:color w:val="006549"/>
          <w:sz w:val="28"/>
          <w:szCs w:val="28"/>
        </w:rPr>
      </w:pPr>
      <w:r w:rsidRPr="00A80C0E">
        <w:rPr>
          <w:b/>
          <w:bCs/>
          <w:color w:val="006549"/>
          <w:sz w:val="28"/>
          <w:szCs w:val="28"/>
        </w:rPr>
        <w:t xml:space="preserve">Zastupitelstvo obce Kobylnice </w:t>
      </w:r>
    </w:p>
    <w:p w14:paraId="7055416F" w14:textId="77777777" w:rsidR="00A80C0E" w:rsidRDefault="00A80C0E"/>
    <w:p w14:paraId="7D767471" w14:textId="77777777" w:rsidR="00A80C0E" w:rsidRDefault="00A80C0E"/>
    <w:p w14:paraId="2F9EC9F7" w14:textId="77777777" w:rsidR="00637F53" w:rsidRDefault="00637F53"/>
    <w:p w14:paraId="78A5E6A1" w14:textId="77777777" w:rsidR="00637F53" w:rsidRDefault="00637F53"/>
    <w:p w14:paraId="491D51ED" w14:textId="77777777" w:rsidR="00637F53" w:rsidRDefault="00637F53"/>
    <w:p w14:paraId="7757DD11" w14:textId="77777777" w:rsidR="00A80C0E" w:rsidRDefault="00A80C0E"/>
    <w:p w14:paraId="27A3F0DE" w14:textId="77777777" w:rsidR="00637F53" w:rsidRDefault="00637F53"/>
    <w:p w14:paraId="07C3AB0C" w14:textId="6E7303A3" w:rsidR="00637F53" w:rsidRPr="00A80C0E" w:rsidRDefault="00637F53">
      <w:pPr>
        <w:rPr>
          <w:b/>
          <w:bCs/>
          <w:color w:val="006549"/>
          <w:sz w:val="32"/>
          <w:szCs w:val="32"/>
        </w:rPr>
      </w:pPr>
      <w:r w:rsidRPr="00A80C0E">
        <w:rPr>
          <w:b/>
          <w:bCs/>
          <w:color w:val="006549"/>
          <w:sz w:val="32"/>
          <w:szCs w:val="32"/>
        </w:rPr>
        <w:t xml:space="preserve">Obecně závazná vyhláška obce Kobylnice č. </w:t>
      </w:r>
      <w:r w:rsidR="008B18B6">
        <w:rPr>
          <w:b/>
          <w:bCs/>
          <w:color w:val="006549"/>
          <w:sz w:val="32"/>
          <w:szCs w:val="32"/>
        </w:rPr>
        <w:t>4</w:t>
      </w:r>
      <w:r w:rsidRPr="00A80C0E">
        <w:rPr>
          <w:b/>
          <w:bCs/>
          <w:color w:val="006549"/>
          <w:sz w:val="32"/>
          <w:szCs w:val="32"/>
        </w:rPr>
        <w:t>/202</w:t>
      </w:r>
      <w:r w:rsidR="00AD63B9">
        <w:rPr>
          <w:b/>
          <w:bCs/>
          <w:color w:val="006549"/>
          <w:sz w:val="32"/>
          <w:szCs w:val="32"/>
        </w:rPr>
        <w:t>4</w:t>
      </w:r>
      <w:r w:rsidRPr="00A80C0E">
        <w:rPr>
          <w:b/>
          <w:bCs/>
          <w:color w:val="006549"/>
          <w:sz w:val="32"/>
          <w:szCs w:val="32"/>
        </w:rPr>
        <w:t>,</w:t>
      </w:r>
    </w:p>
    <w:p w14:paraId="72832C46" w14:textId="09206011" w:rsidR="00637F53" w:rsidRPr="00637F53" w:rsidRDefault="00936B16" w:rsidP="00637F53">
      <w:pPr>
        <w:rPr>
          <w:b/>
          <w:bCs/>
        </w:rPr>
      </w:pPr>
      <w:r>
        <w:rPr>
          <w:b/>
          <w:bCs/>
        </w:rPr>
        <w:t xml:space="preserve">kterou se vydává Požární řád obce Kobylnice </w:t>
      </w:r>
    </w:p>
    <w:p w14:paraId="2AE5939E" w14:textId="77777777" w:rsidR="00637F53" w:rsidRDefault="00637F53" w:rsidP="00637F53"/>
    <w:p w14:paraId="3C7168BB" w14:textId="77777777" w:rsidR="00637F53" w:rsidRDefault="00637F53" w:rsidP="00637F53"/>
    <w:p w14:paraId="11964F28" w14:textId="77777777" w:rsidR="0084597E" w:rsidRDefault="0084597E" w:rsidP="00637F53"/>
    <w:p w14:paraId="72B42BB4" w14:textId="77777777" w:rsidR="0084597E" w:rsidRDefault="0084597E" w:rsidP="00637F53"/>
    <w:p w14:paraId="771E5AB6" w14:textId="77777777" w:rsidR="0084597E" w:rsidRDefault="0084597E" w:rsidP="00637F53"/>
    <w:p w14:paraId="09370A06" w14:textId="77777777" w:rsidR="0084597E" w:rsidRDefault="0084597E" w:rsidP="00637F53"/>
    <w:p w14:paraId="493D0401" w14:textId="77777777" w:rsidR="0084597E" w:rsidRDefault="0084597E" w:rsidP="00637F53"/>
    <w:p w14:paraId="65452516" w14:textId="77777777" w:rsidR="0084597E" w:rsidRDefault="0084597E" w:rsidP="00637F53"/>
    <w:p w14:paraId="04702986" w14:textId="77777777" w:rsidR="0084597E" w:rsidRDefault="0084597E" w:rsidP="00637F53"/>
    <w:p w14:paraId="341D936C" w14:textId="77777777" w:rsidR="0084597E" w:rsidRDefault="0084597E" w:rsidP="00637F53"/>
    <w:p w14:paraId="2EAC1D5D" w14:textId="77777777" w:rsidR="0084597E" w:rsidRDefault="0084597E" w:rsidP="00637F53"/>
    <w:p w14:paraId="469ADD4C" w14:textId="77777777" w:rsidR="0084597E" w:rsidRDefault="0084597E" w:rsidP="00637F53"/>
    <w:p w14:paraId="34FCACF7" w14:textId="77777777" w:rsidR="0084597E" w:rsidRDefault="0084597E" w:rsidP="00637F53"/>
    <w:p w14:paraId="5C2DCA8E" w14:textId="77777777" w:rsidR="0084597E" w:rsidRDefault="0084597E" w:rsidP="00637F53"/>
    <w:p w14:paraId="346F5365" w14:textId="77777777" w:rsidR="00A80C0E" w:rsidRDefault="00A80C0E" w:rsidP="00637F53">
      <w:pPr>
        <w:rPr>
          <w:b/>
          <w:bCs/>
          <w:color w:val="196B24" w:themeColor="accent3"/>
        </w:rPr>
      </w:pPr>
    </w:p>
    <w:p w14:paraId="65460B5C" w14:textId="77777777" w:rsidR="00A80C0E" w:rsidRDefault="00A80C0E" w:rsidP="00637F53">
      <w:pPr>
        <w:rPr>
          <w:b/>
          <w:bCs/>
          <w:color w:val="196B24" w:themeColor="accent3"/>
        </w:rPr>
      </w:pPr>
    </w:p>
    <w:p w14:paraId="5C286B74" w14:textId="6B55122B" w:rsidR="00A80C0E" w:rsidRPr="003A4B63" w:rsidRDefault="003A4B63" w:rsidP="00637F53">
      <w:r w:rsidRPr="003A4B63">
        <w:rPr>
          <w:b/>
          <w:bCs/>
          <w:color w:val="006549"/>
        </w:rPr>
        <w:t>Schváleno</w:t>
      </w:r>
      <w:r>
        <w:rPr>
          <w:b/>
          <w:bCs/>
          <w:color w:val="006549"/>
        </w:rPr>
        <w:t>:</w:t>
      </w:r>
      <w:r w:rsidRPr="003A4B63">
        <w:rPr>
          <w:b/>
          <w:bCs/>
          <w:color w:val="006549"/>
        </w:rPr>
        <w:t xml:space="preserve"> </w:t>
      </w:r>
      <w:r w:rsidR="006D75DA">
        <w:t>12</w:t>
      </w:r>
      <w:r>
        <w:t xml:space="preserve">. </w:t>
      </w:r>
      <w:r w:rsidR="006D75DA">
        <w:t>12</w:t>
      </w:r>
      <w:r>
        <w:t>. 2024 na 1</w:t>
      </w:r>
      <w:r w:rsidR="006D75DA">
        <w:t>2</w:t>
      </w:r>
      <w:r>
        <w:t>. zasedání zastupitelstva obce</w:t>
      </w:r>
    </w:p>
    <w:p w14:paraId="701C594D" w14:textId="65A30ED7" w:rsidR="0084597E" w:rsidRDefault="0084597E" w:rsidP="00637F53">
      <w:r w:rsidRPr="00A80C0E">
        <w:rPr>
          <w:b/>
          <w:bCs/>
          <w:color w:val="006549"/>
        </w:rPr>
        <w:t>Datum nabytí účinnosti:</w:t>
      </w:r>
      <w:r w:rsidRPr="00A80C0E">
        <w:rPr>
          <w:color w:val="006549"/>
        </w:rPr>
        <w:t xml:space="preserve"> </w:t>
      </w:r>
      <w:r>
        <w:t>1. 1</w:t>
      </w:r>
      <w:r w:rsidR="003A4B63">
        <w:t>.</w:t>
      </w:r>
      <w:r>
        <w:t xml:space="preserve"> 2025</w:t>
      </w:r>
    </w:p>
    <w:p w14:paraId="1A73EE2B" w14:textId="67704614" w:rsidR="00D5554C" w:rsidRPr="00A80C0E" w:rsidRDefault="00D5554C" w:rsidP="00D5554C">
      <w:pPr>
        <w:jc w:val="center"/>
        <w:rPr>
          <w:b/>
          <w:bCs/>
          <w:color w:val="006549"/>
          <w:sz w:val="32"/>
          <w:szCs w:val="32"/>
        </w:rPr>
      </w:pPr>
      <w:r w:rsidRPr="00A80C0E">
        <w:rPr>
          <w:b/>
          <w:bCs/>
          <w:color w:val="006549"/>
          <w:sz w:val="32"/>
          <w:szCs w:val="32"/>
        </w:rPr>
        <w:lastRenderedPageBreak/>
        <w:t xml:space="preserve">Obecně závazná vyhláška obce Kobylnice č. </w:t>
      </w:r>
      <w:r w:rsidR="002549E5">
        <w:rPr>
          <w:b/>
          <w:bCs/>
          <w:color w:val="006549"/>
          <w:sz w:val="32"/>
          <w:szCs w:val="32"/>
        </w:rPr>
        <w:t>x</w:t>
      </w:r>
      <w:r w:rsidRPr="00A80C0E">
        <w:rPr>
          <w:b/>
          <w:bCs/>
          <w:color w:val="006549"/>
          <w:sz w:val="32"/>
          <w:szCs w:val="32"/>
        </w:rPr>
        <w:t>/2024,</w:t>
      </w:r>
    </w:p>
    <w:p w14:paraId="6C84A7C2" w14:textId="10125159" w:rsidR="00D5554C" w:rsidRPr="00637F53" w:rsidRDefault="00936B16" w:rsidP="00D5554C">
      <w:pPr>
        <w:jc w:val="center"/>
        <w:rPr>
          <w:b/>
          <w:bCs/>
        </w:rPr>
      </w:pPr>
      <w:r>
        <w:rPr>
          <w:b/>
          <w:bCs/>
        </w:rPr>
        <w:t xml:space="preserve">kterou se vydává Požární řád obce Kobylnice </w:t>
      </w:r>
    </w:p>
    <w:p w14:paraId="78AC95A0" w14:textId="026BDE16" w:rsidR="00F309D2" w:rsidRDefault="00F309D2" w:rsidP="00F309D2">
      <w:pPr>
        <w:jc w:val="center"/>
      </w:pPr>
    </w:p>
    <w:p w14:paraId="02002143" w14:textId="469617B5" w:rsidR="00637F53" w:rsidRPr="003A4B63" w:rsidRDefault="00637F53" w:rsidP="00D5554C">
      <w:pPr>
        <w:jc w:val="both"/>
      </w:pPr>
      <w:r w:rsidRPr="003A4B63">
        <w:t xml:space="preserve">Zastupitelstvo obce </w:t>
      </w:r>
      <w:r w:rsidR="00D5554C" w:rsidRPr="003A4B63">
        <w:t>Kobylnice</w:t>
      </w:r>
      <w:r w:rsidRPr="003A4B63">
        <w:t xml:space="preserve"> se na svém </w:t>
      </w:r>
      <w:r w:rsidR="00D5554C" w:rsidRPr="003A4B63">
        <w:t>1</w:t>
      </w:r>
      <w:r w:rsidR="00826F01">
        <w:t>2</w:t>
      </w:r>
      <w:r w:rsidR="00D5554C" w:rsidRPr="003A4B63">
        <w:t xml:space="preserve">. </w:t>
      </w:r>
      <w:r w:rsidRPr="003A4B63">
        <w:t xml:space="preserve">zasedání dne </w:t>
      </w:r>
      <w:r w:rsidR="00D5554C" w:rsidRPr="003A4B63">
        <w:t>1</w:t>
      </w:r>
      <w:r w:rsidR="00826F01">
        <w:t>2</w:t>
      </w:r>
      <w:r w:rsidR="00D5554C" w:rsidRPr="003A4B63">
        <w:t>.</w:t>
      </w:r>
      <w:r w:rsidR="00826F01">
        <w:t xml:space="preserve"> 12</w:t>
      </w:r>
      <w:r w:rsidR="00D5554C" w:rsidRPr="003A4B63">
        <w:t>. 2024</w:t>
      </w:r>
      <w:r w:rsidRPr="003A4B63">
        <w:t xml:space="preserve"> </w:t>
      </w:r>
      <w:r w:rsidRPr="002549E5">
        <w:t xml:space="preserve">usnesením č. </w:t>
      </w:r>
      <w:r w:rsidR="008B18B6" w:rsidRPr="008B18B6">
        <w:t>6</w:t>
      </w:r>
      <w:r w:rsidR="008B18B6">
        <w:rPr>
          <w:color w:val="FF0000"/>
        </w:rPr>
        <w:t xml:space="preserve"> </w:t>
      </w:r>
      <w:r w:rsidRPr="002549E5">
        <w:t xml:space="preserve">usneslo </w:t>
      </w:r>
      <w:r w:rsidRPr="003A4B63">
        <w:t xml:space="preserve">vydat na základě </w:t>
      </w:r>
      <w:r w:rsidR="00936B16" w:rsidRPr="00936B16">
        <w:t>§ 29 odst. 1 písm. o) bod 1 zákona č. 133/1985 Sb., o požární ochraně, ve znění pozdějších předpis</w:t>
      </w:r>
      <w:r w:rsidR="00936B16">
        <w:t xml:space="preserve">ů, </w:t>
      </w:r>
      <w:r w:rsidR="00936B16" w:rsidRPr="00936B16">
        <w:t>a v souladu s § 10 písm. d) a § 84 odst. 2 písm. h) zákona č. 128/2000 Sb., o</w:t>
      </w:r>
      <w:r w:rsidR="00936B16">
        <w:t> </w:t>
      </w:r>
      <w:r w:rsidR="00936B16" w:rsidRPr="00936B16">
        <w:t>obcích (obecní zřízení), ve znění pozdějších předpisů,</w:t>
      </w:r>
      <w:r w:rsidRPr="003A4B63">
        <w:t xml:space="preserve"> tuto obecně závaznou vyhlášku:</w:t>
      </w:r>
    </w:p>
    <w:p w14:paraId="7CBE385D" w14:textId="5795F55F" w:rsidR="00D5554C" w:rsidRPr="00D5554C" w:rsidRDefault="00D5554C" w:rsidP="00936B16">
      <w:pPr>
        <w:pStyle w:val="Nadpis1"/>
        <w:ind w:left="993" w:hanging="993"/>
      </w:pPr>
      <w:r w:rsidRPr="00A21DBD">
        <w:t>Úvodní</w:t>
      </w:r>
      <w:r w:rsidRPr="00D5554C">
        <w:t xml:space="preserve"> ustanovení</w:t>
      </w:r>
    </w:p>
    <w:p w14:paraId="555A9928" w14:textId="27204C65" w:rsidR="00936B16" w:rsidRDefault="00936B16" w:rsidP="00936B16">
      <w:pPr>
        <w:numPr>
          <w:ilvl w:val="0"/>
          <w:numId w:val="14"/>
        </w:numPr>
        <w:tabs>
          <w:tab w:val="clear" w:pos="454"/>
        </w:tabs>
        <w:spacing w:before="120" w:after="0" w:line="276" w:lineRule="auto"/>
        <w:jc w:val="both"/>
      </w:pPr>
      <w:r>
        <w:t xml:space="preserve">Tato vyhláška upravuje organizaci a zásady zabezpečení požární ochrany v obci. </w:t>
      </w:r>
    </w:p>
    <w:p w14:paraId="2614AEC1" w14:textId="304CFE78" w:rsidR="00936B16" w:rsidRDefault="00936B16" w:rsidP="00936B16">
      <w:pPr>
        <w:numPr>
          <w:ilvl w:val="0"/>
          <w:numId w:val="14"/>
        </w:numPr>
        <w:spacing w:before="120" w:after="0" w:line="276" w:lineRule="auto"/>
        <w:jc w:val="both"/>
      </w:pPr>
      <w:r>
        <w:t xml:space="preserve">Při zabezpečování požární ochrany spolupracuje obec zejména s hasičským záchranným sborem kraje, spolky </w:t>
      </w:r>
      <w:r w:rsidRPr="00936B16">
        <w:t xml:space="preserve">a </w:t>
      </w:r>
      <w:r>
        <w:t xml:space="preserve">dalšími </w:t>
      </w:r>
      <w:r w:rsidRPr="00936B16">
        <w:t>organizace</w:t>
      </w:r>
      <w:r>
        <w:t>mi působícími na úseku požární ochrany.</w:t>
      </w:r>
    </w:p>
    <w:p w14:paraId="4ED9AA66" w14:textId="27993767" w:rsidR="00637F53" w:rsidRDefault="00936B16" w:rsidP="00936B16">
      <w:pPr>
        <w:pStyle w:val="Nadpis1"/>
        <w:ind w:left="993" w:hanging="993"/>
      </w:pPr>
      <w:r w:rsidRPr="00936B16">
        <w:t>Vymezení činnosti osob pověřených zabezpečováním požární ochrany v obci</w:t>
      </w:r>
    </w:p>
    <w:p w14:paraId="46D47AD8" w14:textId="0FE40B81" w:rsidR="00936B16" w:rsidRDefault="00936B16" w:rsidP="00936B16">
      <w:pPr>
        <w:jc w:val="both"/>
      </w:pPr>
      <w:r w:rsidRPr="00936B16">
        <w:t>Ochrana životů, zdraví a majetku občanů před požáry, živelními pohromami a jinými mimořádnými událostmi na území obce Kobylnice (dále jen „obec“) je zajištěna jednotkou sboru dobrovolných hasičů obce (dále jen „JSDH obce“) podle čl. 5 této vyhlášky a dále jednotkami požární ochrany dle poplachového plánu kraje</w:t>
      </w:r>
      <w:r>
        <w:t>.</w:t>
      </w:r>
    </w:p>
    <w:p w14:paraId="20700756" w14:textId="0FCC9126" w:rsidR="00936B16" w:rsidRDefault="00936B16" w:rsidP="00936B16">
      <w:pPr>
        <w:pStyle w:val="Nadpis1"/>
        <w:ind w:left="993" w:hanging="993"/>
      </w:pPr>
      <w:r>
        <w:t>Požární bezpečnost při činnostech a v objektech se zvýšeným nebezpečím vzniku požáru se zřetelem na místní situaci</w:t>
      </w:r>
    </w:p>
    <w:p w14:paraId="44E705F2" w14:textId="26345D61" w:rsidR="00936B16" w:rsidRDefault="00936B16" w:rsidP="00936B16">
      <w:pPr>
        <w:jc w:val="both"/>
      </w:pPr>
      <w:r>
        <w:t>Obec nestanoví se zřetelem na místní situaci žádné činnosti ani objekty se zvýšeným nebezpečím vzniku požáru ani podmínky požární bezpečnosti vztahující se k takovým činnostem či objektům.</w:t>
      </w:r>
    </w:p>
    <w:p w14:paraId="796952B2" w14:textId="77777777" w:rsidR="00936B16" w:rsidRDefault="00936B16" w:rsidP="00936B16">
      <w:pPr>
        <w:pStyle w:val="Nadpis1"/>
        <w:ind w:left="993" w:hanging="993"/>
      </w:pPr>
      <w:r>
        <w:t>Způsob nepřetržitého zabezpečení požární ochrany v obci</w:t>
      </w:r>
    </w:p>
    <w:p w14:paraId="1E977D31" w14:textId="4F331251" w:rsidR="00936B16" w:rsidRDefault="00936B16" w:rsidP="00936B16">
      <w:pPr>
        <w:numPr>
          <w:ilvl w:val="0"/>
          <w:numId w:val="24"/>
        </w:numPr>
        <w:tabs>
          <w:tab w:val="clear" w:pos="454"/>
        </w:tabs>
        <w:spacing w:before="120" w:after="0" w:line="276" w:lineRule="auto"/>
        <w:jc w:val="both"/>
      </w:pPr>
      <w:r>
        <w:t>Přijetí ohlášení požáru, živelní pohromy či jiné mimořádné události na území obce je zabezpečeno systémem ohlašoven požárů uvedených v čl. 7.</w:t>
      </w:r>
    </w:p>
    <w:p w14:paraId="0CF61A0B" w14:textId="4F5798F3" w:rsidR="00936B16" w:rsidRDefault="00936B16" w:rsidP="00936B16">
      <w:pPr>
        <w:numPr>
          <w:ilvl w:val="0"/>
          <w:numId w:val="24"/>
        </w:numPr>
        <w:tabs>
          <w:tab w:val="clear" w:pos="454"/>
        </w:tabs>
        <w:spacing w:before="120" w:after="0" w:line="276" w:lineRule="auto"/>
        <w:jc w:val="both"/>
      </w:pPr>
      <w:r>
        <w:t>Ochrana životů, zdraví a majetku občanů před požáry, živelními pohromami a jinými mimořádnými událostmi na území obce je zabezpečena jednotkami požární ochrany uvedenými v čl. 5.</w:t>
      </w:r>
    </w:p>
    <w:p w14:paraId="536265B5" w14:textId="597A5236" w:rsidR="00936B16" w:rsidRDefault="00936B16" w:rsidP="00936B16">
      <w:pPr>
        <w:pStyle w:val="Nadpis1"/>
        <w:ind w:left="993" w:hanging="993"/>
      </w:pPr>
      <w:r>
        <w:t>Kategorie jednotky sboru dobrovolných hasičů obce</w:t>
      </w:r>
    </w:p>
    <w:p w14:paraId="62E0F351" w14:textId="535E76F5" w:rsidR="00936B16" w:rsidRDefault="00936B16" w:rsidP="00C966DC">
      <w:pPr>
        <w:numPr>
          <w:ilvl w:val="0"/>
          <w:numId w:val="26"/>
        </w:numPr>
        <w:tabs>
          <w:tab w:val="clear" w:pos="454"/>
        </w:tabs>
        <w:spacing w:before="120" w:after="0" w:line="276" w:lineRule="auto"/>
        <w:jc w:val="both"/>
      </w:pPr>
      <w:r>
        <w:t>Obec zřídila JSDH obce kategorie V</w:t>
      </w:r>
      <w:r w:rsidR="00C966DC">
        <w:t>.</w:t>
      </w:r>
    </w:p>
    <w:p w14:paraId="061EC6D3" w14:textId="7BE0B613" w:rsidR="00936B16" w:rsidRDefault="00936B16" w:rsidP="00C966DC">
      <w:pPr>
        <w:numPr>
          <w:ilvl w:val="0"/>
          <w:numId w:val="26"/>
        </w:numPr>
        <w:tabs>
          <w:tab w:val="clear" w:pos="454"/>
        </w:tabs>
        <w:spacing w:before="120" w:after="0" w:line="276" w:lineRule="auto"/>
        <w:jc w:val="both"/>
      </w:pPr>
      <w:r>
        <w:t>Členové JSDH obce se při vyhlášení požárního poplachu dostaví ve stanoveném čase do hasičské stanice JSDH obce na adrese Na Návsi 221, 664 51 Kobylnice, anebo na jiné místo, stanovené velitelem JSDH.</w:t>
      </w:r>
    </w:p>
    <w:p w14:paraId="31A833AB" w14:textId="77777777" w:rsidR="00B82F88" w:rsidRDefault="00B82F88" w:rsidP="00B82F88">
      <w:pPr>
        <w:pStyle w:val="Nadpis1"/>
        <w:ind w:left="993" w:hanging="993"/>
      </w:pPr>
      <w:r>
        <w:t xml:space="preserve">Přehled o zdrojích vody pro hašení požárů a podmínky jejich trvalé použitelnosti </w:t>
      </w:r>
    </w:p>
    <w:p w14:paraId="650C9838" w14:textId="5BD16C1D" w:rsidR="00B82F88" w:rsidRDefault="00B82F88" w:rsidP="00B82F88">
      <w:pPr>
        <w:numPr>
          <w:ilvl w:val="0"/>
          <w:numId w:val="28"/>
        </w:numPr>
        <w:tabs>
          <w:tab w:val="clear" w:pos="454"/>
        </w:tabs>
        <w:spacing w:before="120" w:after="0" w:line="276" w:lineRule="auto"/>
        <w:jc w:val="both"/>
      </w:pPr>
      <w:r>
        <w:t xml:space="preserve">Vlastník nebo uživatel zdrojů vody pro hašení požárů je povinen tyto udržovat v takovém stavu, aby bylo umožněno použití požární techniky a čerpání vody pro hašení požárů. </w:t>
      </w:r>
    </w:p>
    <w:p w14:paraId="27A43203" w14:textId="22741EE1" w:rsidR="00B82F88" w:rsidRDefault="00B82F88" w:rsidP="00B82F88">
      <w:pPr>
        <w:numPr>
          <w:ilvl w:val="0"/>
          <w:numId w:val="28"/>
        </w:numPr>
        <w:tabs>
          <w:tab w:val="clear" w:pos="454"/>
        </w:tabs>
        <w:spacing w:before="120" w:after="0" w:line="276" w:lineRule="auto"/>
        <w:jc w:val="both"/>
      </w:pPr>
      <w:r>
        <w:lastRenderedPageBreak/>
        <w:t xml:space="preserve">Zdroje vody pro hašení požárů jsou stanoveny v nařízení kraje. </w:t>
      </w:r>
    </w:p>
    <w:p w14:paraId="0A3FF265" w14:textId="41012193" w:rsidR="00B82F88" w:rsidRDefault="00B82F88" w:rsidP="00B82F88">
      <w:pPr>
        <w:numPr>
          <w:ilvl w:val="0"/>
          <w:numId w:val="28"/>
        </w:numPr>
        <w:tabs>
          <w:tab w:val="clear" w:pos="454"/>
        </w:tabs>
        <w:spacing w:before="120" w:after="0" w:line="276" w:lineRule="auto"/>
        <w:jc w:val="both"/>
      </w:pPr>
      <w:r>
        <w:t>Další zdroje vody pro hašení požárů na území obce jsou následující:</w:t>
      </w:r>
    </w:p>
    <w:p w14:paraId="6432360B" w14:textId="45EA6ACE" w:rsidR="00B82F88" w:rsidRDefault="00B82F88" w:rsidP="00B82F88">
      <w:pPr>
        <w:pStyle w:val="Odstavecseseznamem"/>
        <w:numPr>
          <w:ilvl w:val="1"/>
          <w:numId w:val="18"/>
        </w:numPr>
        <w:tabs>
          <w:tab w:val="left" w:pos="624"/>
        </w:tabs>
        <w:spacing w:after="60" w:line="276" w:lineRule="auto"/>
        <w:ind w:left="641" w:hanging="284"/>
        <w:contextualSpacing w:val="0"/>
      </w:pPr>
      <w:r>
        <w:t>uzavřená podzemní nádrž v ulici U Mlýna, před číslem 13</w:t>
      </w:r>
      <w:r w:rsidR="00BB1D03">
        <w:t>,</w:t>
      </w:r>
    </w:p>
    <w:p w14:paraId="7550337D" w14:textId="03D2C313" w:rsidR="00B82F88" w:rsidRDefault="00B82F88" w:rsidP="00B82F88">
      <w:pPr>
        <w:pStyle w:val="Odstavecseseznamem"/>
        <w:numPr>
          <w:ilvl w:val="1"/>
          <w:numId w:val="18"/>
        </w:numPr>
        <w:tabs>
          <w:tab w:val="left" w:pos="624"/>
        </w:tabs>
        <w:spacing w:after="60" w:line="276" w:lineRule="auto"/>
        <w:ind w:left="641" w:hanging="284"/>
        <w:contextualSpacing w:val="0"/>
      </w:pPr>
      <w:r>
        <w:t>uzavřená podzemní nádrž na ulici Pratecká, vedle čísla 160</w:t>
      </w:r>
      <w:r w:rsidR="00BB1D03">
        <w:t>,</w:t>
      </w:r>
    </w:p>
    <w:p w14:paraId="20D4270B" w14:textId="54ED1E11" w:rsidR="00B82F88" w:rsidRDefault="00B82F88" w:rsidP="00B82F88">
      <w:pPr>
        <w:pStyle w:val="Odstavecseseznamem"/>
        <w:numPr>
          <w:ilvl w:val="1"/>
          <w:numId w:val="18"/>
        </w:numPr>
        <w:tabs>
          <w:tab w:val="left" w:pos="624"/>
        </w:tabs>
        <w:spacing w:after="60" w:line="276" w:lineRule="auto"/>
        <w:ind w:left="641" w:hanging="284"/>
        <w:contextualSpacing w:val="0"/>
      </w:pPr>
      <w:r>
        <w:t>uzavřená podzemní nádrž na ulici Sokolnická, vedle čísla 271</w:t>
      </w:r>
      <w:r w:rsidR="00BB1D03">
        <w:t>,</w:t>
      </w:r>
    </w:p>
    <w:p w14:paraId="05EA8261" w14:textId="589A816F" w:rsidR="00B82F88" w:rsidRDefault="00B82F88" w:rsidP="00B82F88">
      <w:pPr>
        <w:pStyle w:val="Odstavecseseznamem"/>
        <w:numPr>
          <w:ilvl w:val="1"/>
          <w:numId w:val="18"/>
        </w:numPr>
        <w:tabs>
          <w:tab w:val="left" w:pos="624"/>
        </w:tabs>
        <w:spacing w:after="60" w:line="276" w:lineRule="auto"/>
        <w:ind w:left="641" w:hanging="284"/>
        <w:contextualSpacing w:val="0"/>
      </w:pPr>
      <w:r>
        <w:t>požární hydrant nadzemní na ulici Táborská naproti čísla 113</w:t>
      </w:r>
      <w:r w:rsidR="00BB1D03">
        <w:t>,</w:t>
      </w:r>
    </w:p>
    <w:p w14:paraId="10986B41" w14:textId="383EA09A" w:rsidR="00B82F88" w:rsidRDefault="00B82F88" w:rsidP="00B82F88">
      <w:pPr>
        <w:pStyle w:val="Odstavecseseznamem"/>
        <w:numPr>
          <w:ilvl w:val="1"/>
          <w:numId w:val="18"/>
        </w:numPr>
        <w:tabs>
          <w:tab w:val="left" w:pos="624"/>
        </w:tabs>
        <w:spacing w:after="60" w:line="276" w:lineRule="auto"/>
        <w:ind w:left="641" w:hanging="284"/>
        <w:contextualSpacing w:val="0"/>
      </w:pPr>
      <w:r>
        <w:t>požární hydrant nadzemní na ulici Na Návsi u hasičské zbrojnice číslo 221</w:t>
      </w:r>
      <w:r w:rsidR="00BB1D03">
        <w:t>,</w:t>
      </w:r>
    </w:p>
    <w:p w14:paraId="42574FF0" w14:textId="0F5BC498" w:rsidR="00B82F88" w:rsidRDefault="00B82F88" w:rsidP="00B82F88">
      <w:pPr>
        <w:pStyle w:val="Odstavecseseznamem"/>
        <w:numPr>
          <w:ilvl w:val="1"/>
          <w:numId w:val="18"/>
        </w:numPr>
        <w:tabs>
          <w:tab w:val="left" w:pos="624"/>
        </w:tabs>
        <w:spacing w:after="60" w:line="276" w:lineRule="auto"/>
        <w:ind w:left="641" w:hanging="284"/>
        <w:contextualSpacing w:val="0"/>
      </w:pPr>
      <w:r>
        <w:t>požární hydrant nadzemní na ulici Sokolnické u čísla 290</w:t>
      </w:r>
      <w:r w:rsidR="00BB1D03">
        <w:t>,</w:t>
      </w:r>
    </w:p>
    <w:p w14:paraId="2AA2944A" w14:textId="47D05E5A" w:rsidR="00B82F88" w:rsidRDefault="00B82F88" w:rsidP="00B82F88">
      <w:pPr>
        <w:pStyle w:val="Odstavecseseznamem"/>
        <w:numPr>
          <w:ilvl w:val="1"/>
          <w:numId w:val="18"/>
        </w:numPr>
        <w:tabs>
          <w:tab w:val="left" w:pos="624"/>
        </w:tabs>
        <w:spacing w:after="60" w:line="276" w:lineRule="auto"/>
        <w:ind w:left="641" w:hanging="284"/>
        <w:contextualSpacing w:val="0"/>
      </w:pPr>
      <w:r>
        <w:t>požární hydrant podzemní v ulici Pratecká vedle čísla 229</w:t>
      </w:r>
      <w:r w:rsidR="00BB1D03">
        <w:t>,</w:t>
      </w:r>
    </w:p>
    <w:p w14:paraId="3A1F9627" w14:textId="34E3F78C" w:rsidR="00B82F88" w:rsidRDefault="00B82F88" w:rsidP="00B82F88">
      <w:pPr>
        <w:pStyle w:val="Odstavecseseznamem"/>
        <w:numPr>
          <w:ilvl w:val="1"/>
          <w:numId w:val="18"/>
        </w:numPr>
        <w:tabs>
          <w:tab w:val="left" w:pos="624"/>
        </w:tabs>
        <w:spacing w:after="60" w:line="276" w:lineRule="auto"/>
        <w:ind w:left="641" w:hanging="284"/>
        <w:contextualSpacing w:val="0"/>
      </w:pPr>
      <w:r>
        <w:t>požární hydrant podzemní v ulici U Splavu u čísla 314</w:t>
      </w:r>
      <w:r w:rsidR="00BB1D03">
        <w:t>,</w:t>
      </w:r>
    </w:p>
    <w:p w14:paraId="68D023A4" w14:textId="1DBF2A74" w:rsidR="00B82F88" w:rsidRDefault="00B82F88" w:rsidP="00B82F88">
      <w:pPr>
        <w:pStyle w:val="Odstavecseseznamem"/>
        <w:numPr>
          <w:ilvl w:val="1"/>
          <w:numId w:val="18"/>
        </w:numPr>
        <w:tabs>
          <w:tab w:val="left" w:pos="624"/>
        </w:tabs>
        <w:spacing w:after="60" w:line="276" w:lineRule="auto"/>
        <w:ind w:left="641" w:hanging="284"/>
        <w:contextualSpacing w:val="0"/>
      </w:pPr>
      <w:r>
        <w:t>požární hydrant podzemní v ulici Za Vodárnou u čísla 294</w:t>
      </w:r>
      <w:r w:rsidR="00BB1D03">
        <w:t>,</w:t>
      </w:r>
    </w:p>
    <w:p w14:paraId="13F443BD" w14:textId="3F66D8C7" w:rsidR="00B82F88" w:rsidRDefault="00B82F88" w:rsidP="00B82F88">
      <w:pPr>
        <w:pStyle w:val="Odstavecseseznamem"/>
        <w:numPr>
          <w:ilvl w:val="1"/>
          <w:numId w:val="18"/>
        </w:numPr>
        <w:tabs>
          <w:tab w:val="left" w:pos="624"/>
        </w:tabs>
        <w:spacing w:after="60" w:line="276" w:lineRule="auto"/>
        <w:ind w:left="641" w:hanging="284"/>
        <w:contextualSpacing w:val="0"/>
      </w:pPr>
      <w:r>
        <w:t>požární hydrant podzemní v ulici Uzavřená u čísla 394</w:t>
      </w:r>
      <w:r w:rsidR="00BB1D03">
        <w:t>,</w:t>
      </w:r>
    </w:p>
    <w:p w14:paraId="07E807E7" w14:textId="0493DDAE" w:rsidR="00936B16" w:rsidRDefault="00B82F88" w:rsidP="00B82F88">
      <w:pPr>
        <w:pStyle w:val="Odstavecseseznamem"/>
        <w:numPr>
          <w:ilvl w:val="1"/>
          <w:numId w:val="18"/>
        </w:numPr>
        <w:tabs>
          <w:tab w:val="left" w:pos="624"/>
        </w:tabs>
        <w:spacing w:after="60" w:line="276" w:lineRule="auto"/>
        <w:ind w:left="641" w:hanging="284"/>
        <w:contextualSpacing w:val="0"/>
      </w:pPr>
      <w:r>
        <w:t>požární hydrant podzemní v ulici Krátká u čísla 301.</w:t>
      </w:r>
    </w:p>
    <w:p w14:paraId="2D2B88B1" w14:textId="20A9C6DC" w:rsidR="00BB1D03" w:rsidRDefault="00BB1D03" w:rsidP="00BB1D03">
      <w:pPr>
        <w:pStyle w:val="Nadpis1"/>
        <w:ind w:left="993" w:hanging="993"/>
      </w:pPr>
      <w:r>
        <w:t>Ohlašovny požárů a další místa, odkud lze hlásit požár, a způsob jejich označení</w:t>
      </w:r>
    </w:p>
    <w:p w14:paraId="6244699D" w14:textId="7A35883E" w:rsidR="00BB1D03" w:rsidRDefault="00BB1D03" w:rsidP="00BB1D03">
      <w:pPr>
        <w:numPr>
          <w:ilvl w:val="0"/>
          <w:numId w:val="30"/>
        </w:numPr>
        <w:tabs>
          <w:tab w:val="clear" w:pos="454"/>
        </w:tabs>
        <w:spacing w:before="120" w:after="0" w:line="276" w:lineRule="auto"/>
        <w:jc w:val="both"/>
      </w:pPr>
      <w:r>
        <w:t>Obec zřídila následující ohlašovnu požárů, která je trvale označena tabulkou „Ohlašovna požárů”: budova obecního úřadu na adrese Na Budínku 240, 664 51 Kobylnice.</w:t>
      </w:r>
    </w:p>
    <w:p w14:paraId="5DF7B303" w14:textId="2BDCE6E0" w:rsidR="00BB1D03" w:rsidRDefault="00BB1D03" w:rsidP="00BB1D03">
      <w:pPr>
        <w:numPr>
          <w:ilvl w:val="0"/>
          <w:numId w:val="30"/>
        </w:numPr>
        <w:tabs>
          <w:tab w:val="clear" w:pos="454"/>
        </w:tabs>
        <w:spacing w:before="120" w:after="0" w:line="276" w:lineRule="auto"/>
        <w:jc w:val="both"/>
      </w:pPr>
      <w:r>
        <w:t>Prostřednictvím požárního poplachového tlačítka, které je umístěno na budově požární zbrojnice a označeno tabulkou „Hlásič požáru“, se vyhlašuje požární poplach místní jednotce sboru dobrovolných hasičů.</w:t>
      </w:r>
    </w:p>
    <w:p w14:paraId="1CB31A57" w14:textId="553E93C4" w:rsidR="00BB1D03" w:rsidRDefault="00BB1D03" w:rsidP="00BB1D03">
      <w:pPr>
        <w:numPr>
          <w:ilvl w:val="0"/>
          <w:numId w:val="30"/>
        </w:numPr>
        <w:tabs>
          <w:tab w:val="clear" w:pos="454"/>
        </w:tabs>
        <w:spacing w:before="120" w:after="0" w:line="276" w:lineRule="auto"/>
        <w:jc w:val="both"/>
      </w:pPr>
      <w:r>
        <w:t xml:space="preserve">Požár lze také hlásit prostřednictvím telefonních čísel: 150 (Hasičský záchranný sbor) nebo 112 (jednotné evropské číslo tísňového volání).  </w:t>
      </w:r>
    </w:p>
    <w:p w14:paraId="72373409" w14:textId="77777777" w:rsidR="00BB1D03" w:rsidRDefault="00BB1D03" w:rsidP="00BB1D03">
      <w:pPr>
        <w:pStyle w:val="Nadpis1"/>
        <w:ind w:left="993" w:hanging="993"/>
      </w:pPr>
      <w:r>
        <w:t>Způsob vyhlášení požárního poplachu v obci</w:t>
      </w:r>
    </w:p>
    <w:p w14:paraId="4C2A3290" w14:textId="77777777" w:rsidR="00BB1D03" w:rsidRDefault="00BB1D03" w:rsidP="00BB1D03">
      <w:pPr>
        <w:jc w:val="both"/>
      </w:pPr>
      <w:r>
        <w:t xml:space="preserve">Vyhlášení požárního poplachu v obci se provádí: </w:t>
      </w:r>
    </w:p>
    <w:p w14:paraId="09E292FC" w14:textId="7DB92886" w:rsidR="00BB1D03" w:rsidRDefault="00BB1D03" w:rsidP="00BB1D03">
      <w:pPr>
        <w:pStyle w:val="Odstavecseseznamem"/>
        <w:numPr>
          <w:ilvl w:val="1"/>
          <w:numId w:val="35"/>
        </w:numPr>
        <w:tabs>
          <w:tab w:val="left" w:pos="624"/>
        </w:tabs>
        <w:spacing w:after="60" w:line="276" w:lineRule="auto"/>
        <w:ind w:left="641" w:hanging="284"/>
        <w:contextualSpacing w:val="0"/>
        <w:jc w:val="both"/>
      </w:pPr>
      <w:r>
        <w:t>signálem „POŽÁRNÍ POPLACH”, který je vyhlašován přerušovaným tónem sirény po dobu jedné minuty (25 sec. tón – 10 sec. pauza – 25 sec. tón), nebo</w:t>
      </w:r>
    </w:p>
    <w:p w14:paraId="3D153B94" w14:textId="6E307BD7" w:rsidR="00936B16" w:rsidRDefault="00BB1D03" w:rsidP="00BB1D03">
      <w:pPr>
        <w:pStyle w:val="Odstavecseseznamem"/>
        <w:numPr>
          <w:ilvl w:val="1"/>
          <w:numId w:val="35"/>
        </w:numPr>
        <w:tabs>
          <w:tab w:val="left" w:pos="624"/>
        </w:tabs>
        <w:spacing w:after="60" w:line="276" w:lineRule="auto"/>
        <w:ind w:left="641" w:hanging="284"/>
        <w:contextualSpacing w:val="0"/>
        <w:jc w:val="both"/>
      </w:pPr>
      <w:r>
        <w:t>v případě poruchy technických zařízení pro vyhlášení požárního poplachu se požární poplach v obci vyhlašuje obecním rozhlasem.</w:t>
      </w:r>
    </w:p>
    <w:p w14:paraId="03E42863" w14:textId="2D401DC4" w:rsidR="008C7334" w:rsidRPr="00C56CD9" w:rsidRDefault="002D2133" w:rsidP="00AF2FD2">
      <w:pPr>
        <w:pStyle w:val="Nadpis1"/>
        <w:ind w:left="357" w:hanging="357"/>
        <w:rPr>
          <w:b w:val="0"/>
          <w:bCs w:val="0"/>
        </w:rPr>
      </w:pPr>
      <w:r>
        <w:t>Závěrečná</w:t>
      </w:r>
      <w:r w:rsidR="008C7334" w:rsidRPr="00C56CD9">
        <w:t xml:space="preserve"> ustanovení</w:t>
      </w:r>
    </w:p>
    <w:p w14:paraId="654960A5" w14:textId="141FB38C" w:rsidR="00E65B65" w:rsidRDefault="008C7334" w:rsidP="0065768F">
      <w:pPr>
        <w:numPr>
          <w:ilvl w:val="0"/>
          <w:numId w:val="17"/>
        </w:numPr>
        <w:tabs>
          <w:tab w:val="clear" w:pos="454"/>
        </w:tabs>
        <w:spacing w:before="120" w:after="0" w:line="276" w:lineRule="auto"/>
        <w:jc w:val="both"/>
      </w:pPr>
      <w:r>
        <w:t>Zrušuje se obecně závazná vyhláška obce Kobylnice</w:t>
      </w:r>
      <w:r w:rsidR="006E4AF0">
        <w:t xml:space="preserve"> </w:t>
      </w:r>
      <w:r w:rsidR="00E65B65">
        <w:t>č. 1/2019, kterou se vydává Požární řád obce Kobylnice.</w:t>
      </w:r>
    </w:p>
    <w:p w14:paraId="3EE476F1" w14:textId="1275289F" w:rsidR="001B5834" w:rsidRPr="001B5834" w:rsidRDefault="001B5834" w:rsidP="002D2133">
      <w:pPr>
        <w:numPr>
          <w:ilvl w:val="0"/>
          <w:numId w:val="17"/>
        </w:numPr>
        <w:tabs>
          <w:tab w:val="clear" w:pos="454"/>
        </w:tabs>
        <w:spacing w:before="120" w:after="0" w:line="276" w:lineRule="auto"/>
        <w:jc w:val="both"/>
      </w:pPr>
      <w:r w:rsidRPr="001B5834">
        <w:t>Tato obecně závazná vyhláška nabývá účinnosti dnem 1. 1. 2025.</w:t>
      </w:r>
    </w:p>
    <w:p w14:paraId="13421EBC" w14:textId="77777777" w:rsidR="008C7334" w:rsidRDefault="008C7334" w:rsidP="00E16898">
      <w:pPr>
        <w:pStyle w:val="Odstavec"/>
        <w:numPr>
          <w:ilvl w:val="0"/>
          <w:numId w:val="0"/>
        </w:numPr>
        <w:ind w:left="454" w:hanging="454"/>
      </w:pPr>
    </w:p>
    <w:p w14:paraId="3B2B0354" w14:textId="77777777" w:rsidR="001B5834" w:rsidRDefault="001B5834" w:rsidP="00E16898">
      <w:pPr>
        <w:pStyle w:val="Odstavec"/>
        <w:numPr>
          <w:ilvl w:val="0"/>
          <w:numId w:val="0"/>
        </w:numPr>
        <w:ind w:left="454" w:hanging="454"/>
      </w:pPr>
    </w:p>
    <w:p w14:paraId="03C26717" w14:textId="77777777" w:rsidR="001B5834" w:rsidRPr="00E65B65" w:rsidRDefault="001B5834" w:rsidP="00E16898">
      <w:pPr>
        <w:pStyle w:val="Odstavec"/>
        <w:numPr>
          <w:ilvl w:val="0"/>
          <w:numId w:val="0"/>
        </w:numPr>
        <w:ind w:left="454" w:hanging="454"/>
        <w:rPr>
          <w:sz w:val="10"/>
          <w:szCs w:val="10"/>
        </w:rPr>
      </w:pPr>
    </w:p>
    <w:p w14:paraId="310FB7B8" w14:textId="3DC43041" w:rsidR="00977EEB" w:rsidRDefault="000234C8" w:rsidP="003606FE">
      <w:pPr>
        <w:tabs>
          <w:tab w:val="center" w:pos="2268"/>
          <w:tab w:val="center" w:pos="6804"/>
        </w:tabs>
        <w:spacing w:after="0"/>
      </w:pPr>
      <w:r>
        <w:tab/>
        <w:t>Bc. Michael Ulbrich</w:t>
      </w:r>
      <w:r>
        <w:tab/>
        <w:t>Ing. Martina Zlatníková</w:t>
      </w:r>
    </w:p>
    <w:p w14:paraId="731FBFD8" w14:textId="4888ECBF" w:rsidR="000234C8" w:rsidRDefault="003606FE" w:rsidP="000234C8">
      <w:pPr>
        <w:tabs>
          <w:tab w:val="center" w:pos="2268"/>
          <w:tab w:val="center" w:pos="6804"/>
        </w:tabs>
      </w:pPr>
      <w:r>
        <w:tab/>
        <w:t>starosta</w:t>
      </w:r>
      <w:r>
        <w:tab/>
        <w:t xml:space="preserve">místostarostka </w:t>
      </w:r>
    </w:p>
    <w:sectPr w:rsidR="000234C8" w:rsidSect="00A80C0E">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93282" w14:textId="77777777" w:rsidR="0068223F" w:rsidRDefault="0068223F" w:rsidP="00AD2B9A">
      <w:pPr>
        <w:spacing w:after="0" w:line="240" w:lineRule="auto"/>
      </w:pPr>
      <w:r>
        <w:separator/>
      </w:r>
    </w:p>
  </w:endnote>
  <w:endnote w:type="continuationSeparator" w:id="0">
    <w:p w14:paraId="632F0360" w14:textId="77777777" w:rsidR="0068223F" w:rsidRDefault="0068223F" w:rsidP="00AD2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29926" w14:textId="77777777" w:rsidR="0068223F" w:rsidRDefault="0068223F" w:rsidP="00AD2B9A">
      <w:pPr>
        <w:spacing w:after="0" w:line="240" w:lineRule="auto"/>
      </w:pPr>
      <w:r>
        <w:separator/>
      </w:r>
    </w:p>
  </w:footnote>
  <w:footnote w:type="continuationSeparator" w:id="0">
    <w:p w14:paraId="1319BDD8" w14:textId="77777777" w:rsidR="0068223F" w:rsidRDefault="0068223F" w:rsidP="00AD2B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136C9"/>
    <w:multiLevelType w:val="hybridMultilevel"/>
    <w:tmpl w:val="844E09A4"/>
    <w:lvl w:ilvl="0" w:tplc="04050017">
      <w:start w:val="1"/>
      <w:numFmt w:val="lowerLetter"/>
      <w:lvlText w:val="%1)"/>
      <w:lvlJc w:val="left"/>
      <w:pPr>
        <w:tabs>
          <w:tab w:val="num" w:pos="814"/>
        </w:tabs>
        <w:ind w:left="72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20AF20A8"/>
    <w:multiLevelType w:val="hybridMultilevel"/>
    <w:tmpl w:val="701C46FA"/>
    <w:lvl w:ilvl="0" w:tplc="04050017">
      <w:start w:val="1"/>
      <w:numFmt w:val="lowerLetter"/>
      <w:lvlText w:val="%1)"/>
      <w:lvlJc w:val="left"/>
      <w:pPr>
        <w:tabs>
          <w:tab w:val="num" w:pos="1078"/>
        </w:tabs>
        <w:ind w:left="984" w:hanging="360"/>
      </w:pPr>
      <w:rPr>
        <w:rFonts w:hint="default"/>
      </w:r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2" w15:restartNumberingAfterBreak="0">
    <w:nsid w:val="2BDF520F"/>
    <w:multiLevelType w:val="multilevel"/>
    <w:tmpl w:val="0F9071F8"/>
    <w:lvl w:ilvl="0">
      <w:start w:val="1"/>
      <w:numFmt w:val="decimal"/>
      <w:pStyle w:val="Nadpis1"/>
      <w:lvlText w:val="Článek %1"/>
      <w:lvlJc w:val="left"/>
      <w:pPr>
        <w:ind w:left="360" w:hanging="360"/>
      </w:pPr>
      <w:rPr>
        <w:rFonts w:asciiTheme="minorHAnsi" w:hAnsiTheme="minorHAnsi"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8571B9B"/>
    <w:multiLevelType w:val="hybridMultilevel"/>
    <w:tmpl w:val="9EBE513C"/>
    <w:lvl w:ilvl="0" w:tplc="FFFFFFFF">
      <w:start w:val="1"/>
      <w:numFmt w:val="decimal"/>
      <w:lvlText w:val="(%1)"/>
      <w:lvlJc w:val="left"/>
      <w:pPr>
        <w:tabs>
          <w:tab w:val="num" w:pos="454"/>
        </w:tabs>
        <w:ind w:left="360" w:hanging="360"/>
      </w:pPr>
      <w:rPr>
        <w:rFonts w:cs="Times New Roman" w:hint="default"/>
      </w:rPr>
    </w:lvl>
    <w:lvl w:ilvl="1" w:tplc="FFFFFFFF">
      <w:start w:val="1"/>
      <w:numFmt w:val="lowerLetter"/>
      <w:lvlText w:val="%2)"/>
      <w:lvlJc w:val="left"/>
      <w:pPr>
        <w:tabs>
          <w:tab w:val="num" w:pos="1534"/>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40CA3E05"/>
    <w:multiLevelType w:val="multilevel"/>
    <w:tmpl w:val="9D5AF418"/>
    <w:lvl w:ilvl="0">
      <w:start w:val="1"/>
      <w:numFmt w:val="decimal"/>
      <w:lvlText w:val="Článek %1"/>
      <w:lvlJc w:val="left"/>
      <w:pPr>
        <w:tabs>
          <w:tab w:val="num" w:pos="1134"/>
        </w:tabs>
        <w:ind w:left="0" w:firstLine="0"/>
      </w:pPr>
      <w:rPr>
        <w:rFonts w:hint="default"/>
      </w:rPr>
    </w:lvl>
    <w:lvl w:ilvl="1">
      <w:start w:val="1"/>
      <w:numFmt w:val="decimal"/>
      <w:lvlText w:val="(%2)"/>
      <w:lvlJc w:val="left"/>
      <w:pPr>
        <w:tabs>
          <w:tab w:val="num" w:pos="454"/>
        </w:tabs>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002C03"/>
    <w:multiLevelType w:val="hybridMultilevel"/>
    <w:tmpl w:val="45261ECE"/>
    <w:lvl w:ilvl="0" w:tplc="98FA438A">
      <w:start w:val="1"/>
      <w:numFmt w:val="lowerLetter"/>
      <w:lvlText w:val="%1)"/>
      <w:lvlJc w:val="left"/>
      <w:pPr>
        <w:tabs>
          <w:tab w:val="num" w:pos="454"/>
        </w:tabs>
        <w:ind w:left="360" w:hanging="360"/>
      </w:pPr>
      <w:rPr>
        <w:rFonts w:cs="Times New Roman"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06E49FD"/>
    <w:multiLevelType w:val="multilevel"/>
    <w:tmpl w:val="58541384"/>
    <w:lvl w:ilvl="0">
      <w:start w:val="1"/>
      <w:numFmt w:val="decimal"/>
      <w:lvlText w:val="Článek %1"/>
      <w:lvlJc w:val="left"/>
      <w:pPr>
        <w:tabs>
          <w:tab w:val="num" w:pos="1134"/>
        </w:tabs>
        <w:ind w:left="0" w:firstLine="0"/>
      </w:pPr>
      <w:rPr>
        <w:rFonts w:hint="default"/>
      </w:rPr>
    </w:lvl>
    <w:lvl w:ilvl="1">
      <w:start w:val="1"/>
      <w:numFmt w:val="decimal"/>
      <w:lvlText w:val="(%2)"/>
      <w:lvlJc w:val="left"/>
      <w:pPr>
        <w:tabs>
          <w:tab w:val="num" w:pos="454"/>
        </w:tabs>
        <w:ind w:left="454" w:hanging="454"/>
      </w:pPr>
      <w:rPr>
        <w:rFonts w:hint="default"/>
      </w:rPr>
    </w:lvl>
    <w:lvl w:ilvl="2">
      <w:start w:val="1"/>
      <w:numFmt w:val="lowerLetter"/>
      <w:lvlText w:val="%3)"/>
      <w:lvlJc w:val="right"/>
      <w:pPr>
        <w:ind w:left="851" w:hanging="22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08A00DA"/>
    <w:multiLevelType w:val="hybridMultilevel"/>
    <w:tmpl w:val="9EBE513C"/>
    <w:lvl w:ilvl="0" w:tplc="FFFFFFFF">
      <w:start w:val="1"/>
      <w:numFmt w:val="decimal"/>
      <w:lvlText w:val="(%1)"/>
      <w:lvlJc w:val="left"/>
      <w:pPr>
        <w:tabs>
          <w:tab w:val="num" w:pos="454"/>
        </w:tabs>
        <w:ind w:left="360" w:hanging="360"/>
      </w:pPr>
      <w:rPr>
        <w:rFonts w:cs="Times New Roman" w:hint="default"/>
      </w:rPr>
    </w:lvl>
    <w:lvl w:ilvl="1" w:tplc="FFFFFFFF">
      <w:start w:val="1"/>
      <w:numFmt w:val="lowerLetter"/>
      <w:lvlText w:val="%2)"/>
      <w:lvlJc w:val="left"/>
      <w:pPr>
        <w:tabs>
          <w:tab w:val="num" w:pos="1534"/>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5F5D31B7"/>
    <w:multiLevelType w:val="hybridMultilevel"/>
    <w:tmpl w:val="09CAFD76"/>
    <w:lvl w:ilvl="0" w:tplc="FFFFFFFF">
      <w:start w:val="1"/>
      <w:numFmt w:val="decimal"/>
      <w:lvlText w:val="(%1)"/>
      <w:lvlJc w:val="left"/>
      <w:pPr>
        <w:tabs>
          <w:tab w:val="num" w:pos="454"/>
        </w:tabs>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02230D9"/>
    <w:multiLevelType w:val="hybridMultilevel"/>
    <w:tmpl w:val="9EBE513C"/>
    <w:lvl w:ilvl="0" w:tplc="FFFFFFFF">
      <w:start w:val="1"/>
      <w:numFmt w:val="decimal"/>
      <w:lvlText w:val="(%1)"/>
      <w:lvlJc w:val="left"/>
      <w:pPr>
        <w:tabs>
          <w:tab w:val="num" w:pos="454"/>
        </w:tabs>
        <w:ind w:left="360" w:hanging="360"/>
      </w:pPr>
      <w:rPr>
        <w:rFonts w:cs="Times New Roman" w:hint="default"/>
      </w:rPr>
    </w:lvl>
    <w:lvl w:ilvl="1" w:tplc="FFFFFFFF">
      <w:start w:val="1"/>
      <w:numFmt w:val="lowerLetter"/>
      <w:lvlText w:val="%2)"/>
      <w:lvlJc w:val="left"/>
      <w:pPr>
        <w:tabs>
          <w:tab w:val="num" w:pos="1534"/>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60BE11B5"/>
    <w:multiLevelType w:val="hybridMultilevel"/>
    <w:tmpl w:val="9EBE513C"/>
    <w:lvl w:ilvl="0" w:tplc="966A01F0">
      <w:start w:val="1"/>
      <w:numFmt w:val="decimal"/>
      <w:lvlText w:val="(%1)"/>
      <w:lvlJc w:val="left"/>
      <w:pPr>
        <w:tabs>
          <w:tab w:val="num" w:pos="454"/>
        </w:tabs>
        <w:ind w:left="360" w:hanging="360"/>
      </w:pPr>
      <w:rPr>
        <w:rFonts w:cs="Times New Roman" w:hint="default"/>
      </w:rPr>
    </w:lvl>
    <w:lvl w:ilvl="1" w:tplc="737CFD08">
      <w:start w:val="1"/>
      <w:numFmt w:val="lowerLetter"/>
      <w:lvlText w:val="%2)"/>
      <w:lvlJc w:val="left"/>
      <w:pPr>
        <w:tabs>
          <w:tab w:val="num" w:pos="1534"/>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A0B6C55"/>
    <w:multiLevelType w:val="multilevel"/>
    <w:tmpl w:val="58541384"/>
    <w:lvl w:ilvl="0">
      <w:start w:val="1"/>
      <w:numFmt w:val="decimal"/>
      <w:lvlText w:val="Článek %1"/>
      <w:lvlJc w:val="left"/>
      <w:pPr>
        <w:tabs>
          <w:tab w:val="num" w:pos="1134"/>
        </w:tabs>
        <w:ind w:left="0" w:firstLine="0"/>
      </w:pPr>
      <w:rPr>
        <w:rFonts w:hint="default"/>
      </w:rPr>
    </w:lvl>
    <w:lvl w:ilvl="1">
      <w:start w:val="1"/>
      <w:numFmt w:val="decimal"/>
      <w:pStyle w:val="Odstavec"/>
      <w:lvlText w:val="(%2)"/>
      <w:lvlJc w:val="left"/>
      <w:pPr>
        <w:tabs>
          <w:tab w:val="num" w:pos="454"/>
        </w:tabs>
        <w:ind w:left="454" w:hanging="454"/>
      </w:pPr>
      <w:rPr>
        <w:rFonts w:hint="default"/>
      </w:rPr>
    </w:lvl>
    <w:lvl w:ilvl="2">
      <w:start w:val="1"/>
      <w:numFmt w:val="lowerLetter"/>
      <w:pStyle w:val="Psmeno"/>
      <w:lvlText w:val="%3)"/>
      <w:lvlJc w:val="right"/>
      <w:pPr>
        <w:ind w:left="851" w:hanging="22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AE81AD5"/>
    <w:multiLevelType w:val="hybridMultilevel"/>
    <w:tmpl w:val="9EBE513C"/>
    <w:lvl w:ilvl="0" w:tplc="FFFFFFFF">
      <w:start w:val="1"/>
      <w:numFmt w:val="decimal"/>
      <w:lvlText w:val="(%1)"/>
      <w:lvlJc w:val="left"/>
      <w:pPr>
        <w:tabs>
          <w:tab w:val="num" w:pos="454"/>
        </w:tabs>
        <w:ind w:left="360" w:hanging="360"/>
      </w:pPr>
      <w:rPr>
        <w:rFonts w:cs="Times New Roman" w:hint="default"/>
      </w:rPr>
    </w:lvl>
    <w:lvl w:ilvl="1" w:tplc="FFFFFFFF">
      <w:start w:val="1"/>
      <w:numFmt w:val="lowerLetter"/>
      <w:lvlText w:val="%2)"/>
      <w:lvlJc w:val="left"/>
      <w:pPr>
        <w:tabs>
          <w:tab w:val="num" w:pos="1534"/>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7AF27149"/>
    <w:multiLevelType w:val="hybridMultilevel"/>
    <w:tmpl w:val="9EBE513C"/>
    <w:lvl w:ilvl="0" w:tplc="FFFFFFFF">
      <w:start w:val="1"/>
      <w:numFmt w:val="decimal"/>
      <w:lvlText w:val="(%1)"/>
      <w:lvlJc w:val="left"/>
      <w:pPr>
        <w:tabs>
          <w:tab w:val="num" w:pos="454"/>
        </w:tabs>
        <w:ind w:left="360" w:hanging="360"/>
      </w:pPr>
      <w:rPr>
        <w:rFonts w:cs="Times New Roman" w:hint="default"/>
      </w:rPr>
    </w:lvl>
    <w:lvl w:ilvl="1" w:tplc="FFFFFFFF">
      <w:start w:val="1"/>
      <w:numFmt w:val="lowerLetter"/>
      <w:lvlText w:val="%2)"/>
      <w:lvlJc w:val="left"/>
      <w:pPr>
        <w:tabs>
          <w:tab w:val="num" w:pos="1534"/>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7FD27013"/>
    <w:multiLevelType w:val="hybridMultilevel"/>
    <w:tmpl w:val="9EBE513C"/>
    <w:lvl w:ilvl="0" w:tplc="FFFFFFFF">
      <w:start w:val="1"/>
      <w:numFmt w:val="decimal"/>
      <w:lvlText w:val="(%1)"/>
      <w:lvlJc w:val="left"/>
      <w:pPr>
        <w:tabs>
          <w:tab w:val="num" w:pos="454"/>
        </w:tabs>
        <w:ind w:left="360" w:hanging="360"/>
      </w:pPr>
      <w:rPr>
        <w:rFonts w:cs="Times New Roman" w:hint="default"/>
      </w:rPr>
    </w:lvl>
    <w:lvl w:ilvl="1" w:tplc="FFFFFFFF">
      <w:start w:val="1"/>
      <w:numFmt w:val="lowerLetter"/>
      <w:lvlText w:val="%2)"/>
      <w:lvlJc w:val="left"/>
      <w:pPr>
        <w:tabs>
          <w:tab w:val="num" w:pos="1534"/>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1712076740">
    <w:abstractNumId w:val="2"/>
  </w:num>
  <w:num w:numId="2" w16cid:durableId="915168661">
    <w:abstractNumId w:val="11"/>
  </w:num>
  <w:num w:numId="3" w16cid:durableId="223376564">
    <w:abstractNumId w:val="11"/>
  </w:num>
  <w:num w:numId="4" w16cid:durableId="12988802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08313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1745824">
    <w:abstractNumId w:val="11"/>
  </w:num>
  <w:num w:numId="7" w16cid:durableId="583606578">
    <w:abstractNumId w:val="4"/>
  </w:num>
  <w:num w:numId="8" w16cid:durableId="14944921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5877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75648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00367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8140134">
    <w:abstractNumId w:val="6"/>
  </w:num>
  <w:num w:numId="13" w16cid:durableId="15256350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4221515">
    <w:abstractNumId w:val="10"/>
  </w:num>
  <w:num w:numId="15" w16cid:durableId="2107922552">
    <w:abstractNumId w:val="2"/>
  </w:num>
  <w:num w:numId="16" w16cid:durableId="1257132663">
    <w:abstractNumId w:val="2"/>
  </w:num>
  <w:num w:numId="17" w16cid:durableId="1805082656">
    <w:abstractNumId w:val="14"/>
  </w:num>
  <w:num w:numId="18" w16cid:durableId="954795898">
    <w:abstractNumId w:val="9"/>
  </w:num>
  <w:num w:numId="19" w16cid:durableId="978344635">
    <w:abstractNumId w:val="2"/>
  </w:num>
  <w:num w:numId="20" w16cid:durableId="565190162">
    <w:abstractNumId w:val="2"/>
  </w:num>
  <w:num w:numId="21" w16cid:durableId="857887902">
    <w:abstractNumId w:val="2"/>
  </w:num>
  <w:num w:numId="22" w16cid:durableId="209923144">
    <w:abstractNumId w:val="2"/>
  </w:num>
  <w:num w:numId="23" w16cid:durableId="1548688688">
    <w:abstractNumId w:val="2"/>
  </w:num>
  <w:num w:numId="24" w16cid:durableId="797258101">
    <w:abstractNumId w:val="3"/>
  </w:num>
  <w:num w:numId="25" w16cid:durableId="1348289587">
    <w:abstractNumId w:val="2"/>
  </w:num>
  <w:num w:numId="26" w16cid:durableId="419373453">
    <w:abstractNumId w:val="12"/>
  </w:num>
  <w:num w:numId="27" w16cid:durableId="1567377399">
    <w:abstractNumId w:val="2"/>
  </w:num>
  <w:num w:numId="28" w16cid:durableId="1048606600">
    <w:abstractNumId w:val="13"/>
  </w:num>
  <w:num w:numId="29" w16cid:durableId="2011835850">
    <w:abstractNumId w:val="2"/>
  </w:num>
  <w:num w:numId="30" w16cid:durableId="1804690125">
    <w:abstractNumId w:val="7"/>
  </w:num>
  <w:num w:numId="31" w16cid:durableId="678123336">
    <w:abstractNumId w:val="2"/>
  </w:num>
  <w:num w:numId="32" w16cid:durableId="1356081743">
    <w:abstractNumId w:val="8"/>
  </w:num>
  <w:num w:numId="33" w16cid:durableId="348796371">
    <w:abstractNumId w:val="1"/>
  </w:num>
  <w:num w:numId="34" w16cid:durableId="135612814">
    <w:abstractNumId w:val="0"/>
  </w:num>
  <w:num w:numId="35" w16cid:durableId="7920195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53"/>
    <w:rsid w:val="000234C8"/>
    <w:rsid w:val="00084F13"/>
    <w:rsid w:val="00087BCC"/>
    <w:rsid w:val="000B17B1"/>
    <w:rsid w:val="000B4A99"/>
    <w:rsid w:val="000B6DC1"/>
    <w:rsid w:val="00142B25"/>
    <w:rsid w:val="00155D0C"/>
    <w:rsid w:val="00160431"/>
    <w:rsid w:val="0019246F"/>
    <w:rsid w:val="001B5834"/>
    <w:rsid w:val="001B686F"/>
    <w:rsid w:val="002549E5"/>
    <w:rsid w:val="00263035"/>
    <w:rsid w:val="002A7A3C"/>
    <w:rsid w:val="002D2133"/>
    <w:rsid w:val="00315ADD"/>
    <w:rsid w:val="003606FE"/>
    <w:rsid w:val="003A2E61"/>
    <w:rsid w:val="003A4B63"/>
    <w:rsid w:val="00493C51"/>
    <w:rsid w:val="004C700B"/>
    <w:rsid w:val="00506D13"/>
    <w:rsid w:val="00516651"/>
    <w:rsid w:val="005C1935"/>
    <w:rsid w:val="00637F53"/>
    <w:rsid w:val="0068223F"/>
    <w:rsid w:val="00695A3E"/>
    <w:rsid w:val="006D75DA"/>
    <w:rsid w:val="006E4AF0"/>
    <w:rsid w:val="0076342A"/>
    <w:rsid w:val="007C11D4"/>
    <w:rsid w:val="00804C8F"/>
    <w:rsid w:val="008267D1"/>
    <w:rsid w:val="00826F01"/>
    <w:rsid w:val="0084597E"/>
    <w:rsid w:val="00882D85"/>
    <w:rsid w:val="008920B4"/>
    <w:rsid w:val="008B18B6"/>
    <w:rsid w:val="008C7334"/>
    <w:rsid w:val="00910B43"/>
    <w:rsid w:val="00936B16"/>
    <w:rsid w:val="00943305"/>
    <w:rsid w:val="00952447"/>
    <w:rsid w:val="00953E52"/>
    <w:rsid w:val="009569E5"/>
    <w:rsid w:val="00977EEB"/>
    <w:rsid w:val="00990A44"/>
    <w:rsid w:val="009D4519"/>
    <w:rsid w:val="00A21DBD"/>
    <w:rsid w:val="00A80C0E"/>
    <w:rsid w:val="00AB492F"/>
    <w:rsid w:val="00AD2B9A"/>
    <w:rsid w:val="00AD5424"/>
    <w:rsid w:val="00AD63B9"/>
    <w:rsid w:val="00AE7EE7"/>
    <w:rsid w:val="00AF2FD2"/>
    <w:rsid w:val="00B17BF9"/>
    <w:rsid w:val="00B82F88"/>
    <w:rsid w:val="00BB1D03"/>
    <w:rsid w:val="00BF5225"/>
    <w:rsid w:val="00C966DC"/>
    <w:rsid w:val="00CB46CA"/>
    <w:rsid w:val="00CC6843"/>
    <w:rsid w:val="00D5554C"/>
    <w:rsid w:val="00E0425C"/>
    <w:rsid w:val="00E16898"/>
    <w:rsid w:val="00E65B65"/>
    <w:rsid w:val="00E76B22"/>
    <w:rsid w:val="00EE2EDC"/>
    <w:rsid w:val="00F23512"/>
    <w:rsid w:val="00F309D2"/>
    <w:rsid w:val="00F3713F"/>
    <w:rsid w:val="00F5366E"/>
    <w:rsid w:val="00F86151"/>
    <w:rsid w:val="00FB281C"/>
    <w:rsid w:val="00FE52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AB2AB"/>
  <w15:chartTrackingRefBased/>
  <w15:docId w15:val="{6A02874E-8985-45BD-A2F0-7F7B6CEA2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Odstavecseseznamem"/>
    <w:next w:val="Normln"/>
    <w:link w:val="Nadpis1Char"/>
    <w:uiPriority w:val="9"/>
    <w:qFormat/>
    <w:rsid w:val="003606FE"/>
    <w:pPr>
      <w:numPr>
        <w:numId w:val="1"/>
      </w:numPr>
      <w:tabs>
        <w:tab w:val="left" w:pos="1021"/>
      </w:tabs>
      <w:spacing w:before="360" w:after="120"/>
      <w:outlineLvl w:val="0"/>
    </w:pPr>
    <w:rPr>
      <w:b/>
      <w:bCs/>
    </w:rPr>
  </w:style>
  <w:style w:type="paragraph" w:styleId="Nadpis2">
    <w:name w:val="heading 2"/>
    <w:basedOn w:val="Normln"/>
    <w:next w:val="Normln"/>
    <w:link w:val="Nadpis2Char"/>
    <w:uiPriority w:val="9"/>
    <w:unhideWhenUsed/>
    <w:rsid w:val="00637F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rsid w:val="00637F5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37F5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37F5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37F5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37F5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37F5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37F5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606FE"/>
    <w:rPr>
      <w:b/>
      <w:bCs/>
    </w:rPr>
  </w:style>
  <w:style w:type="character" w:customStyle="1" w:styleId="Nadpis2Char">
    <w:name w:val="Nadpis 2 Char"/>
    <w:basedOn w:val="Standardnpsmoodstavce"/>
    <w:link w:val="Nadpis2"/>
    <w:uiPriority w:val="9"/>
    <w:rsid w:val="00637F5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37F5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37F5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37F5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37F5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37F5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37F5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37F53"/>
    <w:rPr>
      <w:rFonts w:eastAsiaTheme="majorEastAsia" w:cstheme="majorBidi"/>
      <w:color w:val="272727" w:themeColor="text1" w:themeTint="D8"/>
    </w:rPr>
  </w:style>
  <w:style w:type="paragraph" w:styleId="Nzev">
    <w:name w:val="Title"/>
    <w:basedOn w:val="Normln"/>
    <w:next w:val="Normln"/>
    <w:link w:val="NzevChar"/>
    <w:uiPriority w:val="10"/>
    <w:qFormat/>
    <w:rsid w:val="00637F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37F5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37F5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37F5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37F53"/>
    <w:pPr>
      <w:spacing w:before="160"/>
      <w:jc w:val="center"/>
    </w:pPr>
    <w:rPr>
      <w:i/>
      <w:iCs/>
      <w:color w:val="404040" w:themeColor="text1" w:themeTint="BF"/>
    </w:rPr>
  </w:style>
  <w:style w:type="character" w:customStyle="1" w:styleId="CittChar">
    <w:name w:val="Citát Char"/>
    <w:basedOn w:val="Standardnpsmoodstavce"/>
    <w:link w:val="Citt"/>
    <w:uiPriority w:val="29"/>
    <w:rsid w:val="00637F53"/>
    <w:rPr>
      <w:i/>
      <w:iCs/>
      <w:color w:val="404040" w:themeColor="text1" w:themeTint="BF"/>
    </w:rPr>
  </w:style>
  <w:style w:type="paragraph" w:styleId="Odstavecseseznamem">
    <w:name w:val="List Paragraph"/>
    <w:basedOn w:val="Normln"/>
    <w:link w:val="OdstavecseseznamemChar"/>
    <w:uiPriority w:val="99"/>
    <w:qFormat/>
    <w:rsid w:val="00637F53"/>
    <w:pPr>
      <w:ind w:left="720"/>
      <w:contextualSpacing/>
    </w:pPr>
  </w:style>
  <w:style w:type="character" w:styleId="Zdraznnintenzivn">
    <w:name w:val="Intense Emphasis"/>
    <w:basedOn w:val="Standardnpsmoodstavce"/>
    <w:uiPriority w:val="21"/>
    <w:qFormat/>
    <w:rsid w:val="00637F53"/>
    <w:rPr>
      <w:i/>
      <w:iCs/>
      <w:color w:val="0F4761" w:themeColor="accent1" w:themeShade="BF"/>
    </w:rPr>
  </w:style>
  <w:style w:type="paragraph" w:styleId="Vrazncitt">
    <w:name w:val="Intense Quote"/>
    <w:basedOn w:val="Normln"/>
    <w:next w:val="Normln"/>
    <w:link w:val="VrazncittChar"/>
    <w:uiPriority w:val="30"/>
    <w:qFormat/>
    <w:rsid w:val="00637F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37F53"/>
    <w:rPr>
      <w:i/>
      <w:iCs/>
      <w:color w:val="0F4761" w:themeColor="accent1" w:themeShade="BF"/>
    </w:rPr>
  </w:style>
  <w:style w:type="character" w:styleId="Odkazintenzivn">
    <w:name w:val="Intense Reference"/>
    <w:basedOn w:val="Standardnpsmoodstavce"/>
    <w:uiPriority w:val="32"/>
    <w:qFormat/>
    <w:rsid w:val="00637F53"/>
    <w:rPr>
      <w:b/>
      <w:bCs/>
      <w:smallCaps/>
      <w:color w:val="0F4761" w:themeColor="accent1" w:themeShade="BF"/>
      <w:spacing w:val="5"/>
    </w:rPr>
  </w:style>
  <w:style w:type="paragraph" w:customStyle="1" w:styleId="Odstavec">
    <w:name w:val="Odstavec"/>
    <w:basedOn w:val="Normln"/>
    <w:link w:val="OdstavecChar"/>
    <w:qFormat/>
    <w:rsid w:val="00A80C0E"/>
    <w:pPr>
      <w:numPr>
        <w:ilvl w:val="1"/>
        <w:numId w:val="3"/>
      </w:numPr>
      <w:jc w:val="both"/>
    </w:pPr>
  </w:style>
  <w:style w:type="character" w:customStyle="1" w:styleId="OdstavecseseznamemChar">
    <w:name w:val="Odstavec se seznamem Char"/>
    <w:basedOn w:val="Standardnpsmoodstavce"/>
    <w:link w:val="Odstavecseseznamem"/>
    <w:uiPriority w:val="34"/>
    <w:rsid w:val="00D5554C"/>
  </w:style>
  <w:style w:type="character" w:customStyle="1" w:styleId="OdstavecChar">
    <w:name w:val="Odstavec Char"/>
    <w:basedOn w:val="OdstavecseseznamemChar"/>
    <w:link w:val="Odstavec"/>
    <w:rsid w:val="00A80C0E"/>
  </w:style>
  <w:style w:type="paragraph" w:styleId="Textpoznpodarou">
    <w:name w:val="footnote text"/>
    <w:basedOn w:val="Normln"/>
    <w:link w:val="TextpoznpodarouChar"/>
    <w:uiPriority w:val="99"/>
    <w:semiHidden/>
    <w:unhideWhenUsed/>
    <w:rsid w:val="00AD2B9A"/>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AD2B9A"/>
    <w:rPr>
      <w:sz w:val="20"/>
      <w:szCs w:val="20"/>
    </w:rPr>
  </w:style>
  <w:style w:type="character" w:styleId="Znakapoznpodarou">
    <w:name w:val="footnote reference"/>
    <w:basedOn w:val="Standardnpsmoodstavce"/>
    <w:uiPriority w:val="99"/>
    <w:semiHidden/>
    <w:unhideWhenUsed/>
    <w:rsid w:val="00AD2B9A"/>
    <w:rPr>
      <w:vertAlign w:val="superscript"/>
    </w:rPr>
  </w:style>
  <w:style w:type="paragraph" w:customStyle="1" w:styleId="Psmeno">
    <w:name w:val="Písmeno"/>
    <w:basedOn w:val="Odstavec"/>
    <w:link w:val="PsmenoChar"/>
    <w:qFormat/>
    <w:rsid w:val="0084597E"/>
    <w:pPr>
      <w:numPr>
        <w:ilvl w:val="2"/>
      </w:numPr>
    </w:pPr>
  </w:style>
  <w:style w:type="character" w:customStyle="1" w:styleId="PsmenoChar">
    <w:name w:val="Písmeno Char"/>
    <w:basedOn w:val="OdstavecChar"/>
    <w:link w:val="Psmeno"/>
    <w:rsid w:val="0084597E"/>
  </w:style>
  <w:style w:type="paragraph" w:styleId="Bezmezer">
    <w:name w:val="No Spacing"/>
    <w:uiPriority w:val="1"/>
    <w:qFormat/>
    <w:rsid w:val="00A80C0E"/>
    <w:pPr>
      <w:spacing w:after="0" w:line="240" w:lineRule="auto"/>
    </w:pPr>
  </w:style>
  <w:style w:type="paragraph" w:customStyle="1" w:styleId="Odstavecbezsla">
    <w:name w:val="Odstavec bez čísla"/>
    <w:basedOn w:val="Odstavec"/>
    <w:link w:val="OdstavecbezslaChar"/>
    <w:qFormat/>
    <w:rsid w:val="00A80C0E"/>
    <w:pPr>
      <w:numPr>
        <w:ilvl w:val="0"/>
        <w:numId w:val="0"/>
      </w:numPr>
    </w:pPr>
  </w:style>
  <w:style w:type="character" w:customStyle="1" w:styleId="OdstavecbezslaChar">
    <w:name w:val="Odstavec bez čísla Char"/>
    <w:basedOn w:val="OdstavecChar"/>
    <w:link w:val="Odstavecbezsla"/>
    <w:rsid w:val="00A80C0E"/>
  </w:style>
  <w:style w:type="paragraph" w:styleId="Zhlav">
    <w:name w:val="header"/>
    <w:basedOn w:val="Normln"/>
    <w:link w:val="ZhlavChar"/>
    <w:uiPriority w:val="99"/>
    <w:unhideWhenUsed/>
    <w:rsid w:val="00A80C0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80C0E"/>
  </w:style>
  <w:style w:type="paragraph" w:styleId="Zpat">
    <w:name w:val="footer"/>
    <w:basedOn w:val="Normln"/>
    <w:link w:val="ZpatChar"/>
    <w:uiPriority w:val="99"/>
    <w:unhideWhenUsed/>
    <w:rsid w:val="00A80C0E"/>
    <w:pPr>
      <w:tabs>
        <w:tab w:val="center" w:pos="4536"/>
        <w:tab w:val="right" w:pos="9072"/>
      </w:tabs>
      <w:spacing w:after="0" w:line="240" w:lineRule="auto"/>
    </w:pPr>
  </w:style>
  <w:style w:type="character" w:customStyle="1" w:styleId="ZpatChar">
    <w:name w:val="Zápatí Char"/>
    <w:basedOn w:val="Standardnpsmoodstavce"/>
    <w:link w:val="Zpat"/>
    <w:uiPriority w:val="99"/>
    <w:rsid w:val="00A80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4130590">
      <w:bodyDiv w:val="1"/>
      <w:marLeft w:val="0"/>
      <w:marRight w:val="0"/>
      <w:marTop w:val="0"/>
      <w:marBottom w:val="0"/>
      <w:divBdr>
        <w:top w:val="none" w:sz="0" w:space="0" w:color="auto"/>
        <w:left w:val="none" w:sz="0" w:space="0" w:color="auto"/>
        <w:bottom w:val="none" w:sz="0" w:space="0" w:color="auto"/>
        <w:right w:val="none" w:sz="0" w:space="0" w:color="auto"/>
      </w:divBdr>
    </w:div>
    <w:div w:id="205075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EFD54-95BB-46A0-BF2A-CEA4BEC90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665</Words>
  <Characters>3926</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Ulbrich</dc:creator>
  <cp:keywords/>
  <dc:description/>
  <cp:lastModifiedBy>Jaroslava Urbánková</cp:lastModifiedBy>
  <cp:revision>2</cp:revision>
  <cp:lastPrinted>2024-09-10T14:32:00Z</cp:lastPrinted>
  <dcterms:created xsi:type="dcterms:W3CDTF">2024-12-13T11:52:00Z</dcterms:created>
  <dcterms:modified xsi:type="dcterms:W3CDTF">2024-12-13T11:52:00Z</dcterms:modified>
</cp:coreProperties>
</file>