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A9D0" w14:textId="77777777" w:rsidR="00DC33F3" w:rsidRPr="005708A1" w:rsidRDefault="00DC33F3">
      <w:pPr>
        <w:widowControl w:val="0"/>
        <w:autoSpaceDE w:val="0"/>
        <w:autoSpaceDN w:val="0"/>
        <w:adjustRightInd w:val="0"/>
        <w:spacing w:after="0"/>
        <w:jc w:val="center"/>
        <w:rPr>
          <w:rFonts w:ascii="Arial" w:hAnsi="Arial" w:cs="Arial"/>
          <w:b/>
          <w:bCs/>
          <w:sz w:val="24"/>
          <w:szCs w:val="24"/>
          <w:lang w:val="x-none"/>
        </w:rPr>
      </w:pPr>
    </w:p>
    <w:p w14:paraId="17653C6D" w14:textId="444C5099" w:rsidR="00DC33F3" w:rsidRPr="005708A1" w:rsidRDefault="00DC33F3">
      <w:pPr>
        <w:widowControl w:val="0"/>
        <w:autoSpaceDE w:val="0"/>
        <w:autoSpaceDN w:val="0"/>
        <w:adjustRightInd w:val="0"/>
        <w:spacing w:after="0"/>
        <w:jc w:val="center"/>
        <w:rPr>
          <w:rFonts w:ascii="Arial" w:hAnsi="Arial" w:cs="Arial"/>
          <w:b/>
          <w:bCs/>
          <w:sz w:val="24"/>
          <w:szCs w:val="24"/>
          <w:lang w:val="x-none"/>
        </w:rPr>
      </w:pPr>
      <w:r w:rsidRPr="005708A1">
        <w:rPr>
          <w:rFonts w:ascii="Arial" w:hAnsi="Arial" w:cs="Arial"/>
          <w:b/>
          <w:bCs/>
          <w:sz w:val="24"/>
          <w:szCs w:val="24"/>
          <w:lang w:val="x-none"/>
        </w:rPr>
        <w:t>Městys Luka nad Jihlavou</w:t>
      </w:r>
    </w:p>
    <w:p w14:paraId="6BFA8EEA" w14:textId="7B276919" w:rsidR="00DC33F3" w:rsidRPr="005708A1" w:rsidRDefault="00DC33F3">
      <w:pPr>
        <w:widowControl w:val="0"/>
        <w:autoSpaceDE w:val="0"/>
        <w:autoSpaceDN w:val="0"/>
        <w:adjustRightInd w:val="0"/>
        <w:spacing w:after="0"/>
        <w:jc w:val="center"/>
        <w:rPr>
          <w:rFonts w:ascii="Arial" w:hAnsi="Arial" w:cs="Arial"/>
          <w:b/>
          <w:bCs/>
          <w:sz w:val="24"/>
          <w:szCs w:val="24"/>
          <w:lang w:val="x-none"/>
        </w:rPr>
      </w:pPr>
      <w:r w:rsidRPr="005708A1">
        <w:rPr>
          <w:rFonts w:ascii="Arial" w:hAnsi="Arial" w:cs="Arial"/>
          <w:b/>
          <w:bCs/>
          <w:sz w:val="24"/>
          <w:szCs w:val="24"/>
          <w:lang w:val="x-none"/>
        </w:rPr>
        <w:t>Zastupitelstvo městyse Luka nad Jihlavou</w:t>
      </w:r>
    </w:p>
    <w:p w14:paraId="0D2E9F95" w14:textId="77777777" w:rsidR="00DC33F3" w:rsidRPr="005708A1" w:rsidRDefault="00DC33F3">
      <w:pPr>
        <w:widowControl w:val="0"/>
        <w:autoSpaceDE w:val="0"/>
        <w:autoSpaceDN w:val="0"/>
        <w:adjustRightInd w:val="0"/>
        <w:spacing w:after="0"/>
        <w:jc w:val="center"/>
        <w:rPr>
          <w:rFonts w:ascii="Arial" w:hAnsi="Arial" w:cs="Arial"/>
          <w:b/>
          <w:bCs/>
          <w:sz w:val="24"/>
          <w:szCs w:val="24"/>
          <w:lang w:val="x-none"/>
        </w:rPr>
      </w:pPr>
    </w:p>
    <w:p w14:paraId="54E0EC09" w14:textId="5555DEB4" w:rsidR="005C0F2B" w:rsidRPr="005708A1" w:rsidRDefault="00A73AE1">
      <w:pPr>
        <w:widowControl w:val="0"/>
        <w:autoSpaceDE w:val="0"/>
        <w:autoSpaceDN w:val="0"/>
        <w:adjustRightInd w:val="0"/>
        <w:spacing w:after="0"/>
        <w:jc w:val="center"/>
        <w:rPr>
          <w:rFonts w:ascii="Arial" w:hAnsi="Arial" w:cs="Arial"/>
          <w:b/>
          <w:bCs/>
          <w:sz w:val="24"/>
          <w:szCs w:val="24"/>
        </w:rPr>
      </w:pPr>
      <w:r w:rsidRPr="005708A1">
        <w:rPr>
          <w:rFonts w:ascii="Arial" w:hAnsi="Arial" w:cs="Arial"/>
          <w:b/>
          <w:bCs/>
          <w:sz w:val="24"/>
          <w:szCs w:val="24"/>
          <w:lang w:val="x-none"/>
        </w:rPr>
        <w:t xml:space="preserve">Obecně závazná vyhláška </w:t>
      </w:r>
      <w:r w:rsidR="00DC33F3" w:rsidRPr="005708A1">
        <w:rPr>
          <w:rFonts w:ascii="Arial" w:hAnsi="Arial" w:cs="Arial"/>
          <w:b/>
          <w:bCs/>
          <w:sz w:val="24"/>
          <w:szCs w:val="24"/>
          <w:lang w:val="x-none"/>
        </w:rPr>
        <w:t>městyse Luka nad Jihlavou</w:t>
      </w:r>
      <w:r w:rsidR="00752D91" w:rsidRPr="005708A1">
        <w:rPr>
          <w:rFonts w:ascii="Arial" w:hAnsi="Arial" w:cs="Arial"/>
          <w:b/>
          <w:bCs/>
          <w:sz w:val="24"/>
          <w:szCs w:val="24"/>
        </w:rPr>
        <w:t>,</w:t>
      </w:r>
    </w:p>
    <w:p w14:paraId="53CBFC72" w14:textId="77777777" w:rsidR="00752D91" w:rsidRPr="005708A1" w:rsidRDefault="00752D91">
      <w:pPr>
        <w:widowControl w:val="0"/>
        <w:autoSpaceDE w:val="0"/>
        <w:autoSpaceDN w:val="0"/>
        <w:adjustRightInd w:val="0"/>
        <w:spacing w:after="0"/>
        <w:jc w:val="center"/>
        <w:rPr>
          <w:rFonts w:ascii="Arial" w:hAnsi="Arial" w:cs="Arial"/>
          <w:b/>
          <w:bCs/>
          <w:color w:val="0070C0"/>
          <w:sz w:val="24"/>
          <w:szCs w:val="24"/>
          <w:lang w:val="x-none"/>
        </w:rPr>
      </w:pPr>
      <w:r w:rsidRPr="005708A1">
        <w:rPr>
          <w:rFonts w:ascii="Arial" w:hAnsi="Arial" w:cs="Arial"/>
          <w:b/>
          <w:bCs/>
          <w:sz w:val="24"/>
          <w:szCs w:val="24"/>
        </w:rPr>
        <w:t>kterou se vydává Požární řád městyse Luka nad Jihlavou</w:t>
      </w:r>
    </w:p>
    <w:p w14:paraId="53A07FD3" w14:textId="77777777" w:rsidR="005C0F2B" w:rsidRPr="005708A1" w:rsidRDefault="005C0F2B">
      <w:pPr>
        <w:widowControl w:val="0"/>
        <w:autoSpaceDE w:val="0"/>
        <w:autoSpaceDN w:val="0"/>
        <w:adjustRightInd w:val="0"/>
        <w:spacing w:after="0" w:line="240" w:lineRule="auto"/>
        <w:ind w:left="708"/>
        <w:jc w:val="center"/>
        <w:rPr>
          <w:rFonts w:ascii="Arial" w:hAnsi="Arial" w:cs="Arial"/>
          <w:sz w:val="24"/>
          <w:szCs w:val="24"/>
          <w:lang w:val="x-none"/>
        </w:rPr>
      </w:pPr>
    </w:p>
    <w:p w14:paraId="4F549665" w14:textId="097E4EC2" w:rsidR="005C0F2B" w:rsidRPr="005708A1" w:rsidRDefault="00A73AE1">
      <w:pPr>
        <w:widowControl w:val="0"/>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Zastupitelstvo </w:t>
      </w:r>
      <w:r w:rsidR="00752D91" w:rsidRPr="005708A1">
        <w:rPr>
          <w:rFonts w:ascii="Arial" w:hAnsi="Arial" w:cs="Arial"/>
          <w:color w:val="000000"/>
          <w:sz w:val="24"/>
          <w:szCs w:val="24"/>
        </w:rPr>
        <w:t xml:space="preserve">městyse Luka nad Jihlavou </w:t>
      </w:r>
      <w:r w:rsidRPr="005708A1">
        <w:rPr>
          <w:rFonts w:ascii="Arial" w:hAnsi="Arial" w:cs="Arial"/>
          <w:color w:val="000000"/>
          <w:sz w:val="24"/>
          <w:szCs w:val="24"/>
          <w:lang w:val="x-none"/>
        </w:rPr>
        <w:t xml:space="preserve">se na svém zasedání konaném dne </w:t>
      </w:r>
      <w:r w:rsidR="005708A1">
        <w:rPr>
          <w:rFonts w:ascii="Arial" w:hAnsi="Arial" w:cs="Arial"/>
          <w:color w:val="000000"/>
          <w:sz w:val="24"/>
          <w:szCs w:val="24"/>
          <w:lang w:val="x-none"/>
        </w:rPr>
        <w:t>0</w:t>
      </w:r>
      <w:r w:rsidR="000D51FD">
        <w:rPr>
          <w:rFonts w:ascii="Arial" w:hAnsi="Arial" w:cs="Arial"/>
          <w:color w:val="000000"/>
          <w:sz w:val="24"/>
          <w:szCs w:val="24"/>
          <w:lang w:val="x-none"/>
        </w:rPr>
        <w:t>7</w:t>
      </w:r>
      <w:r w:rsidR="005708A1">
        <w:rPr>
          <w:rFonts w:ascii="Arial" w:hAnsi="Arial" w:cs="Arial"/>
          <w:color w:val="000000"/>
          <w:sz w:val="24"/>
          <w:szCs w:val="24"/>
          <w:lang w:val="x-none"/>
        </w:rPr>
        <w:t>.</w:t>
      </w:r>
      <w:r w:rsidR="000D51FD">
        <w:rPr>
          <w:rFonts w:ascii="Arial" w:hAnsi="Arial" w:cs="Arial"/>
          <w:color w:val="000000"/>
          <w:sz w:val="24"/>
          <w:szCs w:val="24"/>
          <w:lang w:val="x-none"/>
        </w:rPr>
        <w:t>10</w:t>
      </w:r>
      <w:r w:rsidR="005708A1">
        <w:rPr>
          <w:rFonts w:ascii="Arial" w:hAnsi="Arial" w:cs="Arial"/>
          <w:color w:val="000000"/>
          <w:sz w:val="24"/>
          <w:szCs w:val="24"/>
          <w:lang w:val="x-none"/>
        </w:rPr>
        <w:t>.2025</w:t>
      </w:r>
      <w:r w:rsidR="00752D91" w:rsidRPr="005708A1">
        <w:rPr>
          <w:rFonts w:ascii="Arial" w:hAnsi="Arial" w:cs="Arial"/>
          <w:color w:val="000000"/>
          <w:sz w:val="24"/>
          <w:szCs w:val="24"/>
        </w:rPr>
        <w:t xml:space="preserve"> usnesením č</w:t>
      </w:r>
      <w:r w:rsidR="000A3E60">
        <w:rPr>
          <w:rFonts w:ascii="Arial" w:hAnsi="Arial" w:cs="Arial"/>
          <w:color w:val="000000"/>
          <w:sz w:val="24"/>
          <w:szCs w:val="24"/>
        </w:rPr>
        <w:t xml:space="preserve">. </w:t>
      </w:r>
      <w:r w:rsidR="00C45BE4">
        <w:rPr>
          <w:rFonts w:ascii="Arial" w:hAnsi="Arial" w:cs="Arial"/>
          <w:color w:val="000000"/>
          <w:sz w:val="24"/>
          <w:szCs w:val="24"/>
        </w:rPr>
        <w:t>48</w:t>
      </w:r>
      <w:r w:rsidR="000A3E60">
        <w:rPr>
          <w:rFonts w:ascii="Arial" w:hAnsi="Arial" w:cs="Arial"/>
          <w:color w:val="000000"/>
          <w:sz w:val="24"/>
          <w:szCs w:val="24"/>
        </w:rPr>
        <w:t>/2025/ZM</w:t>
      </w:r>
      <w:r w:rsidRPr="005708A1">
        <w:rPr>
          <w:rFonts w:ascii="Arial" w:hAnsi="Arial" w:cs="Arial"/>
          <w:color w:val="000000"/>
          <w:sz w:val="24"/>
          <w:szCs w:val="24"/>
          <w:lang w:val="x-none"/>
        </w:rPr>
        <w:t xml:space="preserve"> usneslo vydat na základě § 29 odst. 1 </w:t>
      </w:r>
      <w:r w:rsidR="00AF4674">
        <w:rPr>
          <w:rFonts w:ascii="Arial" w:hAnsi="Arial" w:cs="Arial"/>
          <w:color w:val="000000"/>
          <w:sz w:val="24"/>
          <w:szCs w:val="24"/>
          <w:lang w:val="x-none"/>
        </w:rPr>
        <w:t xml:space="preserve">  </w:t>
      </w:r>
      <w:r w:rsidRPr="005708A1">
        <w:rPr>
          <w:rFonts w:ascii="Arial" w:hAnsi="Arial" w:cs="Arial"/>
          <w:color w:val="000000"/>
          <w:sz w:val="24"/>
          <w:szCs w:val="24"/>
          <w:lang w:val="x-none"/>
        </w:rPr>
        <w:t>písm. o)</w:t>
      </w:r>
      <w:r w:rsidR="00AF4674">
        <w:rPr>
          <w:rFonts w:ascii="Arial" w:hAnsi="Arial" w:cs="Arial"/>
          <w:color w:val="000000"/>
          <w:sz w:val="24"/>
          <w:szCs w:val="24"/>
          <w:lang w:val="x-none"/>
        </w:rPr>
        <w:t xml:space="preserve"> </w:t>
      </w:r>
      <w:r w:rsidRPr="005708A1">
        <w:rPr>
          <w:rFonts w:ascii="Arial" w:hAnsi="Arial" w:cs="Arial"/>
          <w:color w:val="000000"/>
          <w:sz w:val="24"/>
          <w:szCs w:val="24"/>
          <w:lang w:val="x-none"/>
        </w:rPr>
        <w:t>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14:paraId="7B1A8B3C" w14:textId="77777777" w:rsidR="005C0F2B" w:rsidRPr="005708A1" w:rsidRDefault="005C0F2B">
      <w:pPr>
        <w:widowControl w:val="0"/>
        <w:autoSpaceDE w:val="0"/>
        <w:autoSpaceDN w:val="0"/>
        <w:adjustRightInd w:val="0"/>
        <w:spacing w:after="0" w:line="240" w:lineRule="auto"/>
        <w:rPr>
          <w:rFonts w:ascii="Arial" w:hAnsi="Arial" w:cs="Arial"/>
          <w:sz w:val="24"/>
          <w:szCs w:val="24"/>
          <w:lang w:val="x-none"/>
        </w:rPr>
      </w:pPr>
    </w:p>
    <w:p w14:paraId="445C883D" w14:textId="77777777" w:rsidR="00A06189" w:rsidRPr="005708A1" w:rsidRDefault="00A06189">
      <w:pPr>
        <w:keepNext/>
        <w:widowControl w:val="0"/>
        <w:autoSpaceDE w:val="0"/>
        <w:autoSpaceDN w:val="0"/>
        <w:adjustRightInd w:val="0"/>
        <w:spacing w:before="240" w:after="60" w:line="240" w:lineRule="auto"/>
        <w:jc w:val="center"/>
        <w:outlineLvl w:val="3"/>
        <w:rPr>
          <w:rFonts w:ascii="Arial" w:hAnsi="Arial" w:cs="Arial"/>
          <w:i/>
          <w:iCs/>
          <w:sz w:val="24"/>
          <w:szCs w:val="24"/>
        </w:rPr>
      </w:pPr>
    </w:p>
    <w:p w14:paraId="2CE36759"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1</w:t>
      </w:r>
      <w:r w:rsidRPr="005708A1">
        <w:rPr>
          <w:rFonts w:ascii="Arial" w:hAnsi="Arial" w:cs="Arial"/>
          <w:b/>
          <w:bCs/>
          <w:sz w:val="24"/>
          <w:szCs w:val="24"/>
          <w:lang w:val="x-none"/>
        </w:rPr>
        <w:br/>
        <w:t>Úvodní ustanovení</w:t>
      </w:r>
    </w:p>
    <w:p w14:paraId="2B009D58"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51A114E8" w14:textId="77777777" w:rsidR="005C0F2B" w:rsidRPr="005708A1" w:rsidRDefault="00A73AE1" w:rsidP="005708A1">
      <w:pPr>
        <w:widowControl w:val="0"/>
        <w:autoSpaceDE w:val="0"/>
        <w:autoSpaceDN w:val="0"/>
        <w:adjustRightInd w:val="0"/>
        <w:spacing w:after="0" w:line="240" w:lineRule="auto"/>
        <w:ind w:left="709" w:hanging="709"/>
        <w:jc w:val="both"/>
        <w:rPr>
          <w:rFonts w:ascii="Arial" w:hAnsi="Arial" w:cs="Arial"/>
          <w:color w:val="000000"/>
          <w:sz w:val="24"/>
          <w:szCs w:val="24"/>
          <w:lang w:val="x-none"/>
        </w:rPr>
      </w:pPr>
      <w:r w:rsidRPr="005708A1">
        <w:rPr>
          <w:rFonts w:ascii="Arial" w:hAnsi="Arial" w:cs="Arial"/>
          <w:color w:val="000000"/>
          <w:sz w:val="24"/>
          <w:szCs w:val="24"/>
          <w:lang w:val="x-none"/>
        </w:rPr>
        <w:t>(1)</w:t>
      </w:r>
      <w:r w:rsidRPr="005708A1">
        <w:rPr>
          <w:rFonts w:ascii="Arial" w:hAnsi="Arial" w:cs="Arial"/>
          <w:color w:val="000000"/>
          <w:sz w:val="24"/>
          <w:szCs w:val="24"/>
          <w:lang w:val="x-none"/>
        </w:rPr>
        <w:tab/>
        <w:t>Tato vyhláška</w:t>
      </w:r>
      <w:r w:rsidRPr="005708A1">
        <w:rPr>
          <w:rFonts w:ascii="Arial" w:hAnsi="Arial" w:cs="Arial"/>
          <w:sz w:val="24"/>
          <w:szCs w:val="24"/>
          <w:lang w:val="x-none"/>
        </w:rPr>
        <w:t xml:space="preserve"> </w:t>
      </w:r>
      <w:r w:rsidRPr="005708A1">
        <w:rPr>
          <w:rFonts w:ascii="Arial" w:hAnsi="Arial" w:cs="Arial"/>
          <w:color w:val="000000"/>
          <w:sz w:val="24"/>
          <w:szCs w:val="24"/>
          <w:lang w:val="x-none"/>
        </w:rPr>
        <w:t xml:space="preserve">upravuje organizaci a zásady zabezpečení požární ochrany v obci. </w:t>
      </w:r>
    </w:p>
    <w:p w14:paraId="2BABDD40"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B53B956" w14:textId="77777777" w:rsidR="005C0F2B" w:rsidRPr="005708A1" w:rsidRDefault="00A73AE1">
      <w:pPr>
        <w:widowControl w:val="0"/>
        <w:autoSpaceDE w:val="0"/>
        <w:autoSpaceDN w:val="0"/>
        <w:adjustRightInd w:val="0"/>
        <w:spacing w:after="0" w:line="240" w:lineRule="auto"/>
        <w:ind w:left="705" w:hanging="705"/>
        <w:jc w:val="both"/>
        <w:rPr>
          <w:rFonts w:ascii="Arial" w:hAnsi="Arial" w:cs="Arial"/>
          <w:color w:val="000000"/>
          <w:sz w:val="24"/>
          <w:szCs w:val="24"/>
          <w:lang w:val="x-none"/>
        </w:rPr>
      </w:pPr>
      <w:r w:rsidRPr="005708A1">
        <w:rPr>
          <w:rFonts w:ascii="Arial" w:hAnsi="Arial" w:cs="Arial"/>
          <w:color w:val="000000"/>
          <w:sz w:val="24"/>
          <w:szCs w:val="24"/>
          <w:lang w:val="x-none"/>
        </w:rPr>
        <w:t>(2)</w:t>
      </w:r>
      <w:r w:rsidRPr="005708A1">
        <w:rPr>
          <w:rFonts w:ascii="Arial" w:hAnsi="Arial" w:cs="Arial"/>
          <w:color w:val="000000"/>
          <w:sz w:val="24"/>
          <w:szCs w:val="24"/>
          <w:lang w:val="x-none"/>
        </w:rPr>
        <w:tab/>
        <w:t>Při zabezpečování požární ochrany spolupracuje obec zejména s </w:t>
      </w:r>
      <w:r w:rsidR="00752D91" w:rsidRPr="005708A1">
        <w:rPr>
          <w:rFonts w:ascii="Arial" w:hAnsi="Arial" w:cs="Arial"/>
          <w:color w:val="000000"/>
          <w:sz w:val="24"/>
          <w:szCs w:val="24"/>
        </w:rPr>
        <w:t>H</w:t>
      </w:r>
      <w:proofErr w:type="spellStart"/>
      <w:r w:rsidRPr="005708A1">
        <w:rPr>
          <w:rFonts w:ascii="Arial" w:hAnsi="Arial" w:cs="Arial"/>
          <w:color w:val="000000"/>
          <w:sz w:val="24"/>
          <w:szCs w:val="24"/>
          <w:lang w:val="x-none"/>
        </w:rPr>
        <w:t>asičským</w:t>
      </w:r>
      <w:proofErr w:type="spellEnd"/>
      <w:r w:rsidRPr="005708A1">
        <w:rPr>
          <w:rFonts w:ascii="Arial" w:hAnsi="Arial" w:cs="Arial"/>
          <w:color w:val="000000"/>
          <w:sz w:val="24"/>
          <w:szCs w:val="24"/>
          <w:lang w:val="x-none"/>
        </w:rPr>
        <w:t xml:space="preserve"> záchranným sborem </w:t>
      </w:r>
      <w:r w:rsidR="00752D91" w:rsidRPr="005708A1">
        <w:rPr>
          <w:rFonts w:ascii="Arial" w:hAnsi="Arial" w:cs="Arial"/>
          <w:color w:val="000000"/>
          <w:sz w:val="24"/>
          <w:szCs w:val="24"/>
        </w:rPr>
        <w:t>K</w:t>
      </w:r>
      <w:proofErr w:type="spellStart"/>
      <w:r w:rsidRPr="005708A1">
        <w:rPr>
          <w:rFonts w:ascii="Arial" w:hAnsi="Arial" w:cs="Arial"/>
          <w:color w:val="000000"/>
          <w:sz w:val="24"/>
          <w:szCs w:val="24"/>
          <w:lang w:val="x-none"/>
        </w:rPr>
        <w:t>raje</w:t>
      </w:r>
      <w:proofErr w:type="spellEnd"/>
      <w:r w:rsidR="00752D91" w:rsidRPr="005708A1">
        <w:rPr>
          <w:rFonts w:ascii="Arial" w:hAnsi="Arial" w:cs="Arial"/>
          <w:color w:val="000000"/>
          <w:sz w:val="24"/>
          <w:szCs w:val="24"/>
        </w:rPr>
        <w:t xml:space="preserve"> Vysočina</w:t>
      </w:r>
      <w:r w:rsidRPr="005708A1">
        <w:rPr>
          <w:rFonts w:ascii="Arial" w:hAnsi="Arial" w:cs="Arial"/>
          <w:color w:val="000000"/>
          <w:sz w:val="24"/>
          <w:szCs w:val="24"/>
          <w:lang w:val="x-none"/>
        </w:rPr>
        <w:t xml:space="preserve">, </w:t>
      </w:r>
      <w:r w:rsidR="00752D91" w:rsidRPr="005708A1">
        <w:rPr>
          <w:rFonts w:ascii="Arial" w:hAnsi="Arial" w:cs="Arial"/>
          <w:color w:val="000000"/>
          <w:sz w:val="24"/>
          <w:szCs w:val="24"/>
        </w:rPr>
        <w:t>spolky</w:t>
      </w:r>
      <w:r w:rsidRPr="005708A1">
        <w:rPr>
          <w:rFonts w:ascii="Arial" w:hAnsi="Arial" w:cs="Arial"/>
          <w:color w:val="000000"/>
          <w:sz w:val="24"/>
          <w:szCs w:val="24"/>
          <w:lang w:val="x-none"/>
        </w:rPr>
        <w:t xml:space="preserve"> a obecně prospěšnými společnostmi působícími na úseku požární ochrany.</w:t>
      </w:r>
    </w:p>
    <w:p w14:paraId="55FA1752" w14:textId="77777777" w:rsidR="005C0F2B"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7024101" w14:textId="77777777" w:rsidR="005708A1" w:rsidRPr="005708A1" w:rsidRDefault="005708A1">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65D8106"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2</w:t>
      </w:r>
      <w:r w:rsidRPr="005708A1">
        <w:rPr>
          <w:rFonts w:ascii="Arial" w:hAnsi="Arial" w:cs="Arial"/>
          <w:b/>
          <w:bCs/>
          <w:sz w:val="24"/>
          <w:szCs w:val="24"/>
          <w:lang w:val="x-none"/>
        </w:rPr>
        <w:br/>
        <w:t>Vymezení činnosti osob pověřených zabezpečováním požární ochrany v obci</w:t>
      </w:r>
    </w:p>
    <w:p w14:paraId="7C2BB405"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33A612F0" w14:textId="1656FECC" w:rsidR="005C0F2B" w:rsidRPr="005708A1" w:rsidRDefault="00A73AE1" w:rsidP="00A73AE1">
      <w:pPr>
        <w:widowControl w:val="0"/>
        <w:numPr>
          <w:ilvl w:val="0"/>
          <w:numId w:val="5"/>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Ochrana životů, zdraví a majetku občanů před požáry, živelními pohromami a jinými mimořádnými událostmi na území </w:t>
      </w:r>
      <w:r w:rsidR="00752D91" w:rsidRPr="005708A1">
        <w:rPr>
          <w:rFonts w:ascii="Arial" w:hAnsi="Arial" w:cs="Arial"/>
          <w:color w:val="000000"/>
          <w:sz w:val="24"/>
          <w:szCs w:val="24"/>
        </w:rPr>
        <w:t>městyse</w:t>
      </w:r>
      <w:r w:rsidRPr="005708A1">
        <w:rPr>
          <w:rFonts w:ascii="Arial" w:hAnsi="Arial" w:cs="Arial"/>
          <w:color w:val="000000"/>
          <w:sz w:val="24"/>
          <w:szCs w:val="24"/>
          <w:lang w:val="x-none"/>
        </w:rPr>
        <w:t xml:space="preserve"> je zajištěna </w:t>
      </w:r>
      <w:r w:rsidR="00752D91" w:rsidRPr="005708A1">
        <w:rPr>
          <w:rFonts w:ascii="Arial" w:hAnsi="Arial" w:cs="Arial"/>
          <w:color w:val="000000"/>
          <w:sz w:val="24"/>
          <w:szCs w:val="24"/>
        </w:rPr>
        <w:t xml:space="preserve">jednotkami HZS </w:t>
      </w:r>
      <w:r w:rsidR="00AD4508" w:rsidRPr="005708A1">
        <w:rPr>
          <w:rFonts w:ascii="Arial" w:hAnsi="Arial" w:cs="Arial"/>
          <w:color w:val="000000"/>
          <w:sz w:val="24"/>
          <w:szCs w:val="24"/>
        </w:rPr>
        <w:t>K</w:t>
      </w:r>
      <w:r w:rsidR="00752D91" w:rsidRPr="005708A1">
        <w:rPr>
          <w:rFonts w:ascii="Arial" w:hAnsi="Arial" w:cs="Arial"/>
          <w:color w:val="000000"/>
          <w:sz w:val="24"/>
          <w:szCs w:val="24"/>
        </w:rPr>
        <w:t xml:space="preserve">raje Vysočina a </w:t>
      </w:r>
      <w:r w:rsidRPr="005708A1">
        <w:rPr>
          <w:rFonts w:ascii="Arial" w:hAnsi="Arial" w:cs="Arial"/>
          <w:color w:val="000000"/>
          <w:sz w:val="24"/>
          <w:szCs w:val="24"/>
          <w:lang w:val="x-none"/>
        </w:rPr>
        <w:t xml:space="preserve">jednotkou sboru dobrovolných hasičů </w:t>
      </w:r>
      <w:r w:rsidR="00032F3D">
        <w:rPr>
          <w:rFonts w:ascii="Arial" w:hAnsi="Arial" w:cs="Arial"/>
          <w:color w:val="000000"/>
          <w:sz w:val="24"/>
          <w:szCs w:val="24"/>
          <w:lang w:val="x-none"/>
        </w:rPr>
        <w:t xml:space="preserve">městyse </w:t>
      </w:r>
      <w:r w:rsidRPr="005708A1">
        <w:rPr>
          <w:rFonts w:ascii="Arial" w:hAnsi="Arial" w:cs="Arial"/>
          <w:color w:val="000000"/>
          <w:sz w:val="24"/>
          <w:szCs w:val="24"/>
          <w:lang w:val="x-none"/>
        </w:rPr>
        <w:t xml:space="preserve"> (dále jen „JSDH “) podle čl. 5 této vyhlášky a dále jednotkami požární ochrany uvedenými v příloze č. 1 této vyhlášky. </w:t>
      </w:r>
    </w:p>
    <w:p w14:paraId="0531430E"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4DE61699" w14:textId="2E534073" w:rsidR="00752D91" w:rsidRPr="005708A1" w:rsidRDefault="00A73AE1" w:rsidP="00A73AE1">
      <w:pPr>
        <w:widowControl w:val="0"/>
        <w:numPr>
          <w:ilvl w:val="0"/>
          <w:numId w:val="5"/>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K zabezpečení úkolů </w:t>
      </w:r>
      <w:r w:rsidR="00752D91" w:rsidRPr="005708A1">
        <w:rPr>
          <w:rFonts w:ascii="Arial" w:hAnsi="Arial" w:cs="Arial"/>
          <w:color w:val="000000"/>
          <w:sz w:val="24"/>
          <w:szCs w:val="24"/>
        </w:rPr>
        <w:t>podle odstavce 1 městys pověřil velitele JSDH městyse, kte</w:t>
      </w:r>
      <w:r w:rsidR="00AD4508" w:rsidRPr="005708A1">
        <w:rPr>
          <w:rFonts w:ascii="Arial" w:hAnsi="Arial" w:cs="Arial"/>
          <w:color w:val="000000"/>
          <w:sz w:val="24"/>
          <w:szCs w:val="24"/>
        </w:rPr>
        <w:t>rý</w:t>
      </w:r>
      <w:r w:rsidR="00752D91" w:rsidRPr="005708A1">
        <w:rPr>
          <w:rFonts w:ascii="Arial" w:hAnsi="Arial" w:cs="Arial"/>
          <w:color w:val="000000"/>
          <w:sz w:val="24"/>
          <w:szCs w:val="24"/>
        </w:rPr>
        <w:t xml:space="preserve"> vykonáv</w:t>
      </w:r>
      <w:r w:rsidR="00AD4508" w:rsidRPr="005708A1">
        <w:rPr>
          <w:rFonts w:ascii="Arial" w:hAnsi="Arial" w:cs="Arial"/>
          <w:color w:val="000000"/>
          <w:sz w:val="24"/>
          <w:szCs w:val="24"/>
        </w:rPr>
        <w:t>á</w:t>
      </w:r>
      <w:r w:rsidR="00752D91" w:rsidRPr="005708A1">
        <w:rPr>
          <w:rFonts w:ascii="Arial" w:hAnsi="Arial" w:cs="Arial"/>
          <w:color w:val="000000"/>
          <w:sz w:val="24"/>
          <w:szCs w:val="24"/>
        </w:rPr>
        <w:t xml:space="preserve"> monitoring úrovně požární ochrany v městysi a předklád</w:t>
      </w:r>
      <w:r w:rsidR="00AD4508" w:rsidRPr="005708A1">
        <w:rPr>
          <w:rFonts w:ascii="Arial" w:hAnsi="Arial" w:cs="Arial"/>
          <w:color w:val="000000"/>
          <w:sz w:val="24"/>
          <w:szCs w:val="24"/>
        </w:rPr>
        <w:t>á</w:t>
      </w:r>
      <w:r w:rsidR="00752D91" w:rsidRPr="005708A1">
        <w:rPr>
          <w:rFonts w:ascii="Arial" w:hAnsi="Arial" w:cs="Arial"/>
          <w:color w:val="000000"/>
          <w:sz w:val="24"/>
          <w:szCs w:val="24"/>
        </w:rPr>
        <w:t xml:space="preserve"> o něm zprávu Radě městyse </w:t>
      </w:r>
      <w:r w:rsidR="00032F3D">
        <w:rPr>
          <w:rFonts w:ascii="Arial" w:hAnsi="Arial" w:cs="Arial"/>
          <w:color w:val="000000"/>
          <w:sz w:val="24"/>
          <w:szCs w:val="24"/>
        </w:rPr>
        <w:t xml:space="preserve">Luka nad Jihlavou </w:t>
      </w:r>
      <w:r w:rsidR="00752D91" w:rsidRPr="005708A1">
        <w:rPr>
          <w:rFonts w:ascii="Arial" w:hAnsi="Arial" w:cs="Arial"/>
          <w:color w:val="000000"/>
          <w:sz w:val="24"/>
          <w:szCs w:val="24"/>
        </w:rPr>
        <w:t>minimálně 1 x za rok.</w:t>
      </w:r>
    </w:p>
    <w:p w14:paraId="0EFDD35C" w14:textId="77777777" w:rsidR="00752D91" w:rsidRPr="005708A1" w:rsidRDefault="00752D91" w:rsidP="00752D91">
      <w:pPr>
        <w:widowControl w:val="0"/>
        <w:autoSpaceDE w:val="0"/>
        <w:autoSpaceDN w:val="0"/>
        <w:adjustRightInd w:val="0"/>
        <w:spacing w:after="0" w:line="240" w:lineRule="auto"/>
        <w:ind w:left="567"/>
        <w:jc w:val="both"/>
        <w:rPr>
          <w:rFonts w:ascii="Arial" w:hAnsi="Arial" w:cs="Arial"/>
          <w:color w:val="000000"/>
          <w:sz w:val="24"/>
          <w:szCs w:val="24"/>
          <w:lang w:val="x-none"/>
        </w:rPr>
      </w:pPr>
    </w:p>
    <w:p w14:paraId="3AA239DA" w14:textId="77777777" w:rsidR="005C0F2B" w:rsidRPr="005708A1" w:rsidRDefault="00752D91" w:rsidP="00752D91">
      <w:pPr>
        <w:widowControl w:val="0"/>
        <w:numPr>
          <w:ilvl w:val="0"/>
          <w:numId w:val="5"/>
        </w:numPr>
        <w:autoSpaceDE w:val="0"/>
        <w:autoSpaceDN w:val="0"/>
        <w:adjustRightInd w:val="0"/>
        <w:spacing w:after="0" w:line="240" w:lineRule="auto"/>
        <w:contextualSpacing/>
        <w:jc w:val="both"/>
        <w:rPr>
          <w:rFonts w:ascii="Arial" w:hAnsi="Arial" w:cs="Arial"/>
          <w:i/>
          <w:iCs/>
          <w:sz w:val="24"/>
          <w:szCs w:val="24"/>
          <w:lang w:val="x-none"/>
        </w:rPr>
      </w:pPr>
      <w:r w:rsidRPr="005708A1">
        <w:rPr>
          <w:rFonts w:ascii="Arial" w:hAnsi="Arial" w:cs="Arial"/>
          <w:color w:val="000000"/>
          <w:sz w:val="24"/>
          <w:szCs w:val="24"/>
        </w:rPr>
        <w:t>Kontrolou dodržování povinností stanovených předpisy o požární ochraně v stanoveném rozsahu je pověřena osoba odborně způsobilá v PO. Konkrétní určení osob/osoby a rozsah působnosti bude součástí dokumentace městyse Luka nad Jihlavou</w:t>
      </w:r>
      <w:r w:rsidR="00043693" w:rsidRPr="005708A1">
        <w:rPr>
          <w:rFonts w:ascii="Arial" w:hAnsi="Arial" w:cs="Arial"/>
          <w:color w:val="000000"/>
          <w:sz w:val="24"/>
          <w:szCs w:val="24"/>
        </w:rPr>
        <w:t>.</w:t>
      </w:r>
    </w:p>
    <w:p w14:paraId="0B0EBEF3" w14:textId="77777777" w:rsidR="005708A1" w:rsidRDefault="005708A1" w:rsidP="005708A1">
      <w:pPr>
        <w:pStyle w:val="Odstavecseseznamem"/>
        <w:rPr>
          <w:rFonts w:ascii="Arial" w:hAnsi="Arial" w:cs="Arial"/>
          <w:i/>
          <w:iCs/>
          <w:sz w:val="24"/>
          <w:szCs w:val="24"/>
          <w:lang w:val="x-none"/>
        </w:rPr>
      </w:pPr>
    </w:p>
    <w:p w14:paraId="3467BEC8" w14:textId="77777777" w:rsidR="005708A1" w:rsidRPr="005708A1" w:rsidRDefault="005708A1" w:rsidP="005708A1">
      <w:pPr>
        <w:widowControl w:val="0"/>
        <w:autoSpaceDE w:val="0"/>
        <w:autoSpaceDN w:val="0"/>
        <w:adjustRightInd w:val="0"/>
        <w:spacing w:after="0" w:line="240" w:lineRule="auto"/>
        <w:ind w:left="567"/>
        <w:contextualSpacing/>
        <w:jc w:val="both"/>
        <w:rPr>
          <w:rFonts w:ascii="Arial" w:hAnsi="Arial" w:cs="Arial"/>
          <w:i/>
          <w:iCs/>
          <w:sz w:val="24"/>
          <w:szCs w:val="24"/>
          <w:lang w:val="x-none"/>
        </w:rPr>
      </w:pPr>
    </w:p>
    <w:p w14:paraId="7C923A55" w14:textId="54A69C86"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lastRenderedPageBreak/>
        <w:t>Čl. 3</w:t>
      </w:r>
      <w:r w:rsidRPr="005708A1">
        <w:rPr>
          <w:rFonts w:ascii="Arial" w:hAnsi="Arial" w:cs="Arial"/>
          <w:b/>
          <w:bCs/>
          <w:sz w:val="24"/>
          <w:szCs w:val="24"/>
          <w:lang w:val="x-none"/>
        </w:rPr>
        <w:br/>
        <w:t>Podmínky požární bezpečnosti při činnostech a v objektech se zvýšeným nebezpečím vzniku požáru se zřetelem na místní situaci</w:t>
      </w:r>
    </w:p>
    <w:p w14:paraId="10D4BC6D" w14:textId="77777777" w:rsidR="005C0F2B" w:rsidRPr="005708A1" w:rsidRDefault="005C0F2B">
      <w:pPr>
        <w:widowControl w:val="0"/>
        <w:autoSpaceDE w:val="0"/>
        <w:autoSpaceDN w:val="0"/>
        <w:adjustRightInd w:val="0"/>
        <w:spacing w:after="0" w:line="240" w:lineRule="auto"/>
        <w:rPr>
          <w:rFonts w:ascii="Arial" w:hAnsi="Arial" w:cs="Arial"/>
          <w:b/>
          <w:bCs/>
          <w:i/>
          <w:iCs/>
          <w:sz w:val="24"/>
          <w:szCs w:val="24"/>
          <w:lang w:val="x-none"/>
        </w:rPr>
      </w:pPr>
    </w:p>
    <w:p w14:paraId="4C4D6AA7" w14:textId="77777777" w:rsidR="00BF2035" w:rsidRPr="005708A1" w:rsidRDefault="00BF2035" w:rsidP="00A846D7">
      <w:pPr>
        <w:widowControl w:val="0"/>
        <w:numPr>
          <w:ilvl w:val="0"/>
          <w:numId w:val="15"/>
        </w:numPr>
        <w:autoSpaceDE w:val="0"/>
        <w:autoSpaceDN w:val="0"/>
        <w:adjustRightInd w:val="0"/>
        <w:spacing w:after="0" w:line="240" w:lineRule="auto"/>
        <w:jc w:val="both"/>
        <w:rPr>
          <w:rFonts w:ascii="Arial" w:hAnsi="Arial" w:cs="Arial"/>
          <w:sz w:val="24"/>
          <w:szCs w:val="24"/>
          <w:lang w:val="x-none"/>
        </w:rPr>
      </w:pPr>
      <w:r w:rsidRPr="005708A1">
        <w:rPr>
          <w:rFonts w:ascii="Arial" w:eastAsia="Times New Roman" w:hAnsi="Arial" w:cs="Arial"/>
          <w:sz w:val="24"/>
          <w:szCs w:val="24"/>
        </w:rPr>
        <w:t>Za činnosti, při kterých hrozí zvýšené nebezpečí vzniku požáru, se podle místních podmínek považuje konání veřejnosti přístupných kulturních, společenských a sportovních akcí na veřejných prostranstvích, při nichž dochází k manipulaci s otevřeným ohněm a na něž se nevztahují povinnosti uvedené v § 6 zákona o požární ochraně ani v právním předpisu kraje</w:t>
      </w:r>
      <w:r w:rsidRPr="005708A1">
        <w:rPr>
          <w:rFonts w:ascii="Arial" w:eastAsia="Times New Roman" w:hAnsi="Arial" w:cs="Arial"/>
          <w:sz w:val="24"/>
          <w:szCs w:val="24"/>
          <w:vertAlign w:val="superscript"/>
        </w:rPr>
        <w:footnoteReference w:id="1"/>
      </w:r>
      <w:r w:rsidRPr="005708A1">
        <w:rPr>
          <w:rFonts w:ascii="Arial" w:eastAsia="Times New Roman" w:hAnsi="Arial" w:cs="Arial"/>
          <w:sz w:val="24"/>
          <w:szCs w:val="24"/>
          <w:vertAlign w:val="superscript"/>
        </w:rPr>
        <w:t>)</w:t>
      </w:r>
      <w:r w:rsidRPr="005708A1">
        <w:rPr>
          <w:rFonts w:ascii="Arial" w:eastAsia="Times New Roman" w:hAnsi="Arial" w:cs="Arial"/>
          <w:sz w:val="24"/>
          <w:szCs w:val="24"/>
        </w:rPr>
        <w:t>, vydanému k zabezpečení požární ochrany při akcích, kterých se zúčastňuje větší počet osob</w:t>
      </w:r>
      <w:r w:rsidR="008A6257" w:rsidRPr="005708A1">
        <w:rPr>
          <w:rFonts w:ascii="Arial" w:eastAsia="Times New Roman" w:hAnsi="Arial" w:cs="Arial"/>
          <w:sz w:val="24"/>
          <w:szCs w:val="24"/>
        </w:rPr>
        <w:t>.</w:t>
      </w:r>
    </w:p>
    <w:p w14:paraId="51016654" w14:textId="77777777" w:rsidR="00BF2035" w:rsidRPr="005708A1" w:rsidRDefault="00BF2035">
      <w:pPr>
        <w:widowControl w:val="0"/>
        <w:autoSpaceDE w:val="0"/>
        <w:autoSpaceDN w:val="0"/>
        <w:adjustRightInd w:val="0"/>
        <w:spacing w:after="0" w:line="240" w:lineRule="auto"/>
        <w:ind w:left="414"/>
        <w:jc w:val="both"/>
        <w:rPr>
          <w:rFonts w:ascii="Arial" w:hAnsi="Arial" w:cs="Arial"/>
          <w:sz w:val="24"/>
          <w:szCs w:val="24"/>
          <w:lang w:val="x-none"/>
        </w:rPr>
      </w:pPr>
    </w:p>
    <w:p w14:paraId="3DBF804E" w14:textId="77777777" w:rsidR="00EB20DD" w:rsidRPr="005708A1" w:rsidRDefault="00EB20DD" w:rsidP="00EB20DD">
      <w:pPr>
        <w:pStyle w:val="Zkladntext"/>
        <w:numPr>
          <w:ilvl w:val="0"/>
          <w:numId w:val="13"/>
        </w:numPr>
        <w:rPr>
          <w:rFonts w:ascii="Arial" w:hAnsi="Arial" w:cs="Arial"/>
        </w:rPr>
      </w:pPr>
      <w:r w:rsidRPr="005708A1">
        <w:rPr>
          <w:rFonts w:ascii="Arial" w:hAnsi="Arial" w:cs="Arial"/>
        </w:rPr>
        <w:t>pálení klestí po těžbě v</w:t>
      </w:r>
      <w:r w:rsidR="008A6257" w:rsidRPr="005708A1">
        <w:rPr>
          <w:rFonts w:ascii="Arial" w:hAnsi="Arial" w:cs="Arial"/>
        </w:rPr>
        <w:t> </w:t>
      </w:r>
      <w:r w:rsidRPr="005708A1">
        <w:rPr>
          <w:rFonts w:ascii="Arial" w:hAnsi="Arial" w:cs="Arial"/>
        </w:rPr>
        <w:t>lese</w:t>
      </w:r>
      <w:r w:rsidR="008A6257" w:rsidRPr="005708A1">
        <w:rPr>
          <w:rFonts w:ascii="Arial" w:hAnsi="Arial" w:cs="Arial"/>
        </w:rPr>
        <w:t>,</w:t>
      </w:r>
      <w:r w:rsidRPr="005708A1">
        <w:rPr>
          <w:rFonts w:ascii="Arial" w:hAnsi="Arial" w:cs="Arial"/>
        </w:rPr>
        <w:t xml:space="preserve"> </w:t>
      </w:r>
      <w:r w:rsidR="008A6257" w:rsidRPr="005708A1">
        <w:rPr>
          <w:rFonts w:ascii="Arial" w:hAnsi="Arial" w:cs="Arial"/>
        </w:rPr>
        <w:t>p</w:t>
      </w:r>
      <w:r w:rsidRPr="005708A1">
        <w:rPr>
          <w:rFonts w:ascii="Arial" w:hAnsi="Arial" w:cs="Arial"/>
        </w:rPr>
        <w:t>ožární bezpečnost při provozování této činnosti je zabezpečena průběžným a následným dozorem ze strany provozovatele,</w:t>
      </w:r>
    </w:p>
    <w:p w14:paraId="76A9F75D" w14:textId="77777777" w:rsidR="00EB20DD" w:rsidRPr="005708A1" w:rsidRDefault="00EB20DD" w:rsidP="00EB20DD">
      <w:pPr>
        <w:pStyle w:val="Zkladntext"/>
        <w:widowControl w:val="0"/>
        <w:numPr>
          <w:ilvl w:val="0"/>
          <w:numId w:val="13"/>
        </w:numPr>
        <w:adjustRightInd w:val="0"/>
        <w:rPr>
          <w:rFonts w:ascii="Arial" w:hAnsi="Arial" w:cs="Arial"/>
        </w:rPr>
      </w:pPr>
      <w:r w:rsidRPr="005708A1">
        <w:rPr>
          <w:rFonts w:ascii="Arial" w:hAnsi="Arial" w:cs="Arial"/>
        </w:rPr>
        <w:t>pálení slámy na polích</w:t>
      </w:r>
      <w:r w:rsidR="008A6257" w:rsidRPr="005708A1">
        <w:rPr>
          <w:rFonts w:ascii="Arial" w:hAnsi="Arial" w:cs="Arial"/>
        </w:rPr>
        <w:t>, p</w:t>
      </w:r>
      <w:r w:rsidRPr="005708A1">
        <w:rPr>
          <w:rFonts w:ascii="Arial" w:hAnsi="Arial" w:cs="Arial"/>
        </w:rPr>
        <w:t>ožární bezpečnost při provozování této činnosti je zabezpečena průběžným a následným dozorem ze strany provozovatele,</w:t>
      </w:r>
    </w:p>
    <w:p w14:paraId="7183B27A" w14:textId="77777777" w:rsidR="00EB20DD" w:rsidRPr="005708A1" w:rsidRDefault="00EB20DD" w:rsidP="00EB20DD">
      <w:pPr>
        <w:widowControl w:val="0"/>
        <w:numPr>
          <w:ilvl w:val="0"/>
          <w:numId w:val="13"/>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rozdělávání ohňů ve volné přírodě</w:t>
      </w:r>
      <w:r w:rsidR="008A6257" w:rsidRPr="005708A1">
        <w:rPr>
          <w:rFonts w:ascii="Arial" w:hAnsi="Arial" w:cs="Arial"/>
          <w:sz w:val="24"/>
          <w:szCs w:val="24"/>
        </w:rPr>
        <w:t>,</w:t>
      </w:r>
      <w:r w:rsidRPr="005708A1">
        <w:rPr>
          <w:rFonts w:ascii="Arial" w:hAnsi="Arial" w:cs="Arial"/>
          <w:sz w:val="24"/>
          <w:szCs w:val="24"/>
        </w:rPr>
        <w:t xml:space="preserve"> </w:t>
      </w:r>
      <w:r w:rsidR="008A6257" w:rsidRPr="005708A1">
        <w:rPr>
          <w:rFonts w:ascii="Arial" w:hAnsi="Arial" w:cs="Arial"/>
          <w:sz w:val="24"/>
          <w:szCs w:val="24"/>
        </w:rPr>
        <w:t>p</w:t>
      </w:r>
      <w:r w:rsidRPr="005708A1">
        <w:rPr>
          <w:rFonts w:ascii="Arial" w:hAnsi="Arial" w:cs="Arial"/>
          <w:sz w:val="24"/>
          <w:szCs w:val="24"/>
        </w:rPr>
        <w:t>ožární bezpečnost při provozování této činnosti je zabezpečena provozovatelem</w:t>
      </w:r>
    </w:p>
    <w:p w14:paraId="6462F0B9" w14:textId="77777777" w:rsidR="005C0F2B" w:rsidRPr="005708A1" w:rsidRDefault="0013073B" w:rsidP="0013073B">
      <w:pPr>
        <w:widowControl w:val="0"/>
        <w:numPr>
          <w:ilvl w:val="0"/>
          <w:numId w:val="13"/>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v objektech v majetku městyse i ostatních – účast většího počtu osob při kulturních, společenských, sportovních a jiných akcích</w:t>
      </w:r>
    </w:p>
    <w:p w14:paraId="42B9D388" w14:textId="7E8BABB8" w:rsidR="005C0F2B" w:rsidRPr="005708A1" w:rsidRDefault="0013073B" w:rsidP="00032F3D">
      <w:pPr>
        <w:widowControl w:val="0"/>
        <w:numPr>
          <w:ilvl w:val="0"/>
          <w:numId w:val="13"/>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 xml:space="preserve">na veřejných prostranstvích – účast velkého počtu při kulturních a jiných akcích v areálu za zdravotním střediskem, na </w:t>
      </w:r>
      <w:r w:rsidR="00032F3D">
        <w:rPr>
          <w:rFonts w:ascii="Arial" w:hAnsi="Arial" w:cs="Arial"/>
          <w:sz w:val="24"/>
          <w:szCs w:val="24"/>
        </w:rPr>
        <w:t>n</w:t>
      </w:r>
      <w:r w:rsidRPr="005708A1">
        <w:rPr>
          <w:rFonts w:ascii="Arial" w:hAnsi="Arial" w:cs="Arial"/>
          <w:sz w:val="24"/>
          <w:szCs w:val="24"/>
        </w:rPr>
        <w:t>áměstí 9.</w:t>
      </w:r>
      <w:r w:rsidR="00032F3D">
        <w:rPr>
          <w:rFonts w:ascii="Arial" w:hAnsi="Arial" w:cs="Arial"/>
          <w:sz w:val="24"/>
          <w:szCs w:val="24"/>
        </w:rPr>
        <w:t xml:space="preserve"> </w:t>
      </w:r>
      <w:r w:rsidRPr="005708A1">
        <w:rPr>
          <w:rFonts w:ascii="Arial" w:hAnsi="Arial" w:cs="Arial"/>
          <w:sz w:val="24"/>
          <w:szCs w:val="24"/>
        </w:rPr>
        <w:t xml:space="preserve">května, případně na jiných veřejných prostranstvích, </w:t>
      </w:r>
      <w:r w:rsidR="008A6257" w:rsidRPr="005708A1">
        <w:rPr>
          <w:rFonts w:ascii="Arial" w:hAnsi="Arial" w:cs="Arial"/>
          <w:sz w:val="24"/>
          <w:szCs w:val="24"/>
        </w:rPr>
        <w:t>za PO odpovídá organizátor akce</w:t>
      </w:r>
    </w:p>
    <w:p w14:paraId="6DF4D894" w14:textId="77777777" w:rsidR="0013073B" w:rsidRPr="005708A1" w:rsidRDefault="0013073B" w:rsidP="00A73AE1">
      <w:pPr>
        <w:widowControl w:val="0"/>
        <w:numPr>
          <w:ilvl w:val="0"/>
          <w:numId w:val="13"/>
        </w:numPr>
        <w:autoSpaceDE w:val="0"/>
        <w:autoSpaceDN w:val="0"/>
        <w:adjustRightInd w:val="0"/>
        <w:spacing w:after="0" w:line="240" w:lineRule="auto"/>
        <w:rPr>
          <w:rFonts w:ascii="Arial" w:hAnsi="Arial" w:cs="Arial"/>
          <w:sz w:val="24"/>
          <w:szCs w:val="24"/>
          <w:lang w:val="x-none"/>
        </w:rPr>
      </w:pPr>
      <w:r w:rsidRPr="005708A1">
        <w:rPr>
          <w:rFonts w:ascii="Arial" w:hAnsi="Arial" w:cs="Arial"/>
          <w:sz w:val="24"/>
          <w:szCs w:val="24"/>
        </w:rPr>
        <w:t>akce, jejich součástí bude provádění některých činností, které by mohly představovat zvláštní rizika, například pyrotechnické efekty, ohňostroje atd.</w:t>
      </w:r>
    </w:p>
    <w:p w14:paraId="02B62066" w14:textId="77777777" w:rsidR="005708A1" w:rsidRDefault="005708A1" w:rsidP="00C818E1">
      <w:pPr>
        <w:widowControl w:val="0"/>
        <w:autoSpaceDE w:val="0"/>
        <w:autoSpaceDN w:val="0"/>
        <w:adjustRightInd w:val="0"/>
        <w:spacing w:after="0" w:line="240" w:lineRule="auto"/>
        <w:jc w:val="both"/>
        <w:rPr>
          <w:rFonts w:ascii="Arial" w:hAnsi="Arial" w:cs="Arial"/>
          <w:sz w:val="24"/>
          <w:szCs w:val="24"/>
        </w:rPr>
      </w:pPr>
    </w:p>
    <w:p w14:paraId="65258D3D" w14:textId="1805D44A" w:rsidR="0013073B" w:rsidRPr="005708A1" w:rsidRDefault="0013073B" w:rsidP="005708A1">
      <w:pPr>
        <w:widowControl w:val="0"/>
        <w:autoSpaceDE w:val="0"/>
        <w:autoSpaceDN w:val="0"/>
        <w:adjustRightInd w:val="0"/>
        <w:spacing w:after="0" w:line="240" w:lineRule="auto"/>
        <w:ind w:left="426"/>
        <w:jc w:val="both"/>
        <w:rPr>
          <w:rFonts w:ascii="Arial" w:hAnsi="Arial" w:cs="Arial"/>
          <w:sz w:val="24"/>
          <w:szCs w:val="24"/>
          <w:lang w:val="x-none"/>
        </w:rPr>
      </w:pPr>
      <w:r w:rsidRPr="005708A1">
        <w:rPr>
          <w:rFonts w:ascii="Arial" w:hAnsi="Arial" w:cs="Arial"/>
          <w:sz w:val="24"/>
          <w:szCs w:val="24"/>
        </w:rPr>
        <w:t xml:space="preserve">Požární bezpečnost při provozování této činnosti musí být zabezpečena v souladu </w:t>
      </w:r>
      <w:r w:rsidR="005708A1">
        <w:rPr>
          <w:rFonts w:ascii="Arial" w:hAnsi="Arial" w:cs="Arial"/>
          <w:sz w:val="24"/>
          <w:szCs w:val="24"/>
        </w:rPr>
        <w:t xml:space="preserve">  </w:t>
      </w:r>
      <w:r w:rsidRPr="005708A1">
        <w:rPr>
          <w:rFonts w:ascii="Arial" w:hAnsi="Arial" w:cs="Arial"/>
          <w:sz w:val="24"/>
          <w:szCs w:val="24"/>
        </w:rPr>
        <w:t>s § 15 a 30 vyhlášky č.</w:t>
      </w:r>
      <w:r w:rsidR="00C818E1" w:rsidRPr="005708A1">
        <w:rPr>
          <w:rFonts w:ascii="Arial" w:hAnsi="Arial" w:cs="Arial"/>
          <w:sz w:val="24"/>
          <w:szCs w:val="24"/>
        </w:rPr>
        <w:t xml:space="preserve"> </w:t>
      </w:r>
      <w:r w:rsidRPr="005708A1">
        <w:rPr>
          <w:rFonts w:ascii="Arial" w:hAnsi="Arial" w:cs="Arial"/>
          <w:sz w:val="24"/>
          <w:szCs w:val="24"/>
        </w:rPr>
        <w:t xml:space="preserve">246/2001 Sb., o požární prevenci a dále nařízením </w:t>
      </w:r>
      <w:r w:rsidR="00AD4508" w:rsidRPr="005708A1">
        <w:rPr>
          <w:rFonts w:ascii="Arial" w:hAnsi="Arial" w:cs="Arial"/>
          <w:sz w:val="24"/>
          <w:szCs w:val="24"/>
        </w:rPr>
        <w:t>K</w:t>
      </w:r>
      <w:r w:rsidRPr="005708A1">
        <w:rPr>
          <w:rFonts w:ascii="Arial" w:hAnsi="Arial" w:cs="Arial"/>
          <w:sz w:val="24"/>
          <w:szCs w:val="24"/>
        </w:rPr>
        <w:t>raje Vysočina č.</w:t>
      </w:r>
      <w:r w:rsidR="008E0D80">
        <w:rPr>
          <w:rFonts w:ascii="Arial" w:hAnsi="Arial" w:cs="Arial"/>
          <w:sz w:val="24"/>
          <w:szCs w:val="24"/>
        </w:rPr>
        <w:t xml:space="preserve"> </w:t>
      </w:r>
      <w:r w:rsidRPr="005708A1">
        <w:rPr>
          <w:rFonts w:ascii="Arial" w:hAnsi="Arial" w:cs="Arial"/>
          <w:sz w:val="24"/>
          <w:szCs w:val="24"/>
        </w:rPr>
        <w:t>2/2005, kterým se stanoví podmínky k zabezpečení požární ochrany při akcích, kterých se zúčastňuje větší počet osob</w:t>
      </w:r>
      <w:r w:rsidR="00A846D7" w:rsidRPr="005708A1">
        <w:rPr>
          <w:rFonts w:ascii="Arial" w:hAnsi="Arial" w:cs="Arial"/>
          <w:sz w:val="24"/>
          <w:szCs w:val="24"/>
        </w:rPr>
        <w:t>.</w:t>
      </w:r>
    </w:p>
    <w:p w14:paraId="6CA85784" w14:textId="77777777" w:rsidR="005C0F2B" w:rsidRPr="005708A1" w:rsidRDefault="00BF2035" w:rsidP="005708A1">
      <w:pPr>
        <w:spacing w:after="60" w:line="240" w:lineRule="auto"/>
        <w:ind w:left="426"/>
        <w:jc w:val="both"/>
        <w:rPr>
          <w:rFonts w:ascii="Arial" w:eastAsia="Times New Roman" w:hAnsi="Arial" w:cs="Arial"/>
          <w:sz w:val="24"/>
          <w:szCs w:val="24"/>
        </w:rPr>
      </w:pPr>
      <w:r w:rsidRPr="005708A1">
        <w:rPr>
          <w:rFonts w:ascii="Arial" w:eastAsia="Times New Roman" w:hAnsi="Arial" w:cs="Arial"/>
          <w:sz w:val="24"/>
          <w:szCs w:val="24"/>
        </w:rPr>
        <w:t>Pořadatel takové akce je povinen její konání ohlásit minimálně 2 pracovní dny před jejím započetím městys</w:t>
      </w:r>
      <w:r w:rsidR="00E55495" w:rsidRPr="005708A1">
        <w:rPr>
          <w:rFonts w:ascii="Arial" w:eastAsia="Times New Roman" w:hAnsi="Arial" w:cs="Arial"/>
          <w:sz w:val="24"/>
          <w:szCs w:val="24"/>
        </w:rPr>
        <w:t>i</w:t>
      </w:r>
      <w:r w:rsidRPr="005708A1">
        <w:rPr>
          <w:rFonts w:ascii="Arial" w:eastAsia="Times New Roman" w:hAnsi="Arial" w:cs="Arial"/>
          <w:sz w:val="24"/>
          <w:szCs w:val="24"/>
        </w:rPr>
        <w:t xml:space="preserve"> Luka nad Jihlavou. Je-li pořadatelem právnická osoba či podnikající fyzická osoba, je její povinností zřídit preventivní požární hlídku</w:t>
      </w:r>
      <w:r w:rsidR="00727E09" w:rsidRPr="005708A1">
        <w:rPr>
          <w:rFonts w:ascii="Arial" w:eastAsia="Times New Roman" w:hAnsi="Arial" w:cs="Arial"/>
          <w:sz w:val="24"/>
          <w:szCs w:val="24"/>
        </w:rPr>
        <w:t>.</w:t>
      </w:r>
    </w:p>
    <w:p w14:paraId="1CD84D67" w14:textId="3757E5D0" w:rsidR="00E55495" w:rsidRPr="00387B7E" w:rsidRDefault="00E55495" w:rsidP="00EE32BE">
      <w:pPr>
        <w:pStyle w:val="Zkladntext"/>
        <w:rPr>
          <w:rFonts w:ascii="Arial" w:hAnsi="Arial" w:cs="Arial"/>
          <w:strike/>
        </w:rPr>
      </w:pPr>
    </w:p>
    <w:p w14:paraId="311E2A48" w14:textId="77777777" w:rsidR="00A06189" w:rsidRPr="005708A1" w:rsidRDefault="00A06189" w:rsidP="00727E09">
      <w:pPr>
        <w:widowControl w:val="0"/>
        <w:autoSpaceDE w:val="0"/>
        <w:autoSpaceDN w:val="0"/>
        <w:adjustRightInd w:val="0"/>
        <w:spacing w:after="0" w:line="240" w:lineRule="auto"/>
        <w:jc w:val="both"/>
        <w:rPr>
          <w:rFonts w:ascii="Arial" w:hAnsi="Arial" w:cs="Arial"/>
          <w:sz w:val="24"/>
          <w:szCs w:val="24"/>
        </w:rPr>
      </w:pPr>
    </w:p>
    <w:p w14:paraId="36E69E60" w14:textId="32BA8D6E" w:rsidR="005C0F2B" w:rsidRPr="005708A1" w:rsidRDefault="00A06189" w:rsidP="00727E09">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w:t>
      </w:r>
      <w:r w:rsidR="00527CDA">
        <w:rPr>
          <w:rFonts w:ascii="Arial" w:hAnsi="Arial" w:cs="Arial"/>
          <w:sz w:val="24"/>
          <w:szCs w:val="24"/>
        </w:rPr>
        <w:t>2</w:t>
      </w:r>
      <w:r w:rsidR="00727E09" w:rsidRPr="005708A1">
        <w:rPr>
          <w:rFonts w:ascii="Arial" w:hAnsi="Arial" w:cs="Arial"/>
          <w:sz w:val="24"/>
          <w:szCs w:val="24"/>
        </w:rPr>
        <w:t xml:space="preserve">)  </w:t>
      </w:r>
      <w:r w:rsidRPr="005708A1">
        <w:rPr>
          <w:rFonts w:ascii="Arial" w:hAnsi="Arial" w:cs="Arial"/>
          <w:sz w:val="24"/>
          <w:szCs w:val="24"/>
        </w:rPr>
        <w:t>Za objekt se zvýšeným nebezpečím vzniku požáru se dle místních podmínek považuje o</w:t>
      </w:r>
      <w:r w:rsidR="008A3C42" w:rsidRPr="005708A1">
        <w:rPr>
          <w:rFonts w:ascii="Arial" w:hAnsi="Arial" w:cs="Arial"/>
          <w:sz w:val="24"/>
          <w:szCs w:val="24"/>
        </w:rPr>
        <w:t>bjekt v majetku městyse obýv</w:t>
      </w:r>
      <w:r w:rsidR="005708A1">
        <w:rPr>
          <w:rFonts w:ascii="Arial" w:hAnsi="Arial" w:cs="Arial"/>
          <w:sz w:val="24"/>
          <w:szCs w:val="24"/>
        </w:rPr>
        <w:t>aný</w:t>
      </w:r>
      <w:r w:rsidR="008A3C42" w:rsidRPr="005708A1">
        <w:rPr>
          <w:rFonts w:ascii="Arial" w:hAnsi="Arial" w:cs="Arial"/>
          <w:sz w:val="24"/>
          <w:szCs w:val="24"/>
        </w:rPr>
        <w:t xml:space="preserve"> osobami se sníženou </w:t>
      </w:r>
      <w:r w:rsidR="00727E09" w:rsidRPr="005708A1">
        <w:rPr>
          <w:rFonts w:ascii="Arial" w:hAnsi="Arial" w:cs="Arial"/>
          <w:sz w:val="24"/>
          <w:szCs w:val="24"/>
        </w:rPr>
        <w:t xml:space="preserve">schopností pohybu a orientace – </w:t>
      </w:r>
      <w:r w:rsidR="008A3C42" w:rsidRPr="005708A1">
        <w:rPr>
          <w:rFonts w:ascii="Arial" w:hAnsi="Arial" w:cs="Arial"/>
          <w:sz w:val="24"/>
          <w:szCs w:val="24"/>
        </w:rPr>
        <w:t>Dům s pečovatelskou službou, Nová 730, Luka nad Jihlavou.</w:t>
      </w:r>
    </w:p>
    <w:p w14:paraId="48568BF0" w14:textId="77777777" w:rsidR="008A3C42" w:rsidRPr="005708A1" w:rsidRDefault="008A3C42" w:rsidP="008A3C42">
      <w:pPr>
        <w:widowControl w:val="0"/>
        <w:autoSpaceDE w:val="0"/>
        <w:autoSpaceDN w:val="0"/>
        <w:adjustRightInd w:val="0"/>
        <w:spacing w:after="0" w:line="240" w:lineRule="auto"/>
        <w:jc w:val="both"/>
        <w:rPr>
          <w:rFonts w:ascii="Arial" w:hAnsi="Arial" w:cs="Arial"/>
          <w:sz w:val="24"/>
          <w:szCs w:val="24"/>
          <w:lang w:val="x-none"/>
        </w:rPr>
      </w:pPr>
    </w:p>
    <w:p w14:paraId="3B433F78" w14:textId="2792AFD0" w:rsidR="008A3C42" w:rsidRPr="005708A1" w:rsidRDefault="008A3C42" w:rsidP="008A3C42">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Požární bezpečnost v t</w:t>
      </w:r>
      <w:r w:rsidR="005708A1">
        <w:rPr>
          <w:rFonts w:ascii="Arial" w:hAnsi="Arial" w:cs="Arial"/>
          <w:sz w:val="24"/>
          <w:szCs w:val="24"/>
        </w:rPr>
        <w:t>omto</w:t>
      </w:r>
      <w:r w:rsidRPr="005708A1">
        <w:rPr>
          <w:rFonts w:ascii="Arial" w:hAnsi="Arial" w:cs="Arial"/>
          <w:sz w:val="24"/>
          <w:szCs w:val="24"/>
        </w:rPr>
        <w:t xml:space="preserve"> objekt</w:t>
      </w:r>
      <w:r w:rsidR="005708A1">
        <w:rPr>
          <w:rFonts w:ascii="Arial" w:hAnsi="Arial" w:cs="Arial"/>
          <w:sz w:val="24"/>
          <w:szCs w:val="24"/>
        </w:rPr>
        <w:t>u</w:t>
      </w:r>
      <w:r w:rsidRPr="005708A1">
        <w:rPr>
          <w:rFonts w:ascii="Arial" w:hAnsi="Arial" w:cs="Arial"/>
          <w:sz w:val="24"/>
          <w:szCs w:val="24"/>
        </w:rPr>
        <w:t xml:space="preserve"> musí být zabezpečena v souladu s § 15 a 30 vyhlášky č.</w:t>
      </w:r>
      <w:r w:rsidR="00723FA7">
        <w:rPr>
          <w:rFonts w:ascii="Arial" w:hAnsi="Arial" w:cs="Arial"/>
          <w:sz w:val="24"/>
          <w:szCs w:val="24"/>
        </w:rPr>
        <w:t xml:space="preserve"> </w:t>
      </w:r>
      <w:r w:rsidRPr="005708A1">
        <w:rPr>
          <w:rFonts w:ascii="Arial" w:hAnsi="Arial" w:cs="Arial"/>
          <w:sz w:val="24"/>
          <w:szCs w:val="24"/>
        </w:rPr>
        <w:t>246/2001 Sb., o požární prevenci.</w:t>
      </w:r>
    </w:p>
    <w:p w14:paraId="1DE6AACC" w14:textId="77777777" w:rsidR="005C0F2B" w:rsidRDefault="005C0F2B">
      <w:pPr>
        <w:widowControl w:val="0"/>
        <w:autoSpaceDE w:val="0"/>
        <w:autoSpaceDN w:val="0"/>
        <w:adjustRightInd w:val="0"/>
        <w:spacing w:after="0" w:line="240" w:lineRule="auto"/>
        <w:ind w:left="567"/>
        <w:jc w:val="both"/>
        <w:rPr>
          <w:rFonts w:ascii="Arial" w:hAnsi="Arial" w:cs="Arial"/>
          <w:color w:val="FF0000"/>
          <w:sz w:val="24"/>
          <w:szCs w:val="24"/>
          <w:lang w:val="x-none"/>
        </w:rPr>
      </w:pPr>
    </w:p>
    <w:p w14:paraId="335C7C94" w14:textId="77777777" w:rsidR="00EE32BE" w:rsidRDefault="00EE32BE">
      <w:pPr>
        <w:widowControl w:val="0"/>
        <w:autoSpaceDE w:val="0"/>
        <w:autoSpaceDN w:val="0"/>
        <w:adjustRightInd w:val="0"/>
        <w:spacing w:after="0" w:line="240" w:lineRule="auto"/>
        <w:ind w:left="567"/>
        <w:jc w:val="both"/>
        <w:rPr>
          <w:rFonts w:ascii="Arial" w:hAnsi="Arial" w:cs="Arial"/>
          <w:color w:val="FF0000"/>
          <w:sz w:val="24"/>
          <w:szCs w:val="24"/>
          <w:lang w:val="x-none"/>
        </w:rPr>
      </w:pPr>
    </w:p>
    <w:p w14:paraId="46145562" w14:textId="77777777" w:rsidR="00EE32BE" w:rsidRPr="005708A1" w:rsidRDefault="00EE32BE">
      <w:pPr>
        <w:widowControl w:val="0"/>
        <w:autoSpaceDE w:val="0"/>
        <w:autoSpaceDN w:val="0"/>
        <w:adjustRightInd w:val="0"/>
        <w:spacing w:after="0" w:line="240" w:lineRule="auto"/>
        <w:ind w:left="567"/>
        <w:jc w:val="both"/>
        <w:rPr>
          <w:rFonts w:ascii="Arial" w:hAnsi="Arial" w:cs="Arial"/>
          <w:color w:val="FF0000"/>
          <w:sz w:val="24"/>
          <w:szCs w:val="24"/>
          <w:lang w:val="x-none"/>
        </w:rPr>
      </w:pPr>
    </w:p>
    <w:p w14:paraId="35332389" w14:textId="6649E00B"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lastRenderedPageBreak/>
        <w:t>Čl. 4</w:t>
      </w:r>
      <w:r w:rsidRPr="005708A1">
        <w:rPr>
          <w:rFonts w:ascii="Arial" w:hAnsi="Arial" w:cs="Arial"/>
          <w:b/>
          <w:bCs/>
          <w:sz w:val="24"/>
          <w:szCs w:val="24"/>
          <w:lang w:val="x-none"/>
        </w:rPr>
        <w:br/>
        <w:t xml:space="preserve">Způsob nepřetržitého zabezpečení požární ochrany v </w:t>
      </w:r>
      <w:r w:rsidR="008E0D80">
        <w:rPr>
          <w:rFonts w:ascii="Arial" w:hAnsi="Arial" w:cs="Arial"/>
          <w:b/>
          <w:bCs/>
          <w:sz w:val="24"/>
          <w:szCs w:val="24"/>
          <w:lang w:val="x-none"/>
        </w:rPr>
        <w:t>městysi</w:t>
      </w:r>
    </w:p>
    <w:p w14:paraId="05E706EE"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0B0188DE" w14:textId="77777777" w:rsidR="005C0F2B" w:rsidRPr="0071737F" w:rsidRDefault="00A73AE1" w:rsidP="00A73AE1">
      <w:pPr>
        <w:widowControl w:val="0"/>
        <w:numPr>
          <w:ilvl w:val="0"/>
          <w:numId w:val="12"/>
        </w:numPr>
        <w:autoSpaceDE w:val="0"/>
        <w:autoSpaceDN w:val="0"/>
        <w:adjustRightInd w:val="0"/>
        <w:spacing w:after="0" w:line="240" w:lineRule="auto"/>
        <w:jc w:val="both"/>
        <w:rPr>
          <w:rFonts w:ascii="Arial" w:hAnsi="Arial" w:cs="Arial"/>
          <w:color w:val="000000"/>
          <w:sz w:val="24"/>
          <w:szCs w:val="24"/>
          <w:lang w:val="x-none"/>
        </w:rPr>
      </w:pPr>
      <w:r w:rsidRPr="0071737F">
        <w:rPr>
          <w:rFonts w:ascii="Arial" w:hAnsi="Arial" w:cs="Arial"/>
          <w:color w:val="000000"/>
          <w:sz w:val="24"/>
          <w:szCs w:val="24"/>
          <w:lang w:val="x-none"/>
        </w:rPr>
        <w:t xml:space="preserve">Přijetí ohlášení požáru, živelní pohromy či jiné mimořádné události na území </w:t>
      </w:r>
      <w:r w:rsidR="008A3C42" w:rsidRPr="0071737F">
        <w:rPr>
          <w:rFonts w:ascii="Arial" w:hAnsi="Arial" w:cs="Arial"/>
          <w:color w:val="000000"/>
          <w:sz w:val="24"/>
          <w:szCs w:val="24"/>
        </w:rPr>
        <w:t>městyse</w:t>
      </w:r>
      <w:r w:rsidRPr="0071737F">
        <w:rPr>
          <w:rFonts w:ascii="Arial" w:hAnsi="Arial" w:cs="Arial"/>
          <w:color w:val="000000"/>
          <w:sz w:val="24"/>
          <w:szCs w:val="24"/>
          <w:lang w:val="x-none"/>
        </w:rPr>
        <w:t xml:space="preserve"> je zabezpečeno systémem ohlašoven požárů uvedených v čl. 7.</w:t>
      </w:r>
    </w:p>
    <w:p w14:paraId="54EC6D29" w14:textId="77777777" w:rsidR="005C0F2B" w:rsidRPr="005708A1" w:rsidRDefault="005C0F2B">
      <w:pPr>
        <w:widowControl w:val="0"/>
        <w:autoSpaceDE w:val="0"/>
        <w:autoSpaceDN w:val="0"/>
        <w:adjustRightInd w:val="0"/>
        <w:spacing w:after="0" w:line="240" w:lineRule="auto"/>
        <w:jc w:val="both"/>
        <w:rPr>
          <w:rFonts w:ascii="Arial" w:hAnsi="Arial" w:cs="Arial"/>
          <w:color w:val="000000"/>
          <w:sz w:val="24"/>
          <w:szCs w:val="24"/>
          <w:lang w:val="x-none"/>
        </w:rPr>
      </w:pPr>
    </w:p>
    <w:p w14:paraId="0D24A6CC" w14:textId="75544B46" w:rsidR="005C0F2B" w:rsidRPr="005708A1" w:rsidRDefault="00A73AE1" w:rsidP="00A73AE1">
      <w:pPr>
        <w:widowControl w:val="0"/>
        <w:numPr>
          <w:ilvl w:val="0"/>
          <w:numId w:val="12"/>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Ochrana životů, zdraví a majetku občanů před požáry, živelními pohromami a jinými mimořádnými událostmi na území </w:t>
      </w:r>
      <w:r w:rsidR="008E0D80">
        <w:rPr>
          <w:rFonts w:ascii="Arial" w:hAnsi="Arial" w:cs="Arial"/>
          <w:color w:val="000000"/>
          <w:sz w:val="24"/>
          <w:szCs w:val="24"/>
          <w:lang w:val="x-none"/>
        </w:rPr>
        <w:t>městyse</w:t>
      </w:r>
      <w:r w:rsidRPr="005708A1">
        <w:rPr>
          <w:rFonts w:ascii="Arial" w:hAnsi="Arial" w:cs="Arial"/>
          <w:color w:val="000000"/>
          <w:sz w:val="24"/>
          <w:szCs w:val="24"/>
          <w:lang w:val="x-none"/>
        </w:rPr>
        <w:t xml:space="preserve"> je zabezpečena jednotkami požární ochrany uvedenými v čl. 5 a v příloze č. 1 vyhlášky.</w:t>
      </w:r>
    </w:p>
    <w:p w14:paraId="521F9EF9"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2229F82"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rPr>
      </w:pPr>
    </w:p>
    <w:p w14:paraId="3E09EC5A"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5</w:t>
      </w:r>
      <w:r w:rsidRPr="005708A1">
        <w:rPr>
          <w:rFonts w:ascii="Arial" w:hAnsi="Arial" w:cs="Arial"/>
          <w:b/>
          <w:bCs/>
          <w:sz w:val="24"/>
          <w:szCs w:val="24"/>
          <w:lang w:val="x-none"/>
        </w:rPr>
        <w:br/>
      </w:r>
      <w:r w:rsidR="008A3C42" w:rsidRPr="005708A1">
        <w:rPr>
          <w:rFonts w:ascii="Arial" w:hAnsi="Arial" w:cs="Arial"/>
          <w:b/>
          <w:bCs/>
          <w:sz w:val="24"/>
          <w:szCs w:val="24"/>
        </w:rPr>
        <w:t>J</w:t>
      </w:r>
      <w:proofErr w:type="spellStart"/>
      <w:r w:rsidRPr="005708A1">
        <w:rPr>
          <w:rFonts w:ascii="Arial" w:hAnsi="Arial" w:cs="Arial"/>
          <w:b/>
          <w:bCs/>
          <w:sz w:val="24"/>
          <w:szCs w:val="24"/>
          <w:lang w:val="x-none"/>
        </w:rPr>
        <w:t>ednotky</w:t>
      </w:r>
      <w:proofErr w:type="spellEnd"/>
      <w:r w:rsidRPr="005708A1">
        <w:rPr>
          <w:rFonts w:ascii="Arial" w:hAnsi="Arial" w:cs="Arial"/>
          <w:b/>
          <w:bCs/>
          <w:sz w:val="24"/>
          <w:szCs w:val="24"/>
          <w:lang w:val="x-none"/>
        </w:rPr>
        <w:t xml:space="preserve"> sboru dobrovolných hasičů </w:t>
      </w:r>
      <w:r w:rsidR="008A3C42" w:rsidRPr="005708A1">
        <w:rPr>
          <w:rFonts w:ascii="Arial" w:hAnsi="Arial" w:cs="Arial"/>
          <w:b/>
          <w:bCs/>
          <w:sz w:val="24"/>
          <w:szCs w:val="24"/>
        </w:rPr>
        <w:t>městyse</w:t>
      </w:r>
      <w:r w:rsidRPr="005708A1">
        <w:rPr>
          <w:rFonts w:ascii="Arial" w:hAnsi="Arial" w:cs="Arial"/>
          <w:b/>
          <w:bCs/>
          <w:sz w:val="24"/>
          <w:szCs w:val="24"/>
          <w:lang w:val="x-none"/>
        </w:rPr>
        <w:t>, početní stav a vybavení</w:t>
      </w:r>
    </w:p>
    <w:p w14:paraId="1DBD0640" w14:textId="77777777" w:rsidR="005C0F2B" w:rsidRPr="005708A1" w:rsidRDefault="005C0F2B">
      <w:pPr>
        <w:widowControl w:val="0"/>
        <w:autoSpaceDE w:val="0"/>
        <w:autoSpaceDN w:val="0"/>
        <w:adjustRightInd w:val="0"/>
        <w:spacing w:after="0" w:line="240" w:lineRule="auto"/>
        <w:ind w:firstLine="500"/>
        <w:jc w:val="both"/>
        <w:rPr>
          <w:rFonts w:ascii="Arial" w:hAnsi="Arial" w:cs="Arial"/>
          <w:b/>
          <w:bCs/>
          <w:color w:val="000000"/>
          <w:sz w:val="24"/>
          <w:szCs w:val="24"/>
          <w:lang w:val="x-none"/>
        </w:rPr>
      </w:pPr>
    </w:p>
    <w:p w14:paraId="77A578A6" w14:textId="77777777" w:rsidR="008A3C42" w:rsidRPr="005708A1" w:rsidRDefault="008A3C42" w:rsidP="00A73AE1">
      <w:pPr>
        <w:widowControl w:val="0"/>
        <w:numPr>
          <w:ilvl w:val="0"/>
          <w:numId w:val="3"/>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Městys</w:t>
      </w:r>
      <w:r w:rsidRPr="005708A1">
        <w:rPr>
          <w:rFonts w:ascii="Arial" w:hAnsi="Arial" w:cs="Arial"/>
          <w:color w:val="000000"/>
          <w:sz w:val="24"/>
          <w:szCs w:val="24"/>
          <w:lang w:val="x-none"/>
        </w:rPr>
        <w:t xml:space="preserve"> zř</w:t>
      </w:r>
      <w:r w:rsidRPr="005708A1">
        <w:rPr>
          <w:rFonts w:ascii="Arial" w:hAnsi="Arial" w:cs="Arial"/>
          <w:color w:val="000000"/>
          <w:sz w:val="24"/>
          <w:szCs w:val="24"/>
        </w:rPr>
        <w:t>izuje jednotku sboru dobrovolných hasičů městyse:</w:t>
      </w:r>
    </w:p>
    <w:p w14:paraId="22126960" w14:textId="60EECB9E" w:rsidR="005C0F2B" w:rsidRPr="005708A1" w:rsidRDefault="008A3C42" w:rsidP="008A3C42">
      <w:pPr>
        <w:widowControl w:val="0"/>
        <w:autoSpaceDE w:val="0"/>
        <w:autoSpaceDN w:val="0"/>
        <w:adjustRightInd w:val="0"/>
        <w:spacing w:after="0" w:line="240" w:lineRule="auto"/>
        <w:ind w:left="567"/>
        <w:jc w:val="both"/>
        <w:rPr>
          <w:rFonts w:ascii="Arial" w:hAnsi="Arial" w:cs="Arial"/>
          <w:color w:val="000000"/>
          <w:sz w:val="24"/>
          <w:szCs w:val="24"/>
          <w:lang w:val="x-none"/>
        </w:rPr>
      </w:pPr>
      <w:r w:rsidRPr="005708A1">
        <w:rPr>
          <w:rFonts w:ascii="Arial" w:hAnsi="Arial" w:cs="Arial"/>
          <w:b/>
          <w:color w:val="000000"/>
          <w:sz w:val="24"/>
          <w:szCs w:val="24"/>
        </w:rPr>
        <w:t xml:space="preserve">Jednotka </w:t>
      </w:r>
      <w:r w:rsidR="00E93533">
        <w:rPr>
          <w:rFonts w:ascii="Arial" w:hAnsi="Arial" w:cs="Arial"/>
          <w:b/>
          <w:color w:val="000000"/>
          <w:sz w:val="24"/>
          <w:szCs w:val="24"/>
        </w:rPr>
        <w:t xml:space="preserve">sboru dobrovolných hasičů </w:t>
      </w:r>
      <w:r w:rsidRPr="005708A1">
        <w:rPr>
          <w:rFonts w:ascii="Arial" w:hAnsi="Arial" w:cs="Arial"/>
          <w:b/>
          <w:color w:val="000000"/>
          <w:sz w:val="24"/>
          <w:szCs w:val="24"/>
        </w:rPr>
        <w:t>Luka nad Jihlavou, kategorie JPO III.</w:t>
      </w:r>
      <w:r w:rsidR="00A73AE1" w:rsidRPr="005708A1">
        <w:rPr>
          <w:rFonts w:ascii="Arial" w:hAnsi="Arial" w:cs="Arial"/>
          <w:color w:val="000000"/>
          <w:sz w:val="24"/>
          <w:szCs w:val="24"/>
          <w:lang w:val="x-none"/>
        </w:rPr>
        <w:t xml:space="preserve"> </w:t>
      </w:r>
    </w:p>
    <w:p w14:paraId="37613F19"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8BE76E7" w14:textId="5C7AEF3C" w:rsidR="005C0F2B" w:rsidRPr="005708A1" w:rsidRDefault="008A3C42" w:rsidP="00A73AE1">
      <w:pPr>
        <w:widowControl w:val="0"/>
        <w:numPr>
          <w:ilvl w:val="0"/>
          <w:numId w:val="3"/>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 xml:space="preserve">Kategorie, početní stav a vybavení požární technikou a věcnými prostředky požární ochrany </w:t>
      </w:r>
      <w:r w:rsidR="00723FA7">
        <w:rPr>
          <w:rFonts w:ascii="Arial" w:hAnsi="Arial" w:cs="Arial"/>
          <w:color w:val="000000"/>
          <w:sz w:val="24"/>
          <w:szCs w:val="24"/>
        </w:rPr>
        <w:t>J</w:t>
      </w:r>
      <w:r w:rsidRPr="005708A1">
        <w:rPr>
          <w:rFonts w:ascii="Arial" w:hAnsi="Arial" w:cs="Arial"/>
          <w:color w:val="000000"/>
          <w:sz w:val="24"/>
          <w:szCs w:val="24"/>
        </w:rPr>
        <w:t xml:space="preserve">ednotky sboru dobrovolných hasičů </w:t>
      </w:r>
      <w:r w:rsidR="00723FA7">
        <w:rPr>
          <w:rFonts w:ascii="Arial" w:hAnsi="Arial" w:cs="Arial"/>
          <w:color w:val="000000"/>
          <w:sz w:val="24"/>
          <w:szCs w:val="24"/>
        </w:rPr>
        <w:t>Luka nad Jihlavou</w:t>
      </w:r>
      <w:r w:rsidRPr="005708A1">
        <w:rPr>
          <w:rFonts w:ascii="Arial" w:hAnsi="Arial" w:cs="Arial"/>
          <w:color w:val="000000"/>
          <w:sz w:val="24"/>
          <w:szCs w:val="24"/>
        </w:rPr>
        <w:t xml:space="preserve"> jsou uvedeny v příloze č. 2.</w:t>
      </w:r>
    </w:p>
    <w:p w14:paraId="2DE44713" w14:textId="77777777" w:rsidR="008A3C42" w:rsidRPr="005708A1" w:rsidRDefault="008A3C42" w:rsidP="008A3C42">
      <w:pPr>
        <w:widowControl w:val="0"/>
        <w:autoSpaceDE w:val="0"/>
        <w:autoSpaceDN w:val="0"/>
        <w:adjustRightInd w:val="0"/>
        <w:spacing w:after="0" w:line="240" w:lineRule="auto"/>
        <w:ind w:left="567"/>
        <w:jc w:val="both"/>
        <w:rPr>
          <w:rFonts w:ascii="Arial" w:hAnsi="Arial" w:cs="Arial"/>
          <w:color w:val="000000"/>
          <w:sz w:val="24"/>
          <w:szCs w:val="24"/>
          <w:lang w:val="x-none"/>
        </w:rPr>
      </w:pPr>
    </w:p>
    <w:p w14:paraId="29875E7F" w14:textId="77777777" w:rsidR="008A3C42" w:rsidRPr="005708A1" w:rsidRDefault="008A3C42" w:rsidP="00A73AE1">
      <w:pPr>
        <w:widowControl w:val="0"/>
        <w:numPr>
          <w:ilvl w:val="0"/>
          <w:numId w:val="3"/>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Členové jednotky se při vyhlášení požárního poplachu co nejrychleji dostaví do hasičské zbrojnice v Lukách nad Jihlavou nebo na jiné místo stanovené velitelem jednotky.</w:t>
      </w:r>
    </w:p>
    <w:p w14:paraId="494109A0"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5F1B10A5"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6</w:t>
      </w:r>
      <w:r w:rsidRPr="005708A1">
        <w:rPr>
          <w:rFonts w:ascii="Arial" w:hAnsi="Arial" w:cs="Arial"/>
          <w:b/>
          <w:bCs/>
          <w:sz w:val="24"/>
          <w:szCs w:val="24"/>
          <w:lang w:val="x-none"/>
        </w:rPr>
        <w:br/>
        <w:t xml:space="preserve">Přehled o zdrojích vody pro hašení požárů a podmínky jejich trvalé použitelnosti </w:t>
      </w:r>
    </w:p>
    <w:p w14:paraId="2C5A7BC2"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64A97F2" w14:textId="77777777" w:rsidR="00C774CB" w:rsidRPr="005708A1" w:rsidRDefault="00C774CB" w:rsidP="00A73AE1">
      <w:pPr>
        <w:widowControl w:val="0"/>
        <w:numPr>
          <w:ilvl w:val="0"/>
          <w:numId w:val="14"/>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rPr>
        <w:t>Městys stanovuje následující zdroje vody pro hašení požárů a další zdroje požární vody, které musí svou kapacitou, umístěním a vybavení umožnit účinný požární zásah</w:t>
      </w:r>
    </w:p>
    <w:p w14:paraId="16B3E9EC"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a) přirozené</w:t>
      </w:r>
    </w:p>
    <w:p w14:paraId="0F21AF65"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řeka Jihlava</w:t>
      </w:r>
    </w:p>
    <w:p w14:paraId="1A52730F"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Kozlovský potok</w:t>
      </w:r>
    </w:p>
    <w:p w14:paraId="6814D738" w14:textId="77777777" w:rsidR="00C774CB" w:rsidRPr="005708A1" w:rsidRDefault="00161C98"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xml:space="preserve">- </w:t>
      </w:r>
      <w:r w:rsidR="00A846D7" w:rsidRPr="005708A1">
        <w:rPr>
          <w:rFonts w:ascii="Arial" w:hAnsi="Arial" w:cs="Arial"/>
          <w:color w:val="000000"/>
          <w:sz w:val="24"/>
          <w:szCs w:val="24"/>
        </w:rPr>
        <w:t xml:space="preserve">rybník </w:t>
      </w:r>
      <w:proofErr w:type="spellStart"/>
      <w:r w:rsidR="00A846D7" w:rsidRPr="005708A1">
        <w:rPr>
          <w:rFonts w:ascii="Arial" w:hAnsi="Arial" w:cs="Arial"/>
          <w:color w:val="000000"/>
          <w:sz w:val="24"/>
          <w:szCs w:val="24"/>
        </w:rPr>
        <w:t>Hostinky</w:t>
      </w:r>
      <w:proofErr w:type="spellEnd"/>
      <w:r w:rsidR="00A846D7" w:rsidRPr="005708A1">
        <w:rPr>
          <w:rFonts w:ascii="Arial" w:hAnsi="Arial" w:cs="Arial"/>
          <w:color w:val="000000"/>
          <w:sz w:val="24"/>
          <w:szCs w:val="24"/>
        </w:rPr>
        <w:t xml:space="preserve"> I</w:t>
      </w:r>
    </w:p>
    <w:p w14:paraId="02917835"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xml:space="preserve">- rybník </w:t>
      </w:r>
      <w:proofErr w:type="spellStart"/>
      <w:r w:rsidRPr="005708A1">
        <w:rPr>
          <w:rFonts w:ascii="Arial" w:hAnsi="Arial" w:cs="Arial"/>
          <w:color w:val="000000"/>
          <w:sz w:val="24"/>
          <w:szCs w:val="24"/>
        </w:rPr>
        <w:t>Hostinky</w:t>
      </w:r>
      <w:proofErr w:type="spellEnd"/>
      <w:r w:rsidRPr="005708A1">
        <w:rPr>
          <w:rFonts w:ascii="Arial" w:hAnsi="Arial" w:cs="Arial"/>
          <w:color w:val="000000"/>
          <w:sz w:val="24"/>
          <w:szCs w:val="24"/>
        </w:rPr>
        <w:t xml:space="preserve"> II</w:t>
      </w:r>
    </w:p>
    <w:p w14:paraId="21BD3C35"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požární nádrž Otín</w:t>
      </w:r>
    </w:p>
    <w:p w14:paraId="73BB8483"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„Řehořův“</w:t>
      </w:r>
    </w:p>
    <w:p w14:paraId="7BD77C77"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„Jiskrův“</w:t>
      </w:r>
    </w:p>
    <w:p w14:paraId="14CECA35"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„Musilův“</w:t>
      </w:r>
    </w:p>
    <w:p w14:paraId="5C301929" w14:textId="77777777" w:rsidR="00A846D7" w:rsidRPr="005708A1" w:rsidRDefault="00A846D7"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rybník „Nový“</w:t>
      </w:r>
    </w:p>
    <w:p w14:paraId="3C4225CB"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p>
    <w:p w14:paraId="50B0A5CD"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b) umělé</w:t>
      </w:r>
    </w:p>
    <w:p w14:paraId="23D58723" w14:textId="77777777" w:rsidR="00C774CB" w:rsidRPr="005708A1" w:rsidRDefault="00C774CB" w:rsidP="00C774CB">
      <w:pPr>
        <w:widowControl w:val="0"/>
        <w:autoSpaceDE w:val="0"/>
        <w:autoSpaceDN w:val="0"/>
        <w:adjustRightInd w:val="0"/>
        <w:spacing w:after="0" w:line="240" w:lineRule="auto"/>
        <w:ind w:left="567"/>
        <w:jc w:val="both"/>
        <w:rPr>
          <w:rFonts w:ascii="Arial" w:hAnsi="Arial" w:cs="Arial"/>
          <w:color w:val="000000"/>
          <w:sz w:val="24"/>
          <w:szCs w:val="24"/>
        </w:rPr>
      </w:pPr>
      <w:r w:rsidRPr="005708A1">
        <w:rPr>
          <w:rFonts w:ascii="Arial" w:hAnsi="Arial" w:cs="Arial"/>
          <w:color w:val="000000"/>
          <w:sz w:val="24"/>
          <w:szCs w:val="24"/>
        </w:rPr>
        <w:t>- hydranty veřejného vodovodu</w:t>
      </w:r>
    </w:p>
    <w:p w14:paraId="51ADFF23" w14:textId="77777777" w:rsidR="005C0F2B" w:rsidRPr="005708A1" w:rsidRDefault="005C0F2B">
      <w:pPr>
        <w:widowControl w:val="0"/>
        <w:autoSpaceDE w:val="0"/>
        <w:autoSpaceDN w:val="0"/>
        <w:adjustRightInd w:val="0"/>
        <w:spacing w:after="0" w:line="240" w:lineRule="auto"/>
        <w:jc w:val="both"/>
        <w:rPr>
          <w:rFonts w:ascii="Arial" w:hAnsi="Arial" w:cs="Arial"/>
          <w:b/>
          <w:bCs/>
          <w:i/>
          <w:iCs/>
          <w:color w:val="FF0000"/>
          <w:sz w:val="24"/>
          <w:szCs w:val="24"/>
          <w:u w:val="single"/>
        </w:rPr>
      </w:pPr>
    </w:p>
    <w:p w14:paraId="1B21CF1D" w14:textId="77777777" w:rsidR="005C0F2B" w:rsidRPr="005708A1" w:rsidRDefault="00C774CB" w:rsidP="00A73AE1">
      <w:pPr>
        <w:widowControl w:val="0"/>
        <w:numPr>
          <w:ilvl w:val="0"/>
          <w:numId w:val="14"/>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 xml:space="preserve">Městys v případě potřeby zpracovává a udržuje v aktuálním stavu plánek městyse s vyznačením zdrojů vody pro hašení požárů, čerpacích stanovišť pro </w:t>
      </w:r>
      <w:r w:rsidRPr="005708A1">
        <w:rPr>
          <w:rFonts w:ascii="Arial" w:hAnsi="Arial" w:cs="Arial"/>
          <w:sz w:val="24"/>
          <w:szCs w:val="24"/>
        </w:rPr>
        <w:lastRenderedPageBreak/>
        <w:t xml:space="preserve">požární techniku a vhodného směru příjezdové komunikace, který v jednom vyhotovení předává jednotkám požární ochrany uvedených v článku 5 a jednotce HZS </w:t>
      </w:r>
      <w:r w:rsidR="00AD4508" w:rsidRPr="005708A1">
        <w:rPr>
          <w:rFonts w:ascii="Arial" w:hAnsi="Arial" w:cs="Arial"/>
          <w:sz w:val="24"/>
          <w:szCs w:val="24"/>
        </w:rPr>
        <w:t>K</w:t>
      </w:r>
      <w:r w:rsidRPr="005708A1">
        <w:rPr>
          <w:rFonts w:ascii="Arial" w:hAnsi="Arial" w:cs="Arial"/>
          <w:sz w:val="24"/>
          <w:szCs w:val="24"/>
        </w:rPr>
        <w:t>raje Vysočina, územní odbor Jihlava.</w:t>
      </w:r>
    </w:p>
    <w:p w14:paraId="7B134680" w14:textId="77777777" w:rsidR="005C0F2B" w:rsidRPr="005708A1" w:rsidRDefault="005C0F2B">
      <w:pPr>
        <w:widowControl w:val="0"/>
        <w:autoSpaceDE w:val="0"/>
        <w:autoSpaceDN w:val="0"/>
        <w:adjustRightInd w:val="0"/>
        <w:spacing w:after="0" w:line="240" w:lineRule="auto"/>
        <w:jc w:val="both"/>
        <w:rPr>
          <w:rFonts w:ascii="Arial" w:hAnsi="Arial" w:cs="Arial"/>
          <w:color w:val="FF0000"/>
          <w:sz w:val="24"/>
          <w:szCs w:val="24"/>
          <w:lang w:val="x-none"/>
        </w:rPr>
      </w:pPr>
    </w:p>
    <w:p w14:paraId="2D849AD5" w14:textId="77777777" w:rsidR="00BF2035" w:rsidRPr="005708A1" w:rsidRDefault="00BF2035" w:rsidP="00A846D7">
      <w:pPr>
        <w:widowControl w:val="0"/>
        <w:numPr>
          <w:ilvl w:val="0"/>
          <w:numId w:val="10"/>
        </w:numPr>
        <w:autoSpaceDE w:val="0"/>
        <w:autoSpaceDN w:val="0"/>
        <w:adjustRightInd w:val="0"/>
        <w:spacing w:after="0" w:line="240" w:lineRule="auto"/>
        <w:jc w:val="both"/>
        <w:rPr>
          <w:rFonts w:ascii="Arial" w:hAnsi="Arial" w:cs="Arial"/>
          <w:sz w:val="24"/>
          <w:szCs w:val="24"/>
          <w:lang w:val="x-none"/>
        </w:rPr>
      </w:pPr>
      <w:r w:rsidRPr="005708A1">
        <w:rPr>
          <w:rFonts w:ascii="Arial" w:eastAsia="Times New Roman" w:hAnsi="Arial" w:cs="Arial"/>
          <w:sz w:val="24"/>
          <w:szCs w:val="24"/>
        </w:rPr>
        <w:t>Vlastník nebo uživatel zdrojů vody pro hašení je povinen, v souladu s předpisy o požární ochraně, umožnit použití požární techniky a čerpání vody pro hašení požárů, zejména udržovat trvalou použitelnost čerpacích stanovišť pro požární techniku a trvalou po</w:t>
      </w:r>
      <w:r w:rsidR="00A846D7" w:rsidRPr="005708A1">
        <w:rPr>
          <w:rFonts w:ascii="Arial" w:eastAsia="Times New Roman" w:hAnsi="Arial" w:cs="Arial"/>
          <w:sz w:val="24"/>
          <w:szCs w:val="24"/>
        </w:rPr>
        <w:t xml:space="preserve">užitelnost uvedených zdrojů. </w:t>
      </w:r>
      <w:r w:rsidRPr="005708A1">
        <w:rPr>
          <w:rFonts w:ascii="Arial" w:eastAsia="Times New Roman" w:hAnsi="Arial" w:cs="Arial"/>
          <w:sz w:val="24"/>
          <w:szCs w:val="24"/>
        </w:rPr>
        <w:t>Vlastník pozemku a příjezdové komunikace ke zdrojům vody pro hašení musí zajistit volný příjezd pro mobilní požární techniku. Vlastník převede prokazatelně tuto povinnost na další osobu (správce, nájemce, uživatele), pokud nevykonává svá práva vůči pozemku nebo komunikaci sám.</w:t>
      </w:r>
    </w:p>
    <w:p w14:paraId="53349A72" w14:textId="77777777" w:rsidR="00BF2035" w:rsidRPr="005708A1" w:rsidRDefault="00BF2035" w:rsidP="00BF2035">
      <w:pPr>
        <w:widowControl w:val="0"/>
        <w:autoSpaceDE w:val="0"/>
        <w:autoSpaceDN w:val="0"/>
        <w:adjustRightInd w:val="0"/>
        <w:spacing w:after="0" w:line="240" w:lineRule="auto"/>
        <w:jc w:val="both"/>
        <w:rPr>
          <w:rFonts w:ascii="Arial" w:hAnsi="Arial" w:cs="Arial"/>
          <w:sz w:val="24"/>
          <w:szCs w:val="24"/>
        </w:rPr>
      </w:pPr>
    </w:p>
    <w:p w14:paraId="2415E2AE" w14:textId="77777777" w:rsidR="00BF2035" w:rsidRPr="005708A1" w:rsidRDefault="00BF2035" w:rsidP="005708A1">
      <w:pPr>
        <w:tabs>
          <w:tab w:val="left" w:pos="709"/>
        </w:tabs>
        <w:spacing w:after="0" w:line="240" w:lineRule="auto"/>
        <w:ind w:left="567"/>
        <w:jc w:val="both"/>
        <w:rPr>
          <w:rFonts w:ascii="Arial" w:eastAsia="Times New Roman" w:hAnsi="Arial" w:cs="Arial"/>
          <w:sz w:val="24"/>
          <w:szCs w:val="24"/>
        </w:rPr>
      </w:pPr>
      <w:r w:rsidRPr="005708A1">
        <w:rPr>
          <w:rFonts w:ascii="Arial" w:eastAsia="Times New Roman" w:hAnsi="Arial" w:cs="Arial"/>
          <w:sz w:val="24"/>
          <w:szCs w:val="24"/>
        </w:rPr>
        <w:t>Vlastníci nebo uživat</w:t>
      </w:r>
      <w:r w:rsidR="004F2BE2" w:rsidRPr="005708A1">
        <w:rPr>
          <w:rFonts w:ascii="Arial" w:eastAsia="Times New Roman" w:hAnsi="Arial" w:cs="Arial"/>
          <w:sz w:val="24"/>
          <w:szCs w:val="24"/>
        </w:rPr>
        <w:t>elé zdrojů vody, které stanovil městys</w:t>
      </w:r>
      <w:r w:rsidRPr="005708A1">
        <w:rPr>
          <w:rFonts w:ascii="Arial" w:eastAsia="Times New Roman" w:hAnsi="Arial" w:cs="Arial"/>
          <w:sz w:val="24"/>
          <w:szCs w:val="24"/>
        </w:rPr>
        <w:t xml:space="preserve">, jsou povinni oznámit </w:t>
      </w:r>
      <w:r w:rsidR="004F2BE2" w:rsidRPr="005708A1">
        <w:rPr>
          <w:rFonts w:ascii="Arial" w:eastAsia="Times New Roman" w:hAnsi="Arial" w:cs="Arial"/>
          <w:sz w:val="24"/>
          <w:szCs w:val="24"/>
        </w:rPr>
        <w:t>městysi</w:t>
      </w:r>
      <w:r w:rsidRPr="005708A1">
        <w:rPr>
          <w:rFonts w:ascii="Arial" w:eastAsia="Times New Roman" w:hAnsi="Arial" w:cs="Arial"/>
          <w:sz w:val="24"/>
          <w:szCs w:val="24"/>
        </w:rPr>
        <w:t>:</w:t>
      </w:r>
    </w:p>
    <w:p w14:paraId="15D25DBA" w14:textId="734CEE78" w:rsidR="00BF2035" w:rsidRPr="005708A1" w:rsidRDefault="004F2BE2" w:rsidP="005708A1">
      <w:pPr>
        <w:tabs>
          <w:tab w:val="left" w:pos="709"/>
        </w:tabs>
        <w:spacing w:after="0" w:line="240" w:lineRule="auto"/>
        <w:ind w:left="567"/>
        <w:jc w:val="both"/>
        <w:rPr>
          <w:rFonts w:ascii="Arial" w:eastAsia="Times New Roman" w:hAnsi="Arial" w:cs="Arial"/>
          <w:sz w:val="24"/>
          <w:szCs w:val="24"/>
        </w:rPr>
      </w:pPr>
      <w:r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nejméně 30 dní před plánovaným termínem provádění prací na vodním zdroji, které mohou dočasně omezit jeho využitelnost pro čerpání vody k hašení požárů, a dále</w:t>
      </w:r>
      <w:r w:rsidR="00A846D7"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předpokládanou dobu těchto prací,</w:t>
      </w:r>
    </w:p>
    <w:p w14:paraId="51CE3167" w14:textId="1F550763" w:rsidR="00BF2035" w:rsidRPr="005708A1" w:rsidRDefault="004F2BE2" w:rsidP="005708A1">
      <w:pPr>
        <w:widowControl w:val="0"/>
        <w:tabs>
          <w:tab w:val="left" w:pos="709"/>
        </w:tabs>
        <w:autoSpaceDE w:val="0"/>
        <w:autoSpaceDN w:val="0"/>
        <w:adjustRightInd w:val="0"/>
        <w:spacing w:after="0" w:line="240" w:lineRule="auto"/>
        <w:ind w:left="567"/>
        <w:jc w:val="both"/>
        <w:rPr>
          <w:rFonts w:ascii="Arial" w:hAnsi="Arial" w:cs="Arial"/>
          <w:sz w:val="24"/>
          <w:szCs w:val="24"/>
        </w:rPr>
      </w:pPr>
      <w:r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neprodleně vznik mimořádné události na vodním zdroji, která by znemožnila jeho využití</w:t>
      </w:r>
      <w:r w:rsidR="00A846D7" w:rsidRPr="005708A1">
        <w:rPr>
          <w:rFonts w:ascii="Arial" w:eastAsia="Times New Roman" w:hAnsi="Arial" w:cs="Arial"/>
          <w:sz w:val="24"/>
          <w:szCs w:val="24"/>
        </w:rPr>
        <w:t xml:space="preserve"> </w:t>
      </w:r>
      <w:r w:rsidR="00BF2035" w:rsidRPr="005708A1">
        <w:rPr>
          <w:rFonts w:ascii="Arial" w:eastAsia="Times New Roman" w:hAnsi="Arial" w:cs="Arial"/>
          <w:sz w:val="24"/>
          <w:szCs w:val="24"/>
        </w:rPr>
        <w:t>k čerpání vody pro hašení požárů</w:t>
      </w:r>
      <w:r w:rsidR="005708A1">
        <w:rPr>
          <w:rFonts w:ascii="Arial" w:eastAsia="Times New Roman" w:hAnsi="Arial" w:cs="Arial"/>
          <w:sz w:val="24"/>
          <w:szCs w:val="24"/>
        </w:rPr>
        <w:t>.</w:t>
      </w:r>
    </w:p>
    <w:p w14:paraId="6E4A1A87" w14:textId="77777777" w:rsidR="00BF2035" w:rsidRPr="005708A1" w:rsidRDefault="00BF2035" w:rsidP="00BF2035">
      <w:pPr>
        <w:widowControl w:val="0"/>
        <w:autoSpaceDE w:val="0"/>
        <w:autoSpaceDN w:val="0"/>
        <w:adjustRightInd w:val="0"/>
        <w:spacing w:after="0" w:line="240" w:lineRule="auto"/>
        <w:jc w:val="both"/>
        <w:rPr>
          <w:rFonts w:ascii="Arial" w:hAnsi="Arial" w:cs="Arial"/>
          <w:sz w:val="24"/>
          <w:szCs w:val="24"/>
          <w:lang w:val="x-none"/>
        </w:rPr>
      </w:pPr>
    </w:p>
    <w:p w14:paraId="2BE88C47"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7</w:t>
      </w:r>
      <w:r w:rsidRPr="005708A1">
        <w:rPr>
          <w:rFonts w:ascii="Arial" w:hAnsi="Arial" w:cs="Arial"/>
          <w:b/>
          <w:bCs/>
          <w:sz w:val="24"/>
          <w:szCs w:val="24"/>
          <w:lang w:val="x-none"/>
        </w:rPr>
        <w:br/>
        <w:t>Seznam ohlašoven požárů a dalších míst, odkud lze hlásit požár, a způsob jejich označení</w:t>
      </w:r>
    </w:p>
    <w:p w14:paraId="135A548A"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0B69F652" w14:textId="0832BD2C" w:rsidR="00D06E78" w:rsidRPr="00EE32BE" w:rsidRDefault="00EE32BE" w:rsidP="00727E09">
      <w:pPr>
        <w:widowControl w:val="0"/>
        <w:numPr>
          <w:ilvl w:val="0"/>
          <w:numId w:val="6"/>
        </w:numPr>
        <w:autoSpaceDE w:val="0"/>
        <w:autoSpaceDN w:val="0"/>
        <w:adjustRightInd w:val="0"/>
        <w:spacing w:after="0" w:line="240" w:lineRule="auto"/>
        <w:jc w:val="both"/>
        <w:rPr>
          <w:rFonts w:ascii="Arial" w:hAnsi="Arial" w:cs="Arial"/>
          <w:sz w:val="24"/>
          <w:szCs w:val="24"/>
          <w:lang w:val="x-none"/>
        </w:rPr>
      </w:pPr>
      <w:r w:rsidRPr="00EE32BE">
        <w:rPr>
          <w:rFonts w:ascii="Arial" w:hAnsi="Arial" w:cs="Arial"/>
          <w:sz w:val="24"/>
          <w:szCs w:val="24"/>
          <w:lang w:val="x-none"/>
        </w:rPr>
        <w:t>Fun</w:t>
      </w:r>
      <w:r>
        <w:rPr>
          <w:rFonts w:ascii="Arial" w:hAnsi="Arial" w:cs="Arial"/>
          <w:sz w:val="24"/>
          <w:szCs w:val="24"/>
          <w:lang w:val="x-none"/>
        </w:rPr>
        <w:t>k</w:t>
      </w:r>
      <w:r w:rsidRPr="00EE32BE">
        <w:rPr>
          <w:rFonts w:ascii="Arial" w:hAnsi="Arial" w:cs="Arial"/>
          <w:sz w:val="24"/>
          <w:szCs w:val="24"/>
          <w:lang w:val="x-none"/>
        </w:rPr>
        <w:t>ci ohlašovny požárů plní Ú</w:t>
      </w:r>
      <w:r w:rsidR="009F40E8">
        <w:rPr>
          <w:rFonts w:ascii="Arial" w:hAnsi="Arial" w:cs="Arial"/>
          <w:sz w:val="24"/>
          <w:szCs w:val="24"/>
          <w:lang w:val="x-none"/>
        </w:rPr>
        <w:t>řad městyse</w:t>
      </w:r>
      <w:r w:rsidRPr="00EE32BE">
        <w:rPr>
          <w:rFonts w:ascii="Arial" w:hAnsi="Arial" w:cs="Arial"/>
          <w:sz w:val="24"/>
          <w:szCs w:val="24"/>
          <w:lang w:val="x-none"/>
        </w:rPr>
        <w:t xml:space="preserve"> Luka</w:t>
      </w:r>
      <w:r w:rsidR="009F40E8">
        <w:rPr>
          <w:rFonts w:ascii="Arial" w:hAnsi="Arial" w:cs="Arial"/>
          <w:sz w:val="24"/>
          <w:szCs w:val="24"/>
          <w:lang w:val="x-none"/>
        </w:rPr>
        <w:t xml:space="preserve"> nad Jihlavou</w:t>
      </w:r>
      <w:r w:rsidRPr="00EE32BE">
        <w:rPr>
          <w:rFonts w:ascii="Arial" w:hAnsi="Arial" w:cs="Arial"/>
          <w:sz w:val="24"/>
          <w:szCs w:val="24"/>
          <w:lang w:val="x-none"/>
        </w:rPr>
        <w:t>.</w:t>
      </w:r>
      <w:r w:rsidR="00D06E78" w:rsidRPr="00EE32BE">
        <w:rPr>
          <w:rFonts w:ascii="Arial" w:eastAsia="Times New Roman" w:hAnsi="Arial" w:cs="Arial"/>
          <w:sz w:val="24"/>
          <w:szCs w:val="24"/>
        </w:rPr>
        <w:t xml:space="preserve"> Nepřetržitě a bezplatně lze ohlásit požár nebo jinou mimořádnou událost na krajské operační a informační středisko Hasičského záchranného sboru Kraje Vysočina na tísňové telefonní číslo 150 nebo na evropské číslo tísňového volání 112. K ohlášení požáru může být použit každý mobilní telefon, dále soukromý nebo veřejný telefon napojený na veřejnou telefonní síť</w:t>
      </w:r>
      <w:r w:rsidR="00A846D7" w:rsidRPr="00EE32BE">
        <w:rPr>
          <w:rFonts w:ascii="Arial" w:eastAsia="Times New Roman" w:hAnsi="Arial" w:cs="Arial"/>
          <w:sz w:val="24"/>
          <w:szCs w:val="24"/>
        </w:rPr>
        <w:t>.</w:t>
      </w:r>
    </w:p>
    <w:p w14:paraId="7B1B6680" w14:textId="77777777" w:rsidR="00EB20DD" w:rsidRPr="005708A1" w:rsidRDefault="00EB20DD">
      <w:pPr>
        <w:widowControl w:val="0"/>
        <w:autoSpaceDE w:val="0"/>
        <w:autoSpaceDN w:val="0"/>
        <w:adjustRightInd w:val="0"/>
        <w:spacing w:after="0" w:line="240" w:lineRule="auto"/>
        <w:ind w:left="6372"/>
        <w:jc w:val="both"/>
        <w:rPr>
          <w:rFonts w:ascii="Arial" w:hAnsi="Arial" w:cs="Arial"/>
          <w:color w:val="FF0000"/>
          <w:sz w:val="24"/>
          <w:szCs w:val="24"/>
          <w:lang w:val="x-none"/>
        </w:rPr>
      </w:pPr>
    </w:p>
    <w:p w14:paraId="65383DF9" w14:textId="77777777" w:rsidR="004F2BE2" w:rsidRPr="005708A1" w:rsidRDefault="00727E09" w:rsidP="00727E09">
      <w:pPr>
        <w:widowControl w:val="0"/>
        <w:numPr>
          <w:ilvl w:val="0"/>
          <w:numId w:val="6"/>
        </w:numPr>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rPr>
        <w:t>Exi</w:t>
      </w:r>
      <w:r w:rsidR="004F2BE2" w:rsidRPr="005708A1">
        <w:rPr>
          <w:rFonts w:ascii="Arial" w:eastAsia="Times New Roman" w:hAnsi="Arial" w:cs="Arial"/>
          <w:sz w:val="24"/>
          <w:szCs w:val="24"/>
        </w:rPr>
        <w:t>stence samostatných ohlašoven požárů zřizovaných právnickými osobami a podnikajícími fyzickými osobami a jejich činnost není touto obecně závaznou vyhláškou dotčena</w:t>
      </w:r>
      <w:r w:rsidRPr="005708A1">
        <w:rPr>
          <w:rFonts w:ascii="Arial" w:eastAsia="Times New Roman" w:hAnsi="Arial" w:cs="Arial"/>
          <w:sz w:val="24"/>
          <w:szCs w:val="24"/>
        </w:rPr>
        <w:t>.</w:t>
      </w:r>
    </w:p>
    <w:p w14:paraId="39AE74DD"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8</w:t>
      </w:r>
      <w:r w:rsidRPr="005708A1">
        <w:rPr>
          <w:rFonts w:ascii="Arial" w:hAnsi="Arial" w:cs="Arial"/>
          <w:b/>
          <w:bCs/>
          <w:sz w:val="24"/>
          <w:szCs w:val="24"/>
          <w:lang w:val="x-none"/>
        </w:rPr>
        <w:br/>
        <w:t>Způsob vyhlášení požárního poplachu v obci</w:t>
      </w:r>
    </w:p>
    <w:p w14:paraId="74C62257"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70205E8F" w14:textId="77777777" w:rsidR="005C0F2B" w:rsidRPr="005708A1" w:rsidRDefault="00A73AE1">
      <w:pPr>
        <w:widowControl w:val="0"/>
        <w:autoSpaceDE w:val="0"/>
        <w:autoSpaceDN w:val="0"/>
        <w:adjustRightInd w:val="0"/>
        <w:spacing w:after="0" w:line="240" w:lineRule="auto"/>
        <w:ind w:left="567" w:hanging="567"/>
        <w:jc w:val="both"/>
        <w:rPr>
          <w:rFonts w:ascii="Arial" w:hAnsi="Arial" w:cs="Arial"/>
          <w:color w:val="000000"/>
          <w:sz w:val="24"/>
          <w:szCs w:val="24"/>
          <w:lang w:val="x-none"/>
        </w:rPr>
      </w:pPr>
      <w:r w:rsidRPr="005708A1">
        <w:rPr>
          <w:rFonts w:ascii="Arial" w:hAnsi="Arial" w:cs="Arial"/>
          <w:color w:val="000000"/>
          <w:sz w:val="24"/>
          <w:szCs w:val="24"/>
          <w:lang w:val="x-none"/>
        </w:rPr>
        <w:t xml:space="preserve">Vyhlášení požárního poplachu v obci se provádí: </w:t>
      </w:r>
    </w:p>
    <w:p w14:paraId="24D89700" w14:textId="77777777" w:rsidR="005C0F2B" w:rsidRPr="005708A1" w:rsidRDefault="00A73AE1" w:rsidP="00A73AE1">
      <w:pPr>
        <w:widowControl w:val="0"/>
        <w:numPr>
          <w:ilvl w:val="0"/>
          <w:numId w:val="8"/>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 xml:space="preserve">signálem „POŽÁRNÍ POPLACH”, který je vyhlašován přerušovaným tónem sirény po dobu jedné minuty (25 sec. tón – 10 sec. pauza – 25 sec. tón) </w:t>
      </w:r>
    </w:p>
    <w:p w14:paraId="2425A901" w14:textId="77777777" w:rsidR="005C0F2B" w:rsidRPr="005708A1" w:rsidRDefault="00A73AE1" w:rsidP="00FC3195">
      <w:pPr>
        <w:widowControl w:val="0"/>
        <w:numPr>
          <w:ilvl w:val="0"/>
          <w:numId w:val="8"/>
        </w:numPr>
        <w:autoSpaceDE w:val="0"/>
        <w:autoSpaceDN w:val="0"/>
        <w:adjustRightInd w:val="0"/>
        <w:spacing w:after="0" w:line="240" w:lineRule="auto"/>
        <w:jc w:val="both"/>
        <w:rPr>
          <w:rFonts w:ascii="Arial" w:hAnsi="Arial" w:cs="Arial"/>
          <w:color w:val="FF0000"/>
          <w:sz w:val="24"/>
          <w:szCs w:val="24"/>
          <w:lang w:val="x-none"/>
        </w:rPr>
      </w:pPr>
      <w:r w:rsidRPr="005708A1">
        <w:rPr>
          <w:rFonts w:ascii="Arial" w:hAnsi="Arial" w:cs="Arial"/>
          <w:color w:val="000000"/>
          <w:sz w:val="24"/>
          <w:szCs w:val="24"/>
          <w:lang w:val="x-none"/>
        </w:rPr>
        <w:t>v případě poruchy technických zařízení pro vyhlášení požárního poplachu se požární poplach v obci vyhlašuje</w:t>
      </w:r>
      <w:r w:rsidR="00FC3195" w:rsidRPr="005708A1">
        <w:rPr>
          <w:rFonts w:ascii="Arial" w:hAnsi="Arial" w:cs="Arial"/>
          <w:color w:val="000000"/>
          <w:sz w:val="24"/>
          <w:szCs w:val="24"/>
        </w:rPr>
        <w:t xml:space="preserve"> místním rozhlasem a pomocí vozidel PO a VRZ (výstražné rozhlasové zařízení).</w:t>
      </w:r>
    </w:p>
    <w:p w14:paraId="53D14236" w14:textId="7338C5FB" w:rsidR="004F2BE2" w:rsidRPr="005708A1" w:rsidRDefault="00727E09" w:rsidP="00FC3195">
      <w:pPr>
        <w:widowControl w:val="0"/>
        <w:numPr>
          <w:ilvl w:val="0"/>
          <w:numId w:val="8"/>
        </w:numPr>
        <w:autoSpaceDE w:val="0"/>
        <w:autoSpaceDN w:val="0"/>
        <w:adjustRightInd w:val="0"/>
        <w:spacing w:after="0" w:line="240" w:lineRule="auto"/>
        <w:jc w:val="both"/>
        <w:rPr>
          <w:rFonts w:ascii="Arial" w:hAnsi="Arial" w:cs="Arial"/>
          <w:sz w:val="24"/>
          <w:szCs w:val="24"/>
          <w:lang w:val="x-none"/>
        </w:rPr>
      </w:pPr>
      <w:r w:rsidRPr="005708A1">
        <w:rPr>
          <w:rFonts w:ascii="Arial" w:eastAsia="Times New Roman" w:hAnsi="Arial" w:cs="Arial"/>
          <w:sz w:val="24"/>
          <w:szCs w:val="24"/>
        </w:rPr>
        <w:t xml:space="preserve">prostřednictvím SMS členům JSDH </w:t>
      </w:r>
      <w:r w:rsidR="00E55495" w:rsidRPr="005708A1">
        <w:rPr>
          <w:rFonts w:ascii="Arial" w:eastAsia="Times New Roman" w:hAnsi="Arial" w:cs="Arial"/>
          <w:sz w:val="24"/>
          <w:szCs w:val="24"/>
        </w:rPr>
        <w:t>(SMS zprávami zasílanými z KOPIS HZS Kraje Vysočina na mobilní telefony členů JSDH a představitelům městyse)</w:t>
      </w:r>
    </w:p>
    <w:p w14:paraId="184D3BC4"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lastRenderedPageBreak/>
        <w:t>Čl. 9</w:t>
      </w:r>
    </w:p>
    <w:p w14:paraId="65FA86EC" w14:textId="77777777" w:rsidR="005C0F2B" w:rsidRPr="005708A1" w:rsidRDefault="00A73AE1">
      <w:pPr>
        <w:widowControl w:val="0"/>
        <w:autoSpaceDE w:val="0"/>
        <w:autoSpaceDN w:val="0"/>
        <w:adjustRightInd w:val="0"/>
        <w:spacing w:after="60" w:line="240" w:lineRule="auto"/>
        <w:jc w:val="center"/>
        <w:outlineLvl w:val="0"/>
        <w:rPr>
          <w:rFonts w:ascii="Arial" w:hAnsi="Arial" w:cs="Arial"/>
          <w:b/>
          <w:bCs/>
          <w:sz w:val="24"/>
          <w:szCs w:val="24"/>
          <w:lang w:val="x-none"/>
        </w:rPr>
      </w:pPr>
      <w:r w:rsidRPr="005708A1">
        <w:rPr>
          <w:rFonts w:ascii="Arial" w:hAnsi="Arial" w:cs="Arial"/>
          <w:b/>
          <w:bCs/>
          <w:sz w:val="24"/>
          <w:szCs w:val="24"/>
          <w:lang w:val="x-none"/>
        </w:rPr>
        <w:t>Seznam sil a prostředků jednotek požární ochrany</w:t>
      </w:r>
    </w:p>
    <w:p w14:paraId="5716F8D4" w14:textId="77777777" w:rsidR="005C0F2B" w:rsidRPr="005708A1" w:rsidRDefault="005C0F2B">
      <w:pPr>
        <w:widowControl w:val="0"/>
        <w:autoSpaceDE w:val="0"/>
        <w:autoSpaceDN w:val="0"/>
        <w:adjustRightInd w:val="0"/>
        <w:spacing w:after="0" w:line="240" w:lineRule="auto"/>
        <w:ind w:firstLine="500"/>
        <w:jc w:val="both"/>
        <w:rPr>
          <w:rFonts w:ascii="Arial" w:hAnsi="Arial" w:cs="Arial"/>
          <w:color w:val="000000"/>
          <w:sz w:val="24"/>
          <w:szCs w:val="24"/>
          <w:lang w:val="x-none"/>
        </w:rPr>
      </w:pPr>
    </w:p>
    <w:p w14:paraId="2754C8D7" w14:textId="77777777" w:rsidR="005C0F2B" w:rsidRPr="005708A1" w:rsidRDefault="00A73AE1">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color w:val="000000"/>
          <w:sz w:val="24"/>
          <w:szCs w:val="24"/>
          <w:lang w:val="x-none"/>
        </w:rPr>
        <w:t>Seznam sil a prostředků jednotek požární ochrany podle výpisu z požárního poplachového plánu</w:t>
      </w:r>
      <w:r w:rsidR="00FC3195" w:rsidRPr="005708A1">
        <w:rPr>
          <w:rFonts w:ascii="Arial" w:hAnsi="Arial" w:cs="Arial"/>
          <w:color w:val="000000"/>
          <w:sz w:val="24"/>
          <w:szCs w:val="24"/>
        </w:rPr>
        <w:t xml:space="preserve"> HZS </w:t>
      </w:r>
      <w:r w:rsidR="00AD4508" w:rsidRPr="005708A1">
        <w:rPr>
          <w:rFonts w:ascii="Arial" w:hAnsi="Arial" w:cs="Arial"/>
          <w:color w:val="000000"/>
          <w:sz w:val="24"/>
          <w:szCs w:val="24"/>
        </w:rPr>
        <w:t>K</w:t>
      </w:r>
      <w:r w:rsidR="00FC3195" w:rsidRPr="005708A1">
        <w:rPr>
          <w:rFonts w:ascii="Arial" w:hAnsi="Arial" w:cs="Arial"/>
          <w:color w:val="000000"/>
          <w:sz w:val="24"/>
          <w:szCs w:val="24"/>
        </w:rPr>
        <w:t xml:space="preserve">raje Vysočina </w:t>
      </w:r>
      <w:r w:rsidRPr="005708A1">
        <w:rPr>
          <w:rFonts w:ascii="Arial" w:hAnsi="Arial" w:cs="Arial"/>
          <w:color w:val="000000"/>
          <w:sz w:val="24"/>
          <w:szCs w:val="24"/>
          <w:lang w:val="x-none"/>
        </w:rPr>
        <w:t xml:space="preserve">je uveden v příloze </w:t>
      </w:r>
      <w:r w:rsidRPr="005708A1">
        <w:rPr>
          <w:rFonts w:ascii="Arial" w:hAnsi="Arial" w:cs="Arial"/>
          <w:sz w:val="24"/>
          <w:szCs w:val="24"/>
          <w:lang w:val="x-none"/>
        </w:rPr>
        <w:t>č. 1 vyhlášky.</w:t>
      </w:r>
    </w:p>
    <w:p w14:paraId="7AA9A230" w14:textId="77777777" w:rsidR="005C0F2B" w:rsidRPr="005708A1" w:rsidRDefault="005C0F2B">
      <w:pPr>
        <w:widowControl w:val="0"/>
        <w:autoSpaceDE w:val="0"/>
        <w:autoSpaceDN w:val="0"/>
        <w:adjustRightInd w:val="0"/>
        <w:spacing w:after="0" w:line="240" w:lineRule="auto"/>
        <w:jc w:val="center"/>
        <w:rPr>
          <w:rFonts w:ascii="Arial" w:hAnsi="Arial" w:cs="Arial"/>
          <w:b/>
          <w:bCs/>
          <w:sz w:val="24"/>
          <w:szCs w:val="24"/>
          <w:lang w:val="x-none"/>
        </w:rPr>
      </w:pPr>
    </w:p>
    <w:p w14:paraId="58C01395"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10</w:t>
      </w:r>
    </w:p>
    <w:p w14:paraId="5BBC169D"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Zrušovací ustanovení</w:t>
      </w:r>
    </w:p>
    <w:p w14:paraId="59BC7CEB" w14:textId="77777777" w:rsidR="005C0F2B" w:rsidRPr="005708A1" w:rsidRDefault="005C0F2B">
      <w:pPr>
        <w:widowControl w:val="0"/>
        <w:autoSpaceDE w:val="0"/>
        <w:autoSpaceDN w:val="0"/>
        <w:adjustRightInd w:val="0"/>
        <w:spacing w:after="0" w:line="240" w:lineRule="auto"/>
        <w:jc w:val="center"/>
        <w:rPr>
          <w:rFonts w:ascii="Arial" w:hAnsi="Arial" w:cs="Arial"/>
          <w:b/>
          <w:bCs/>
          <w:sz w:val="24"/>
          <w:szCs w:val="24"/>
          <w:lang w:val="x-none"/>
        </w:rPr>
      </w:pPr>
    </w:p>
    <w:p w14:paraId="2F113530" w14:textId="59358257" w:rsidR="00A06189" w:rsidRPr="005708A1" w:rsidRDefault="00A73AE1" w:rsidP="00A06189">
      <w:pPr>
        <w:widowControl w:val="0"/>
        <w:autoSpaceDE w:val="0"/>
        <w:autoSpaceDN w:val="0"/>
        <w:adjustRightInd w:val="0"/>
        <w:spacing w:after="0" w:line="240" w:lineRule="auto"/>
        <w:jc w:val="both"/>
        <w:rPr>
          <w:rFonts w:ascii="Arial" w:hAnsi="Arial" w:cs="Arial"/>
          <w:color w:val="FF0000"/>
          <w:sz w:val="24"/>
          <w:szCs w:val="24"/>
        </w:rPr>
      </w:pPr>
      <w:r w:rsidRPr="005708A1">
        <w:rPr>
          <w:rFonts w:ascii="Arial" w:hAnsi="Arial" w:cs="Arial"/>
          <w:sz w:val="24"/>
          <w:szCs w:val="24"/>
          <w:lang w:val="x-none"/>
        </w:rPr>
        <w:t xml:space="preserve">Touto vyhláškou se ruší obecně závazná vyhláška č. </w:t>
      </w:r>
      <w:r w:rsidR="00387B7E">
        <w:rPr>
          <w:rFonts w:ascii="Arial" w:hAnsi="Arial" w:cs="Arial"/>
          <w:sz w:val="24"/>
          <w:szCs w:val="24"/>
          <w:lang w:val="x-none"/>
        </w:rPr>
        <w:t>1/2025</w:t>
      </w:r>
      <w:r w:rsidRPr="005708A1">
        <w:rPr>
          <w:rFonts w:ascii="Arial" w:hAnsi="Arial" w:cs="Arial"/>
          <w:sz w:val="24"/>
          <w:szCs w:val="24"/>
          <w:lang w:val="x-none"/>
        </w:rPr>
        <w:t xml:space="preserve"> ze dne</w:t>
      </w:r>
      <w:r w:rsidR="00FC3195" w:rsidRPr="005708A1">
        <w:rPr>
          <w:rFonts w:ascii="Arial" w:hAnsi="Arial" w:cs="Arial"/>
          <w:sz w:val="24"/>
          <w:szCs w:val="24"/>
        </w:rPr>
        <w:t xml:space="preserve"> </w:t>
      </w:r>
      <w:r w:rsidR="00C818E1" w:rsidRPr="005708A1">
        <w:rPr>
          <w:rFonts w:ascii="Arial" w:hAnsi="Arial" w:cs="Arial"/>
          <w:sz w:val="24"/>
          <w:szCs w:val="24"/>
        </w:rPr>
        <w:t>0</w:t>
      </w:r>
      <w:r w:rsidR="00387B7E">
        <w:rPr>
          <w:rFonts w:ascii="Arial" w:hAnsi="Arial" w:cs="Arial"/>
          <w:sz w:val="24"/>
          <w:szCs w:val="24"/>
        </w:rPr>
        <w:t>1.04.2025</w:t>
      </w:r>
      <w:r w:rsidR="00FC3195" w:rsidRPr="005708A1">
        <w:rPr>
          <w:rFonts w:ascii="Arial" w:hAnsi="Arial" w:cs="Arial"/>
          <w:sz w:val="24"/>
          <w:szCs w:val="24"/>
        </w:rPr>
        <w:t>.</w:t>
      </w:r>
    </w:p>
    <w:p w14:paraId="423248E8" w14:textId="77777777" w:rsidR="00A06189" w:rsidRPr="005708A1" w:rsidRDefault="00A06189">
      <w:pPr>
        <w:keepNext/>
        <w:widowControl w:val="0"/>
        <w:autoSpaceDE w:val="0"/>
        <w:autoSpaceDN w:val="0"/>
        <w:adjustRightInd w:val="0"/>
        <w:spacing w:before="240" w:after="60" w:line="240" w:lineRule="auto"/>
        <w:jc w:val="center"/>
        <w:outlineLvl w:val="3"/>
        <w:rPr>
          <w:rFonts w:ascii="Arial" w:hAnsi="Arial" w:cs="Arial"/>
          <w:i/>
          <w:iCs/>
          <w:sz w:val="24"/>
          <w:szCs w:val="24"/>
        </w:rPr>
      </w:pPr>
    </w:p>
    <w:p w14:paraId="0ADB17DE" w14:textId="77777777" w:rsidR="005C0F2B" w:rsidRPr="005708A1" w:rsidRDefault="00A73AE1">
      <w:pPr>
        <w:keepNext/>
        <w:widowControl w:val="0"/>
        <w:autoSpaceDE w:val="0"/>
        <w:autoSpaceDN w:val="0"/>
        <w:adjustRightInd w:val="0"/>
        <w:spacing w:before="240" w:after="60" w:line="240" w:lineRule="auto"/>
        <w:jc w:val="center"/>
        <w:outlineLvl w:val="3"/>
        <w:rPr>
          <w:rFonts w:ascii="Arial" w:hAnsi="Arial" w:cs="Arial"/>
          <w:b/>
          <w:bCs/>
          <w:sz w:val="24"/>
          <w:szCs w:val="24"/>
          <w:lang w:val="x-none"/>
        </w:rPr>
      </w:pPr>
      <w:r w:rsidRPr="005708A1">
        <w:rPr>
          <w:rFonts w:ascii="Arial" w:hAnsi="Arial" w:cs="Arial"/>
          <w:b/>
          <w:bCs/>
          <w:sz w:val="24"/>
          <w:szCs w:val="24"/>
          <w:lang w:val="x-none"/>
        </w:rPr>
        <w:t>Čl. 11</w:t>
      </w:r>
    </w:p>
    <w:p w14:paraId="122F4A10"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Účinnost</w:t>
      </w:r>
    </w:p>
    <w:p w14:paraId="3B38F3F2" w14:textId="77777777" w:rsidR="00A06189" w:rsidRPr="005708A1" w:rsidRDefault="00A06189">
      <w:pPr>
        <w:widowControl w:val="0"/>
        <w:autoSpaceDE w:val="0"/>
        <w:autoSpaceDN w:val="0"/>
        <w:adjustRightInd w:val="0"/>
        <w:spacing w:after="0" w:line="240" w:lineRule="auto"/>
        <w:jc w:val="both"/>
        <w:rPr>
          <w:rFonts w:ascii="Arial" w:hAnsi="Arial" w:cs="Arial"/>
          <w:b/>
          <w:bCs/>
          <w:sz w:val="24"/>
          <w:szCs w:val="24"/>
        </w:rPr>
      </w:pPr>
    </w:p>
    <w:p w14:paraId="5563402C" w14:textId="16B77549" w:rsidR="005C0F2B" w:rsidRPr="005708A1" w:rsidRDefault="00A73AE1">
      <w:pPr>
        <w:widowControl w:val="0"/>
        <w:autoSpaceDE w:val="0"/>
        <w:autoSpaceDN w:val="0"/>
        <w:adjustRightInd w:val="0"/>
        <w:spacing w:after="0" w:line="240" w:lineRule="auto"/>
        <w:jc w:val="both"/>
        <w:rPr>
          <w:rFonts w:ascii="Arial" w:hAnsi="Arial" w:cs="Arial"/>
          <w:sz w:val="24"/>
          <w:szCs w:val="24"/>
          <w:lang w:val="x-none"/>
        </w:rPr>
      </w:pPr>
      <w:r w:rsidRPr="005708A1">
        <w:rPr>
          <w:rFonts w:ascii="Arial" w:hAnsi="Arial" w:cs="Arial"/>
          <w:sz w:val="24"/>
          <w:szCs w:val="24"/>
          <w:lang w:val="x-none"/>
        </w:rPr>
        <w:t xml:space="preserve">Tato vyhláška nabývá účinnosti </w:t>
      </w:r>
      <w:r w:rsidR="000D51FD">
        <w:rPr>
          <w:rFonts w:ascii="Arial" w:hAnsi="Arial" w:cs="Arial"/>
          <w:sz w:val="24"/>
          <w:szCs w:val="24"/>
          <w:lang w:val="x-none"/>
        </w:rPr>
        <w:t xml:space="preserve">15. </w:t>
      </w:r>
      <w:r w:rsidR="00FC3195" w:rsidRPr="005708A1">
        <w:rPr>
          <w:rFonts w:ascii="Arial" w:hAnsi="Arial" w:cs="Arial"/>
          <w:sz w:val="24"/>
          <w:szCs w:val="24"/>
        </w:rPr>
        <w:t>dnem</w:t>
      </w:r>
      <w:r w:rsidR="00DC33F3" w:rsidRPr="005708A1">
        <w:rPr>
          <w:rFonts w:ascii="Arial" w:hAnsi="Arial" w:cs="Arial"/>
          <w:sz w:val="24"/>
          <w:szCs w:val="24"/>
        </w:rPr>
        <w:t xml:space="preserve"> </w:t>
      </w:r>
      <w:r w:rsidR="000D51FD">
        <w:rPr>
          <w:rFonts w:ascii="Arial" w:hAnsi="Arial" w:cs="Arial"/>
          <w:sz w:val="24"/>
          <w:szCs w:val="24"/>
        </w:rPr>
        <w:t>po dni jejího vyhlášení</w:t>
      </w:r>
      <w:r w:rsidRPr="005708A1">
        <w:rPr>
          <w:rFonts w:ascii="Arial" w:hAnsi="Arial" w:cs="Arial"/>
          <w:sz w:val="24"/>
          <w:szCs w:val="24"/>
          <w:lang w:val="x-none"/>
        </w:rPr>
        <w:t>.</w:t>
      </w:r>
    </w:p>
    <w:p w14:paraId="5BA1C9F3" w14:textId="77777777" w:rsidR="005C0F2B" w:rsidRPr="005708A1" w:rsidRDefault="005C0F2B">
      <w:pPr>
        <w:widowControl w:val="0"/>
        <w:autoSpaceDE w:val="0"/>
        <w:autoSpaceDN w:val="0"/>
        <w:adjustRightInd w:val="0"/>
        <w:spacing w:before="120" w:after="0" w:line="288" w:lineRule="auto"/>
        <w:jc w:val="both"/>
        <w:rPr>
          <w:rFonts w:ascii="Arial" w:hAnsi="Arial" w:cs="Arial"/>
          <w:sz w:val="24"/>
          <w:szCs w:val="24"/>
        </w:rPr>
      </w:pPr>
    </w:p>
    <w:p w14:paraId="68CD53AE" w14:textId="77777777" w:rsidR="00A06189" w:rsidRPr="005708A1" w:rsidRDefault="00A06189">
      <w:pPr>
        <w:widowControl w:val="0"/>
        <w:autoSpaceDE w:val="0"/>
        <w:autoSpaceDN w:val="0"/>
        <w:adjustRightInd w:val="0"/>
        <w:spacing w:before="120" w:after="0" w:line="288" w:lineRule="auto"/>
        <w:jc w:val="both"/>
        <w:rPr>
          <w:rFonts w:ascii="Arial" w:hAnsi="Arial" w:cs="Arial"/>
          <w:sz w:val="24"/>
          <w:szCs w:val="24"/>
        </w:rPr>
      </w:pPr>
    </w:p>
    <w:p w14:paraId="28102356" w14:textId="77777777" w:rsidR="005C0F2B" w:rsidRPr="005708A1" w:rsidRDefault="00A73AE1">
      <w:pPr>
        <w:widowControl w:val="0"/>
        <w:autoSpaceDE w:val="0"/>
        <w:autoSpaceDN w:val="0"/>
        <w:adjustRightInd w:val="0"/>
        <w:spacing w:after="120" w:line="240" w:lineRule="auto"/>
        <w:rPr>
          <w:rFonts w:ascii="Arial" w:hAnsi="Arial" w:cs="Arial"/>
          <w:i/>
          <w:iCs/>
          <w:sz w:val="24"/>
          <w:szCs w:val="24"/>
          <w:lang w:val="x-none"/>
        </w:rPr>
      </w:pPr>
      <w:r w:rsidRPr="005708A1">
        <w:rPr>
          <w:rFonts w:ascii="Arial" w:hAnsi="Arial" w:cs="Arial"/>
          <w:sz w:val="24"/>
          <w:szCs w:val="24"/>
          <w:lang w:val="x-none"/>
        </w:rPr>
        <w:t xml:space="preserve">      </w:t>
      </w:r>
    </w:p>
    <w:p w14:paraId="0E286E04" w14:textId="77777777" w:rsidR="005C0F2B" w:rsidRPr="005708A1" w:rsidRDefault="00A73AE1">
      <w:pPr>
        <w:widowControl w:val="0"/>
        <w:autoSpaceDE w:val="0"/>
        <w:autoSpaceDN w:val="0"/>
        <w:adjustRightInd w:val="0"/>
        <w:spacing w:after="120" w:line="240" w:lineRule="auto"/>
        <w:rPr>
          <w:rFonts w:ascii="Arial" w:hAnsi="Arial" w:cs="Arial"/>
          <w:sz w:val="24"/>
          <w:szCs w:val="24"/>
          <w:lang w:val="x-none"/>
        </w:rPr>
      </w:pPr>
      <w:r w:rsidRPr="005708A1">
        <w:rPr>
          <w:rFonts w:ascii="Arial" w:hAnsi="Arial" w:cs="Arial"/>
          <w:sz w:val="24"/>
          <w:szCs w:val="24"/>
          <w:lang w:val="x-none"/>
        </w:rPr>
        <w:t>.............................</w:t>
      </w:r>
      <w:r w:rsidR="00FC3195" w:rsidRPr="005708A1">
        <w:rPr>
          <w:rFonts w:ascii="Arial" w:hAnsi="Arial" w:cs="Arial"/>
          <w:sz w:val="24"/>
          <w:szCs w:val="24"/>
        </w:rPr>
        <w:t>........</w:t>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t xml:space="preserve">        </w:t>
      </w:r>
      <w:r w:rsidRPr="005708A1">
        <w:rPr>
          <w:rFonts w:ascii="Arial" w:hAnsi="Arial" w:cs="Arial"/>
          <w:sz w:val="24"/>
          <w:szCs w:val="24"/>
          <w:lang w:val="x-none"/>
        </w:rPr>
        <w:tab/>
      </w:r>
      <w:r w:rsidR="00FC3195" w:rsidRPr="005708A1">
        <w:rPr>
          <w:rFonts w:ascii="Arial" w:hAnsi="Arial" w:cs="Arial"/>
          <w:sz w:val="24"/>
          <w:szCs w:val="24"/>
          <w:lang w:val="x-none"/>
        </w:rPr>
        <w:t>…</w:t>
      </w:r>
      <w:r w:rsidR="00FC3195" w:rsidRPr="005708A1">
        <w:rPr>
          <w:rFonts w:ascii="Arial" w:hAnsi="Arial" w:cs="Arial"/>
          <w:sz w:val="24"/>
          <w:szCs w:val="24"/>
        </w:rPr>
        <w:t>…..</w:t>
      </w:r>
      <w:r w:rsidRPr="005708A1">
        <w:rPr>
          <w:rFonts w:ascii="Arial" w:hAnsi="Arial" w:cs="Arial"/>
          <w:sz w:val="24"/>
          <w:szCs w:val="24"/>
          <w:lang w:val="x-none"/>
        </w:rPr>
        <w:t>.................................</w:t>
      </w:r>
    </w:p>
    <w:p w14:paraId="401145C7" w14:textId="5ACA57EC" w:rsidR="005C0F2B" w:rsidRPr="005708A1" w:rsidRDefault="00A73AE1">
      <w:pPr>
        <w:widowControl w:val="0"/>
        <w:autoSpaceDE w:val="0"/>
        <w:autoSpaceDN w:val="0"/>
        <w:adjustRightInd w:val="0"/>
        <w:spacing w:after="120" w:line="240" w:lineRule="auto"/>
        <w:rPr>
          <w:rFonts w:ascii="Arial" w:hAnsi="Arial" w:cs="Arial"/>
          <w:sz w:val="24"/>
          <w:szCs w:val="24"/>
          <w:lang w:val="x-none"/>
        </w:rPr>
      </w:pPr>
      <w:r w:rsidRPr="005708A1">
        <w:rPr>
          <w:rFonts w:ascii="Arial" w:hAnsi="Arial" w:cs="Arial"/>
          <w:sz w:val="24"/>
          <w:szCs w:val="24"/>
          <w:lang w:val="x-none"/>
        </w:rPr>
        <w:t xml:space="preserve"> </w:t>
      </w:r>
      <w:r w:rsidR="00FC3195" w:rsidRPr="005708A1">
        <w:rPr>
          <w:rFonts w:ascii="Arial" w:hAnsi="Arial" w:cs="Arial"/>
          <w:sz w:val="24"/>
          <w:szCs w:val="24"/>
        </w:rPr>
        <w:t xml:space="preserve"> Ing.</w:t>
      </w:r>
      <w:r w:rsidR="00032F3D">
        <w:rPr>
          <w:rFonts w:ascii="Arial" w:hAnsi="Arial" w:cs="Arial"/>
          <w:sz w:val="24"/>
          <w:szCs w:val="24"/>
        </w:rPr>
        <w:t xml:space="preserve"> </w:t>
      </w:r>
      <w:r w:rsidR="00FC3195" w:rsidRPr="005708A1">
        <w:rPr>
          <w:rFonts w:ascii="Arial" w:hAnsi="Arial" w:cs="Arial"/>
          <w:sz w:val="24"/>
          <w:szCs w:val="24"/>
        </w:rPr>
        <w:t>Martin Dvořák</w:t>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00FC3195" w:rsidRPr="005708A1">
        <w:rPr>
          <w:rFonts w:ascii="Arial" w:hAnsi="Arial" w:cs="Arial"/>
          <w:sz w:val="24"/>
          <w:szCs w:val="24"/>
          <w:lang w:val="x-none"/>
        </w:rPr>
        <w:tab/>
      </w:r>
      <w:r w:rsidRPr="005708A1">
        <w:rPr>
          <w:rFonts w:ascii="Arial" w:hAnsi="Arial" w:cs="Arial"/>
          <w:sz w:val="24"/>
          <w:szCs w:val="24"/>
          <w:lang w:val="x-none"/>
        </w:rPr>
        <w:t xml:space="preserve">     J</w:t>
      </w:r>
      <w:r w:rsidR="00FC3195" w:rsidRPr="005708A1">
        <w:rPr>
          <w:rFonts w:ascii="Arial" w:hAnsi="Arial" w:cs="Arial"/>
          <w:sz w:val="24"/>
          <w:szCs w:val="24"/>
        </w:rPr>
        <w:t>ana Zelníčková</w:t>
      </w:r>
    </w:p>
    <w:p w14:paraId="71AEB137" w14:textId="3B28DDB3" w:rsidR="005C0F2B" w:rsidRPr="005708A1" w:rsidRDefault="00A73AE1">
      <w:pPr>
        <w:widowControl w:val="0"/>
        <w:autoSpaceDE w:val="0"/>
        <w:autoSpaceDN w:val="0"/>
        <w:adjustRightInd w:val="0"/>
        <w:spacing w:after="120" w:line="240" w:lineRule="auto"/>
        <w:rPr>
          <w:rFonts w:ascii="Arial" w:hAnsi="Arial" w:cs="Arial"/>
          <w:sz w:val="24"/>
          <w:szCs w:val="24"/>
          <w:lang w:val="x-none"/>
        </w:rPr>
      </w:pPr>
      <w:r w:rsidRPr="005708A1">
        <w:rPr>
          <w:rFonts w:ascii="Arial" w:hAnsi="Arial" w:cs="Arial"/>
          <w:sz w:val="24"/>
          <w:szCs w:val="24"/>
          <w:lang w:val="x-none"/>
        </w:rPr>
        <w:t xml:space="preserve">   </w:t>
      </w:r>
      <w:r w:rsidR="00FC3195" w:rsidRPr="005708A1">
        <w:rPr>
          <w:rFonts w:ascii="Arial" w:hAnsi="Arial" w:cs="Arial"/>
          <w:sz w:val="24"/>
          <w:szCs w:val="24"/>
        </w:rPr>
        <w:t xml:space="preserve">   s</w:t>
      </w:r>
      <w:proofErr w:type="spellStart"/>
      <w:r w:rsidRPr="005708A1">
        <w:rPr>
          <w:rFonts w:ascii="Arial" w:hAnsi="Arial" w:cs="Arial"/>
          <w:sz w:val="24"/>
          <w:szCs w:val="24"/>
          <w:lang w:val="x-none"/>
        </w:rPr>
        <w:t>tarosta</w:t>
      </w:r>
      <w:proofErr w:type="spellEnd"/>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Pr="005708A1">
        <w:rPr>
          <w:rFonts w:ascii="Arial" w:hAnsi="Arial" w:cs="Arial"/>
          <w:sz w:val="24"/>
          <w:szCs w:val="24"/>
          <w:lang w:val="x-none"/>
        </w:rPr>
        <w:tab/>
      </w:r>
      <w:r w:rsidR="00FC3195" w:rsidRPr="005708A1">
        <w:rPr>
          <w:rFonts w:ascii="Arial" w:hAnsi="Arial" w:cs="Arial"/>
          <w:sz w:val="24"/>
          <w:szCs w:val="24"/>
        </w:rPr>
        <w:t xml:space="preserve">      </w:t>
      </w:r>
      <w:r w:rsidRPr="005708A1">
        <w:rPr>
          <w:rFonts w:ascii="Arial" w:hAnsi="Arial" w:cs="Arial"/>
          <w:sz w:val="24"/>
          <w:szCs w:val="24"/>
          <w:lang w:val="x-none"/>
        </w:rPr>
        <w:tab/>
      </w:r>
      <w:r w:rsidR="00FC3195" w:rsidRPr="005708A1">
        <w:rPr>
          <w:rFonts w:ascii="Arial" w:hAnsi="Arial" w:cs="Arial"/>
          <w:sz w:val="24"/>
          <w:szCs w:val="24"/>
        </w:rPr>
        <w:t>místo</w:t>
      </w:r>
      <w:r w:rsidRPr="005708A1">
        <w:rPr>
          <w:rFonts w:ascii="Arial" w:hAnsi="Arial" w:cs="Arial"/>
          <w:sz w:val="24"/>
          <w:szCs w:val="24"/>
          <w:lang w:val="x-none"/>
        </w:rPr>
        <w:t>starosta</w:t>
      </w:r>
    </w:p>
    <w:p w14:paraId="55D18796" w14:textId="77777777" w:rsidR="005C0F2B" w:rsidRPr="005708A1" w:rsidRDefault="005C0F2B">
      <w:pPr>
        <w:widowControl w:val="0"/>
        <w:autoSpaceDE w:val="0"/>
        <w:autoSpaceDN w:val="0"/>
        <w:adjustRightInd w:val="0"/>
        <w:spacing w:after="0" w:line="240" w:lineRule="auto"/>
        <w:jc w:val="both"/>
        <w:rPr>
          <w:rFonts w:ascii="Arial" w:hAnsi="Arial" w:cs="Arial"/>
          <w:color w:val="000000"/>
          <w:sz w:val="24"/>
          <w:szCs w:val="24"/>
          <w:lang w:val="x-none"/>
        </w:rPr>
      </w:pPr>
    </w:p>
    <w:p w14:paraId="624B6207" w14:textId="77777777" w:rsidR="00A06189" w:rsidRPr="005708A1" w:rsidRDefault="00A06189">
      <w:pPr>
        <w:widowControl w:val="0"/>
        <w:tabs>
          <w:tab w:val="left" w:pos="1080"/>
          <w:tab w:val="left" w:pos="7020"/>
        </w:tabs>
        <w:autoSpaceDE w:val="0"/>
        <w:autoSpaceDN w:val="0"/>
        <w:adjustRightInd w:val="0"/>
        <w:spacing w:after="0" w:line="288" w:lineRule="auto"/>
        <w:rPr>
          <w:rFonts w:ascii="Arial" w:hAnsi="Arial" w:cs="Arial"/>
          <w:sz w:val="24"/>
          <w:szCs w:val="24"/>
        </w:rPr>
      </w:pPr>
    </w:p>
    <w:p w14:paraId="00FC8CE6" w14:textId="77777777" w:rsidR="00A06189" w:rsidRPr="005708A1" w:rsidRDefault="00A06189">
      <w:pPr>
        <w:widowControl w:val="0"/>
        <w:tabs>
          <w:tab w:val="left" w:pos="1080"/>
          <w:tab w:val="left" w:pos="7020"/>
        </w:tabs>
        <w:autoSpaceDE w:val="0"/>
        <w:autoSpaceDN w:val="0"/>
        <w:adjustRightInd w:val="0"/>
        <w:spacing w:after="0" w:line="288" w:lineRule="auto"/>
        <w:rPr>
          <w:rFonts w:ascii="Arial" w:hAnsi="Arial" w:cs="Arial"/>
          <w:sz w:val="24"/>
          <w:szCs w:val="24"/>
        </w:rPr>
      </w:pPr>
    </w:p>
    <w:p w14:paraId="2EF6AAEB" w14:textId="77777777" w:rsidR="00A06189" w:rsidRPr="005708A1" w:rsidRDefault="00A06189">
      <w:pPr>
        <w:widowControl w:val="0"/>
        <w:tabs>
          <w:tab w:val="left" w:pos="1080"/>
          <w:tab w:val="left" w:pos="7020"/>
        </w:tabs>
        <w:autoSpaceDE w:val="0"/>
        <w:autoSpaceDN w:val="0"/>
        <w:adjustRightInd w:val="0"/>
        <w:spacing w:after="0" w:line="288" w:lineRule="auto"/>
        <w:rPr>
          <w:rFonts w:ascii="Arial" w:hAnsi="Arial" w:cs="Arial"/>
          <w:sz w:val="24"/>
          <w:szCs w:val="24"/>
        </w:rPr>
      </w:pPr>
    </w:p>
    <w:p w14:paraId="4807B769" w14:textId="39F71056" w:rsidR="005C0F2B" w:rsidRPr="005708A1" w:rsidRDefault="00A73AE1">
      <w:pPr>
        <w:widowControl w:val="0"/>
        <w:autoSpaceDE w:val="0"/>
        <w:autoSpaceDN w:val="0"/>
        <w:adjustRightInd w:val="0"/>
        <w:spacing w:after="120" w:line="240" w:lineRule="auto"/>
        <w:rPr>
          <w:rFonts w:ascii="Arial" w:hAnsi="Arial" w:cs="Arial"/>
          <w:b/>
          <w:bCs/>
          <w:sz w:val="24"/>
          <w:szCs w:val="24"/>
          <w:lang w:val="x-none"/>
        </w:rPr>
      </w:pPr>
      <w:r w:rsidRPr="005708A1">
        <w:rPr>
          <w:rFonts w:ascii="Arial" w:hAnsi="Arial" w:cs="Arial"/>
          <w:b/>
          <w:bCs/>
          <w:sz w:val="24"/>
          <w:szCs w:val="24"/>
          <w:lang w:val="x-none"/>
        </w:rPr>
        <w:t xml:space="preserve">Příloha č. 1 k obecně závazné vyhlášce č. </w:t>
      </w:r>
      <w:r w:rsidR="00032F3D">
        <w:rPr>
          <w:rFonts w:ascii="Arial" w:hAnsi="Arial" w:cs="Arial"/>
          <w:b/>
          <w:bCs/>
          <w:sz w:val="24"/>
          <w:szCs w:val="24"/>
          <w:lang w:val="x-none"/>
        </w:rPr>
        <w:t>1</w:t>
      </w:r>
      <w:r w:rsidRPr="005708A1">
        <w:rPr>
          <w:rFonts w:ascii="Arial" w:hAnsi="Arial" w:cs="Arial"/>
          <w:b/>
          <w:bCs/>
          <w:sz w:val="24"/>
          <w:szCs w:val="24"/>
          <w:lang w:val="x-none"/>
        </w:rPr>
        <w:t>/20</w:t>
      </w:r>
      <w:r w:rsidR="00032F3D">
        <w:rPr>
          <w:rFonts w:ascii="Arial" w:hAnsi="Arial" w:cs="Arial"/>
          <w:b/>
          <w:bCs/>
          <w:sz w:val="24"/>
          <w:szCs w:val="24"/>
          <w:lang w:val="x-none"/>
        </w:rPr>
        <w:t>25</w:t>
      </w:r>
      <w:r w:rsidRPr="005708A1">
        <w:rPr>
          <w:rFonts w:ascii="Arial" w:hAnsi="Arial" w:cs="Arial"/>
          <w:b/>
          <w:bCs/>
          <w:sz w:val="24"/>
          <w:szCs w:val="24"/>
          <w:lang w:val="x-none"/>
        </w:rPr>
        <w:t>, kterou se vydává požární řád</w:t>
      </w:r>
    </w:p>
    <w:p w14:paraId="6B142044" w14:textId="77777777" w:rsidR="005C0F2B" w:rsidRPr="005708A1" w:rsidRDefault="00A73AE1">
      <w:pPr>
        <w:widowControl w:val="0"/>
        <w:autoSpaceDE w:val="0"/>
        <w:autoSpaceDN w:val="0"/>
        <w:adjustRightInd w:val="0"/>
        <w:spacing w:after="120" w:line="240" w:lineRule="auto"/>
        <w:jc w:val="both"/>
        <w:rPr>
          <w:rFonts w:ascii="Arial" w:hAnsi="Arial" w:cs="Arial"/>
          <w:sz w:val="24"/>
          <w:szCs w:val="24"/>
          <w:lang w:val="x-none"/>
        </w:rPr>
      </w:pPr>
      <w:r w:rsidRPr="005708A1">
        <w:rPr>
          <w:rFonts w:ascii="Arial" w:hAnsi="Arial" w:cs="Arial"/>
          <w:sz w:val="24"/>
          <w:szCs w:val="24"/>
          <w:lang w:val="x-none"/>
        </w:rPr>
        <w:t>Seznam sil a prostředků jednotek požární ochrany z požárního poplachového plánu</w:t>
      </w:r>
      <w:r w:rsidR="00AD4508" w:rsidRPr="005708A1">
        <w:rPr>
          <w:rFonts w:ascii="Arial" w:hAnsi="Arial" w:cs="Arial"/>
          <w:sz w:val="24"/>
          <w:szCs w:val="24"/>
        </w:rPr>
        <w:t xml:space="preserve"> K</w:t>
      </w:r>
      <w:proofErr w:type="spellStart"/>
      <w:r w:rsidRPr="005708A1">
        <w:rPr>
          <w:rFonts w:ascii="Arial" w:hAnsi="Arial" w:cs="Arial"/>
          <w:sz w:val="24"/>
          <w:szCs w:val="24"/>
          <w:lang w:val="x-none"/>
        </w:rPr>
        <w:t>raje</w:t>
      </w:r>
      <w:proofErr w:type="spellEnd"/>
      <w:r w:rsidR="00AD4508" w:rsidRPr="005708A1">
        <w:rPr>
          <w:rFonts w:ascii="Arial" w:hAnsi="Arial" w:cs="Arial"/>
          <w:sz w:val="24"/>
          <w:szCs w:val="24"/>
        </w:rPr>
        <w:t xml:space="preserve"> Vysočina</w:t>
      </w:r>
      <w:r w:rsidRPr="005708A1">
        <w:rPr>
          <w:rFonts w:ascii="Arial" w:hAnsi="Arial" w:cs="Arial"/>
          <w:sz w:val="24"/>
          <w:szCs w:val="24"/>
          <w:lang w:val="x-none"/>
        </w:rPr>
        <w:t>.</w:t>
      </w:r>
    </w:p>
    <w:p w14:paraId="7E26CAD5" w14:textId="77777777" w:rsidR="005C0F2B" w:rsidRPr="005708A1" w:rsidRDefault="005C0F2B">
      <w:pPr>
        <w:widowControl w:val="0"/>
        <w:autoSpaceDE w:val="0"/>
        <w:autoSpaceDN w:val="0"/>
        <w:adjustRightInd w:val="0"/>
        <w:spacing w:after="120" w:line="240" w:lineRule="auto"/>
        <w:rPr>
          <w:rFonts w:ascii="Arial" w:hAnsi="Arial" w:cs="Arial"/>
          <w:sz w:val="24"/>
          <w:szCs w:val="24"/>
          <w:lang w:val="x-none"/>
        </w:rPr>
      </w:pPr>
    </w:p>
    <w:p w14:paraId="31405094" w14:textId="56E5178D" w:rsidR="005C0F2B" w:rsidRPr="005708A1" w:rsidRDefault="00A73AE1">
      <w:pPr>
        <w:widowControl w:val="0"/>
        <w:autoSpaceDE w:val="0"/>
        <w:autoSpaceDN w:val="0"/>
        <w:adjustRightInd w:val="0"/>
        <w:spacing w:after="120" w:line="240" w:lineRule="auto"/>
        <w:rPr>
          <w:rFonts w:ascii="Arial" w:hAnsi="Arial" w:cs="Arial"/>
          <w:b/>
          <w:bCs/>
          <w:sz w:val="24"/>
          <w:szCs w:val="24"/>
          <w:lang w:val="x-none"/>
        </w:rPr>
      </w:pPr>
      <w:r w:rsidRPr="005708A1">
        <w:rPr>
          <w:rFonts w:ascii="Arial" w:hAnsi="Arial" w:cs="Arial"/>
          <w:b/>
          <w:bCs/>
          <w:sz w:val="24"/>
          <w:szCs w:val="24"/>
          <w:lang w:val="x-none"/>
        </w:rPr>
        <w:t xml:space="preserve">Příloha č. 2 k obecně závazné vyhlášce č. </w:t>
      </w:r>
      <w:r w:rsidR="00032F3D">
        <w:rPr>
          <w:rFonts w:ascii="Arial" w:hAnsi="Arial" w:cs="Arial"/>
          <w:b/>
          <w:bCs/>
          <w:sz w:val="24"/>
          <w:szCs w:val="24"/>
          <w:lang w:val="x-none"/>
        </w:rPr>
        <w:t>1</w:t>
      </w:r>
      <w:r w:rsidRPr="005708A1">
        <w:rPr>
          <w:rFonts w:ascii="Arial" w:hAnsi="Arial" w:cs="Arial"/>
          <w:b/>
          <w:bCs/>
          <w:sz w:val="24"/>
          <w:szCs w:val="24"/>
          <w:lang w:val="x-none"/>
        </w:rPr>
        <w:t>/20</w:t>
      </w:r>
      <w:r w:rsidR="00032F3D">
        <w:rPr>
          <w:rFonts w:ascii="Arial" w:hAnsi="Arial" w:cs="Arial"/>
          <w:b/>
          <w:bCs/>
          <w:sz w:val="24"/>
          <w:szCs w:val="24"/>
          <w:lang w:val="x-none"/>
        </w:rPr>
        <w:t>25</w:t>
      </w:r>
      <w:r w:rsidRPr="005708A1">
        <w:rPr>
          <w:rFonts w:ascii="Arial" w:hAnsi="Arial" w:cs="Arial"/>
          <w:b/>
          <w:bCs/>
          <w:sz w:val="24"/>
          <w:szCs w:val="24"/>
          <w:lang w:val="x-none"/>
        </w:rPr>
        <w:t>, kterou se vydává požární řád</w:t>
      </w:r>
    </w:p>
    <w:p w14:paraId="0B6019B5" w14:textId="77777777" w:rsidR="005C0F2B" w:rsidRPr="005708A1" w:rsidRDefault="00A73AE1">
      <w:pPr>
        <w:widowControl w:val="0"/>
        <w:autoSpaceDE w:val="0"/>
        <w:autoSpaceDN w:val="0"/>
        <w:adjustRightInd w:val="0"/>
        <w:spacing w:after="120" w:line="240" w:lineRule="auto"/>
        <w:jc w:val="both"/>
        <w:rPr>
          <w:rFonts w:ascii="Arial" w:hAnsi="Arial" w:cs="Arial"/>
          <w:sz w:val="24"/>
          <w:szCs w:val="24"/>
          <w:lang w:val="x-none"/>
        </w:rPr>
      </w:pPr>
      <w:r w:rsidRPr="005708A1">
        <w:rPr>
          <w:rFonts w:ascii="Arial" w:hAnsi="Arial" w:cs="Arial"/>
          <w:sz w:val="24"/>
          <w:szCs w:val="24"/>
          <w:lang w:val="x-none"/>
        </w:rPr>
        <w:t xml:space="preserve">Požární technika a věcné prostředky požární ochrany JSDH </w:t>
      </w:r>
      <w:r w:rsidR="00AD4508" w:rsidRPr="005708A1">
        <w:rPr>
          <w:rFonts w:ascii="Arial" w:hAnsi="Arial" w:cs="Arial"/>
          <w:sz w:val="24"/>
          <w:szCs w:val="24"/>
        </w:rPr>
        <w:t>městyse</w:t>
      </w:r>
      <w:r w:rsidRPr="005708A1">
        <w:rPr>
          <w:rFonts w:ascii="Arial" w:hAnsi="Arial" w:cs="Arial"/>
          <w:sz w:val="24"/>
          <w:szCs w:val="24"/>
          <w:lang w:val="x-none"/>
        </w:rPr>
        <w:t>.</w:t>
      </w:r>
    </w:p>
    <w:p w14:paraId="3E1614CF" w14:textId="77777777" w:rsidR="00FC3195" w:rsidRDefault="00FC3195">
      <w:pPr>
        <w:widowControl w:val="0"/>
        <w:autoSpaceDE w:val="0"/>
        <w:autoSpaceDN w:val="0"/>
        <w:adjustRightInd w:val="0"/>
        <w:spacing w:after="0" w:line="240" w:lineRule="auto"/>
        <w:jc w:val="right"/>
        <w:rPr>
          <w:rFonts w:ascii="Arial" w:hAnsi="Arial" w:cs="Arial"/>
          <w:b/>
          <w:bCs/>
          <w:color w:val="000000"/>
          <w:sz w:val="24"/>
          <w:szCs w:val="24"/>
        </w:rPr>
      </w:pPr>
    </w:p>
    <w:p w14:paraId="7BA85FB0" w14:textId="77777777" w:rsidR="00EE32BE"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17406A77" w14:textId="77777777" w:rsidR="00EE32BE"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656F5A77" w14:textId="77777777" w:rsidR="00EE32BE"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04875046" w14:textId="77777777" w:rsidR="00EE32BE"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07911B63" w14:textId="77777777" w:rsidR="00EE32BE"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4431979E" w14:textId="77777777" w:rsidR="00EE32BE"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4822E1F7" w14:textId="77777777" w:rsidR="00AF4674" w:rsidRDefault="00AF4674">
      <w:pPr>
        <w:widowControl w:val="0"/>
        <w:autoSpaceDE w:val="0"/>
        <w:autoSpaceDN w:val="0"/>
        <w:adjustRightInd w:val="0"/>
        <w:spacing w:after="0" w:line="240" w:lineRule="auto"/>
        <w:jc w:val="right"/>
        <w:rPr>
          <w:rFonts w:ascii="Arial" w:hAnsi="Arial" w:cs="Arial"/>
          <w:b/>
          <w:bCs/>
          <w:color w:val="000000"/>
          <w:sz w:val="24"/>
          <w:szCs w:val="24"/>
        </w:rPr>
      </w:pPr>
    </w:p>
    <w:p w14:paraId="2853A4C5" w14:textId="77777777" w:rsidR="00AF4674" w:rsidRDefault="00AF4674">
      <w:pPr>
        <w:widowControl w:val="0"/>
        <w:autoSpaceDE w:val="0"/>
        <w:autoSpaceDN w:val="0"/>
        <w:adjustRightInd w:val="0"/>
        <w:spacing w:after="0" w:line="240" w:lineRule="auto"/>
        <w:jc w:val="right"/>
        <w:rPr>
          <w:rFonts w:ascii="Arial" w:hAnsi="Arial" w:cs="Arial"/>
          <w:b/>
          <w:bCs/>
          <w:color w:val="000000"/>
          <w:sz w:val="24"/>
          <w:szCs w:val="24"/>
        </w:rPr>
      </w:pPr>
    </w:p>
    <w:p w14:paraId="30DE71B7" w14:textId="77777777" w:rsidR="00EE32BE" w:rsidRPr="005708A1" w:rsidRDefault="00EE32BE">
      <w:pPr>
        <w:widowControl w:val="0"/>
        <w:autoSpaceDE w:val="0"/>
        <w:autoSpaceDN w:val="0"/>
        <w:adjustRightInd w:val="0"/>
        <w:spacing w:after="0" w:line="240" w:lineRule="auto"/>
        <w:jc w:val="right"/>
        <w:rPr>
          <w:rFonts w:ascii="Arial" w:hAnsi="Arial" w:cs="Arial"/>
          <w:b/>
          <w:bCs/>
          <w:color w:val="000000"/>
          <w:sz w:val="24"/>
          <w:szCs w:val="24"/>
        </w:rPr>
      </w:pPr>
    </w:p>
    <w:p w14:paraId="7029195F" w14:textId="2C4C8378" w:rsidR="005C0F2B" w:rsidRPr="005708A1" w:rsidRDefault="00A73AE1">
      <w:pPr>
        <w:widowControl w:val="0"/>
        <w:autoSpaceDE w:val="0"/>
        <w:autoSpaceDN w:val="0"/>
        <w:adjustRightInd w:val="0"/>
        <w:spacing w:after="0" w:line="240" w:lineRule="auto"/>
        <w:jc w:val="right"/>
        <w:rPr>
          <w:rFonts w:ascii="Arial" w:hAnsi="Arial" w:cs="Arial"/>
          <w:b/>
          <w:bCs/>
          <w:color w:val="000000"/>
          <w:sz w:val="24"/>
          <w:szCs w:val="24"/>
          <w:lang w:val="x-none"/>
        </w:rPr>
      </w:pPr>
      <w:r w:rsidRPr="005708A1">
        <w:rPr>
          <w:rFonts w:ascii="Arial" w:hAnsi="Arial" w:cs="Arial"/>
          <w:b/>
          <w:bCs/>
          <w:color w:val="000000"/>
          <w:sz w:val="24"/>
          <w:szCs w:val="24"/>
          <w:lang w:val="x-none"/>
        </w:rPr>
        <w:lastRenderedPageBreak/>
        <w:t xml:space="preserve">Příloha č. 1 k obecně závazné vyhlášce č. </w:t>
      </w:r>
      <w:r w:rsidR="00387B7E">
        <w:rPr>
          <w:rFonts w:ascii="Arial" w:hAnsi="Arial" w:cs="Arial"/>
          <w:b/>
          <w:bCs/>
          <w:color w:val="000000"/>
          <w:sz w:val="24"/>
          <w:szCs w:val="24"/>
          <w:lang w:val="x-none"/>
        </w:rPr>
        <w:t>2</w:t>
      </w:r>
      <w:r w:rsidRPr="005708A1">
        <w:rPr>
          <w:rFonts w:ascii="Arial" w:hAnsi="Arial" w:cs="Arial"/>
          <w:b/>
          <w:bCs/>
          <w:color w:val="000000"/>
          <w:sz w:val="24"/>
          <w:szCs w:val="24"/>
          <w:lang w:val="x-none"/>
        </w:rPr>
        <w:t>/20</w:t>
      </w:r>
      <w:r w:rsidR="00032F3D">
        <w:rPr>
          <w:rFonts w:ascii="Arial" w:hAnsi="Arial" w:cs="Arial"/>
          <w:b/>
          <w:bCs/>
          <w:color w:val="000000"/>
          <w:sz w:val="24"/>
          <w:szCs w:val="24"/>
          <w:lang w:val="x-none"/>
        </w:rPr>
        <w:t>25</w:t>
      </w:r>
      <w:r w:rsidRPr="005708A1">
        <w:rPr>
          <w:rFonts w:ascii="Arial" w:hAnsi="Arial" w:cs="Arial"/>
          <w:b/>
          <w:bCs/>
          <w:color w:val="000000"/>
          <w:sz w:val="24"/>
          <w:szCs w:val="24"/>
          <w:lang w:val="x-none"/>
        </w:rPr>
        <w:t xml:space="preserve">, kterou se vydává požární řád </w:t>
      </w:r>
    </w:p>
    <w:p w14:paraId="73BF38FC" w14:textId="77777777" w:rsidR="005C0F2B" w:rsidRPr="005708A1" w:rsidRDefault="005C0F2B">
      <w:pPr>
        <w:widowControl w:val="0"/>
        <w:autoSpaceDE w:val="0"/>
        <w:autoSpaceDN w:val="0"/>
        <w:adjustRightInd w:val="0"/>
        <w:spacing w:before="240" w:after="60" w:line="240" w:lineRule="auto"/>
        <w:outlineLvl w:val="6"/>
        <w:rPr>
          <w:rFonts w:ascii="Arial" w:hAnsi="Arial" w:cs="Arial"/>
          <w:sz w:val="24"/>
          <w:szCs w:val="24"/>
          <w:lang w:val="x-none"/>
        </w:rPr>
      </w:pPr>
    </w:p>
    <w:p w14:paraId="09FA15E9" w14:textId="77777777" w:rsidR="005C0F2B" w:rsidRPr="005708A1" w:rsidRDefault="00A73AE1">
      <w:pPr>
        <w:widowControl w:val="0"/>
        <w:autoSpaceDE w:val="0"/>
        <w:autoSpaceDN w:val="0"/>
        <w:adjustRightInd w:val="0"/>
        <w:spacing w:before="240" w:after="60" w:line="240" w:lineRule="auto"/>
        <w:jc w:val="center"/>
        <w:outlineLvl w:val="6"/>
        <w:rPr>
          <w:rFonts w:ascii="Arial" w:hAnsi="Arial" w:cs="Arial"/>
          <w:b/>
          <w:bCs/>
          <w:sz w:val="24"/>
          <w:szCs w:val="24"/>
          <w:u w:val="single"/>
          <w:lang w:val="x-none"/>
        </w:rPr>
      </w:pPr>
      <w:r w:rsidRPr="005708A1">
        <w:rPr>
          <w:rFonts w:ascii="Arial" w:hAnsi="Arial" w:cs="Arial"/>
          <w:b/>
          <w:bCs/>
          <w:sz w:val="24"/>
          <w:szCs w:val="24"/>
          <w:u w:val="single"/>
          <w:lang w:val="x-none"/>
        </w:rPr>
        <w:t>Seznam sil a prostředků jednotek požární ochrany</w:t>
      </w:r>
    </w:p>
    <w:p w14:paraId="5A273095" w14:textId="77777777" w:rsidR="005C0F2B" w:rsidRPr="005708A1" w:rsidRDefault="00A73AE1">
      <w:pPr>
        <w:widowControl w:val="0"/>
        <w:autoSpaceDE w:val="0"/>
        <w:autoSpaceDN w:val="0"/>
        <w:adjustRightInd w:val="0"/>
        <w:spacing w:before="240" w:after="60" w:line="240" w:lineRule="auto"/>
        <w:jc w:val="center"/>
        <w:outlineLvl w:val="6"/>
        <w:rPr>
          <w:rFonts w:ascii="Arial" w:hAnsi="Arial" w:cs="Arial"/>
          <w:b/>
          <w:bCs/>
          <w:sz w:val="24"/>
          <w:szCs w:val="24"/>
          <w:u w:val="single"/>
        </w:rPr>
      </w:pPr>
      <w:r w:rsidRPr="005708A1">
        <w:rPr>
          <w:rFonts w:ascii="Arial" w:hAnsi="Arial" w:cs="Arial"/>
          <w:b/>
          <w:bCs/>
          <w:sz w:val="24"/>
          <w:szCs w:val="24"/>
          <w:u w:val="single"/>
          <w:lang w:val="x-none"/>
        </w:rPr>
        <w:t xml:space="preserve">z požárního poplachového plánu </w:t>
      </w:r>
      <w:r w:rsidR="00AD4508" w:rsidRPr="005708A1">
        <w:rPr>
          <w:rFonts w:ascii="Arial" w:hAnsi="Arial" w:cs="Arial"/>
          <w:b/>
          <w:bCs/>
          <w:sz w:val="24"/>
          <w:szCs w:val="24"/>
          <w:u w:val="single"/>
        </w:rPr>
        <w:t>K</w:t>
      </w:r>
      <w:proofErr w:type="spellStart"/>
      <w:r w:rsidRPr="005708A1">
        <w:rPr>
          <w:rFonts w:ascii="Arial" w:hAnsi="Arial" w:cs="Arial"/>
          <w:b/>
          <w:bCs/>
          <w:sz w:val="24"/>
          <w:szCs w:val="24"/>
          <w:u w:val="single"/>
          <w:lang w:val="x-none"/>
        </w:rPr>
        <w:t>raje</w:t>
      </w:r>
      <w:proofErr w:type="spellEnd"/>
      <w:r w:rsidR="00FC3195" w:rsidRPr="005708A1">
        <w:rPr>
          <w:rFonts w:ascii="Arial" w:hAnsi="Arial" w:cs="Arial"/>
          <w:b/>
          <w:bCs/>
          <w:sz w:val="24"/>
          <w:szCs w:val="24"/>
          <w:u w:val="single"/>
        </w:rPr>
        <w:t xml:space="preserve"> VYSOČINA</w:t>
      </w:r>
    </w:p>
    <w:p w14:paraId="2C7FB306" w14:textId="77777777" w:rsidR="005C0F2B" w:rsidRPr="005708A1" w:rsidRDefault="005C0F2B">
      <w:pPr>
        <w:widowControl w:val="0"/>
        <w:autoSpaceDE w:val="0"/>
        <w:autoSpaceDN w:val="0"/>
        <w:adjustRightInd w:val="0"/>
        <w:spacing w:after="0" w:line="240" w:lineRule="auto"/>
        <w:rPr>
          <w:rFonts w:ascii="Arial" w:hAnsi="Arial" w:cs="Arial"/>
          <w:sz w:val="24"/>
          <w:szCs w:val="24"/>
          <w:lang w:val="x-none"/>
        </w:rPr>
      </w:pPr>
    </w:p>
    <w:p w14:paraId="3A03C06D" w14:textId="77777777" w:rsidR="005C0F2B" w:rsidRPr="0071737F" w:rsidRDefault="00A73AE1" w:rsidP="00A73AE1">
      <w:pPr>
        <w:widowControl w:val="0"/>
        <w:numPr>
          <w:ilvl w:val="0"/>
          <w:numId w:val="16"/>
        </w:numPr>
        <w:autoSpaceDE w:val="0"/>
        <w:autoSpaceDN w:val="0"/>
        <w:adjustRightInd w:val="0"/>
        <w:spacing w:after="0" w:line="240" w:lineRule="auto"/>
        <w:jc w:val="both"/>
        <w:rPr>
          <w:rFonts w:ascii="Arial" w:hAnsi="Arial" w:cs="Arial"/>
          <w:color w:val="000000"/>
          <w:sz w:val="24"/>
          <w:szCs w:val="24"/>
          <w:lang w:val="x-none"/>
        </w:rPr>
      </w:pPr>
      <w:r w:rsidRPr="0071737F">
        <w:rPr>
          <w:rFonts w:ascii="Arial" w:hAnsi="Arial" w:cs="Arial"/>
          <w:color w:val="000000"/>
          <w:sz w:val="24"/>
          <w:szCs w:val="24"/>
          <w:lang w:val="x-none"/>
        </w:rPr>
        <w:t>Seznam sil a prostředků jednotek požární ochrany pro první stupeň poplachu obdrží ohlašovny požárů obce a právnické osoby a podnikající fyzické osoby, které zřizují jednotku požární ochrany.</w:t>
      </w:r>
    </w:p>
    <w:p w14:paraId="3CF9E7DF" w14:textId="77777777" w:rsidR="005C0F2B" w:rsidRPr="005708A1" w:rsidRDefault="005C0F2B">
      <w:pPr>
        <w:widowControl w:val="0"/>
        <w:autoSpaceDE w:val="0"/>
        <w:autoSpaceDN w:val="0"/>
        <w:adjustRightInd w:val="0"/>
        <w:spacing w:after="0" w:line="240" w:lineRule="auto"/>
        <w:ind w:left="567"/>
        <w:jc w:val="both"/>
        <w:rPr>
          <w:rFonts w:ascii="Arial" w:hAnsi="Arial" w:cs="Arial"/>
          <w:color w:val="000000"/>
          <w:sz w:val="24"/>
          <w:szCs w:val="24"/>
          <w:lang w:val="x-none"/>
        </w:rPr>
      </w:pPr>
    </w:p>
    <w:p w14:paraId="5A411A6C" w14:textId="77777777" w:rsidR="005C0F2B" w:rsidRPr="005708A1" w:rsidRDefault="00A73AE1" w:rsidP="00A73AE1">
      <w:pPr>
        <w:widowControl w:val="0"/>
        <w:numPr>
          <w:ilvl w:val="0"/>
          <w:numId w:val="16"/>
        </w:numPr>
        <w:autoSpaceDE w:val="0"/>
        <w:autoSpaceDN w:val="0"/>
        <w:adjustRightInd w:val="0"/>
        <w:spacing w:after="0" w:line="240" w:lineRule="auto"/>
        <w:jc w:val="both"/>
        <w:rPr>
          <w:rFonts w:ascii="Arial" w:hAnsi="Arial" w:cs="Arial"/>
          <w:color w:val="000000"/>
          <w:sz w:val="24"/>
          <w:szCs w:val="24"/>
          <w:lang w:val="x-none"/>
        </w:rPr>
      </w:pPr>
      <w:r w:rsidRPr="005708A1">
        <w:rPr>
          <w:rFonts w:ascii="Arial" w:hAnsi="Arial" w:cs="Arial"/>
          <w:color w:val="000000"/>
          <w:sz w:val="24"/>
          <w:szCs w:val="24"/>
          <w:lang w:val="x-none"/>
        </w:rPr>
        <w:t>V případě vzniku požáru nebo jiné mimořádné události jsou pro poskytnutí pomoci na území obce určeny podle I. stupně požárního poplachu následující jednotky požární ochrany:</w:t>
      </w:r>
    </w:p>
    <w:p w14:paraId="0E9F74DC" w14:textId="77777777" w:rsidR="00866BF7" w:rsidRPr="005708A1" w:rsidRDefault="00866BF7" w:rsidP="00866BF7">
      <w:pPr>
        <w:widowControl w:val="0"/>
        <w:autoSpaceDE w:val="0"/>
        <w:autoSpaceDN w:val="0"/>
        <w:adjustRightInd w:val="0"/>
        <w:spacing w:after="0" w:line="240" w:lineRule="auto"/>
        <w:jc w:val="both"/>
        <w:rPr>
          <w:rFonts w:ascii="Arial" w:hAnsi="Arial" w:cs="Arial"/>
          <w:color w:val="000000"/>
          <w:sz w:val="24"/>
          <w:szCs w:val="24"/>
        </w:rPr>
      </w:pPr>
    </w:p>
    <w:tbl>
      <w:tblPr>
        <w:tblStyle w:val="Mkatabulky"/>
        <w:tblW w:w="0" w:type="auto"/>
        <w:tblLayout w:type="fixed"/>
        <w:tblLook w:val="04A0" w:firstRow="1" w:lastRow="0" w:firstColumn="1" w:lastColumn="0" w:noHBand="0" w:noVBand="1"/>
      </w:tblPr>
      <w:tblGrid>
        <w:gridCol w:w="988"/>
        <w:gridCol w:w="1134"/>
        <w:gridCol w:w="1153"/>
        <w:gridCol w:w="1231"/>
        <w:gridCol w:w="876"/>
        <w:gridCol w:w="551"/>
        <w:gridCol w:w="914"/>
        <w:gridCol w:w="576"/>
        <w:gridCol w:w="1077"/>
        <w:gridCol w:w="562"/>
      </w:tblGrid>
      <w:tr w:rsidR="009E369A" w:rsidRPr="005708A1" w14:paraId="53E8D66B" w14:textId="77777777" w:rsidTr="00032F3D">
        <w:trPr>
          <w:trHeight w:val="713"/>
        </w:trPr>
        <w:tc>
          <w:tcPr>
            <w:tcW w:w="988" w:type="dxa"/>
            <w:vMerge w:val="restart"/>
          </w:tcPr>
          <w:p w14:paraId="1652C450"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Název</w:t>
            </w:r>
          </w:p>
          <w:p w14:paraId="0041E0DF"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obce</w:t>
            </w:r>
          </w:p>
        </w:tc>
        <w:tc>
          <w:tcPr>
            <w:tcW w:w="1134" w:type="dxa"/>
            <w:vMerge w:val="restart"/>
          </w:tcPr>
          <w:p w14:paraId="7A5C7A23"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Název</w:t>
            </w:r>
          </w:p>
          <w:p w14:paraId="48C69A96"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části</w:t>
            </w:r>
          </w:p>
        </w:tc>
        <w:tc>
          <w:tcPr>
            <w:tcW w:w="1153" w:type="dxa"/>
            <w:vMerge w:val="restart"/>
          </w:tcPr>
          <w:p w14:paraId="062536C0"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Stupeň</w:t>
            </w:r>
          </w:p>
          <w:p w14:paraId="5CB21773"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nebezpečí</w:t>
            </w:r>
          </w:p>
        </w:tc>
        <w:tc>
          <w:tcPr>
            <w:tcW w:w="1231" w:type="dxa"/>
            <w:vMerge w:val="restart"/>
          </w:tcPr>
          <w:p w14:paraId="373A7D5B"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Stupeň</w:t>
            </w:r>
          </w:p>
          <w:p w14:paraId="59E7D915"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poplachu</w:t>
            </w:r>
          </w:p>
        </w:tc>
        <w:tc>
          <w:tcPr>
            <w:tcW w:w="4556" w:type="dxa"/>
            <w:gridSpan w:val="6"/>
          </w:tcPr>
          <w:p w14:paraId="2E7FF058" w14:textId="77777777" w:rsidR="009E369A" w:rsidRPr="00032F3D" w:rsidRDefault="009E369A" w:rsidP="009E369A">
            <w:pPr>
              <w:widowControl w:val="0"/>
              <w:autoSpaceDE w:val="0"/>
              <w:autoSpaceDN w:val="0"/>
              <w:adjustRightInd w:val="0"/>
              <w:jc w:val="center"/>
              <w:rPr>
                <w:rFonts w:ascii="Arial" w:hAnsi="Arial" w:cs="Arial"/>
                <w:b/>
                <w:color w:val="000000"/>
              </w:rPr>
            </w:pPr>
          </w:p>
          <w:p w14:paraId="7D342127" w14:textId="77777777" w:rsidR="009E369A" w:rsidRPr="00032F3D" w:rsidRDefault="009E369A" w:rsidP="009E369A">
            <w:pPr>
              <w:widowControl w:val="0"/>
              <w:autoSpaceDE w:val="0"/>
              <w:autoSpaceDN w:val="0"/>
              <w:adjustRightInd w:val="0"/>
              <w:jc w:val="center"/>
              <w:rPr>
                <w:rFonts w:ascii="Arial" w:hAnsi="Arial" w:cs="Arial"/>
                <w:b/>
                <w:color w:val="000000"/>
              </w:rPr>
            </w:pPr>
            <w:r w:rsidRPr="00032F3D">
              <w:rPr>
                <w:rFonts w:ascii="Arial" w:hAnsi="Arial" w:cs="Arial"/>
                <w:b/>
                <w:color w:val="000000"/>
              </w:rPr>
              <w:t>Předurčené jednotky požární ochrany</w:t>
            </w:r>
          </w:p>
        </w:tc>
      </w:tr>
      <w:tr w:rsidR="009E369A" w:rsidRPr="005708A1" w14:paraId="5B456FBE" w14:textId="77777777" w:rsidTr="00032F3D">
        <w:tc>
          <w:tcPr>
            <w:tcW w:w="988" w:type="dxa"/>
            <w:vMerge/>
          </w:tcPr>
          <w:p w14:paraId="2676AD73" w14:textId="77777777" w:rsidR="009E369A" w:rsidRPr="005708A1" w:rsidRDefault="009E369A" w:rsidP="00866BF7">
            <w:pPr>
              <w:widowControl w:val="0"/>
              <w:autoSpaceDE w:val="0"/>
              <w:autoSpaceDN w:val="0"/>
              <w:adjustRightInd w:val="0"/>
              <w:jc w:val="both"/>
              <w:rPr>
                <w:rFonts w:ascii="Arial" w:hAnsi="Arial" w:cs="Arial"/>
                <w:color w:val="000000"/>
                <w:sz w:val="24"/>
                <w:szCs w:val="24"/>
              </w:rPr>
            </w:pPr>
          </w:p>
        </w:tc>
        <w:tc>
          <w:tcPr>
            <w:tcW w:w="1134" w:type="dxa"/>
            <w:vMerge/>
          </w:tcPr>
          <w:p w14:paraId="31E8E1CE" w14:textId="77777777" w:rsidR="009E369A" w:rsidRPr="005708A1" w:rsidRDefault="009E369A" w:rsidP="00866BF7">
            <w:pPr>
              <w:widowControl w:val="0"/>
              <w:autoSpaceDE w:val="0"/>
              <w:autoSpaceDN w:val="0"/>
              <w:adjustRightInd w:val="0"/>
              <w:jc w:val="both"/>
              <w:rPr>
                <w:rFonts w:ascii="Arial" w:hAnsi="Arial" w:cs="Arial"/>
                <w:color w:val="000000"/>
                <w:sz w:val="24"/>
                <w:szCs w:val="24"/>
              </w:rPr>
            </w:pPr>
          </w:p>
        </w:tc>
        <w:tc>
          <w:tcPr>
            <w:tcW w:w="1153" w:type="dxa"/>
            <w:vMerge/>
          </w:tcPr>
          <w:p w14:paraId="4E2B6B2F" w14:textId="77777777" w:rsidR="009E369A" w:rsidRPr="005708A1" w:rsidRDefault="009E369A" w:rsidP="00866BF7">
            <w:pPr>
              <w:widowControl w:val="0"/>
              <w:autoSpaceDE w:val="0"/>
              <w:autoSpaceDN w:val="0"/>
              <w:adjustRightInd w:val="0"/>
              <w:jc w:val="both"/>
              <w:rPr>
                <w:rFonts w:ascii="Arial" w:hAnsi="Arial" w:cs="Arial"/>
                <w:color w:val="000000"/>
                <w:sz w:val="24"/>
                <w:szCs w:val="24"/>
              </w:rPr>
            </w:pPr>
          </w:p>
        </w:tc>
        <w:tc>
          <w:tcPr>
            <w:tcW w:w="1231" w:type="dxa"/>
            <w:vMerge/>
          </w:tcPr>
          <w:p w14:paraId="72BBD19F" w14:textId="77777777" w:rsidR="009E369A" w:rsidRPr="005708A1" w:rsidRDefault="009E369A" w:rsidP="00866BF7">
            <w:pPr>
              <w:widowControl w:val="0"/>
              <w:autoSpaceDE w:val="0"/>
              <w:autoSpaceDN w:val="0"/>
              <w:adjustRightInd w:val="0"/>
              <w:jc w:val="both"/>
              <w:rPr>
                <w:rFonts w:ascii="Arial" w:hAnsi="Arial" w:cs="Arial"/>
                <w:color w:val="000000"/>
                <w:sz w:val="24"/>
                <w:szCs w:val="24"/>
              </w:rPr>
            </w:pPr>
          </w:p>
        </w:tc>
        <w:tc>
          <w:tcPr>
            <w:tcW w:w="876" w:type="dxa"/>
          </w:tcPr>
          <w:p w14:paraId="2A65C204" w14:textId="77777777" w:rsidR="009E369A" w:rsidRP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Název</w:t>
            </w:r>
          </w:p>
          <w:p w14:paraId="1CD0D3AB" w14:textId="77777777" w:rsidR="009E369A" w:rsidRP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JPO</w:t>
            </w:r>
          </w:p>
        </w:tc>
        <w:tc>
          <w:tcPr>
            <w:tcW w:w="551" w:type="dxa"/>
          </w:tcPr>
          <w:p w14:paraId="12551427" w14:textId="674B56A5" w:rsidR="009E369A" w:rsidRP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Kat</w:t>
            </w:r>
            <w:r w:rsidR="00032F3D">
              <w:rPr>
                <w:rFonts w:ascii="Arial" w:hAnsi="Arial" w:cs="Arial"/>
                <w:b/>
                <w:color w:val="000000"/>
                <w:sz w:val="18"/>
                <w:szCs w:val="18"/>
              </w:rPr>
              <w:t>.</w:t>
            </w:r>
          </w:p>
        </w:tc>
        <w:tc>
          <w:tcPr>
            <w:tcW w:w="914" w:type="dxa"/>
          </w:tcPr>
          <w:p w14:paraId="64F2C527" w14:textId="77777777" w:rsidR="009E369A" w:rsidRP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Název JPO</w:t>
            </w:r>
          </w:p>
        </w:tc>
        <w:tc>
          <w:tcPr>
            <w:tcW w:w="576" w:type="dxa"/>
          </w:tcPr>
          <w:p w14:paraId="4010C1F0" w14:textId="77777777" w:rsid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K</w:t>
            </w:r>
          </w:p>
          <w:p w14:paraId="66770893" w14:textId="77777777" w:rsidR="00032F3D" w:rsidRDefault="00032F3D" w:rsidP="00866BF7">
            <w:pPr>
              <w:widowControl w:val="0"/>
              <w:autoSpaceDE w:val="0"/>
              <w:autoSpaceDN w:val="0"/>
              <w:adjustRightInd w:val="0"/>
              <w:jc w:val="both"/>
              <w:rPr>
                <w:rFonts w:ascii="Arial" w:hAnsi="Arial" w:cs="Arial"/>
                <w:b/>
                <w:color w:val="000000"/>
                <w:sz w:val="18"/>
                <w:szCs w:val="18"/>
              </w:rPr>
            </w:pPr>
          </w:p>
          <w:p w14:paraId="508250B8" w14:textId="5DECF4C5" w:rsidR="009E369A" w:rsidRPr="00032F3D" w:rsidRDefault="009E369A" w:rsidP="00866BF7">
            <w:pPr>
              <w:widowControl w:val="0"/>
              <w:autoSpaceDE w:val="0"/>
              <w:autoSpaceDN w:val="0"/>
              <w:adjustRightInd w:val="0"/>
              <w:jc w:val="both"/>
              <w:rPr>
                <w:rFonts w:ascii="Arial" w:hAnsi="Arial" w:cs="Arial"/>
                <w:b/>
                <w:color w:val="000000"/>
                <w:sz w:val="18"/>
                <w:szCs w:val="18"/>
              </w:rPr>
            </w:pPr>
            <w:proofErr w:type="spellStart"/>
            <w:r w:rsidRPr="00032F3D">
              <w:rPr>
                <w:rFonts w:ascii="Arial" w:hAnsi="Arial" w:cs="Arial"/>
                <w:b/>
                <w:color w:val="000000"/>
                <w:sz w:val="18"/>
                <w:szCs w:val="18"/>
              </w:rPr>
              <w:t>at</w:t>
            </w:r>
            <w:proofErr w:type="spellEnd"/>
            <w:r w:rsidRPr="00032F3D">
              <w:rPr>
                <w:rFonts w:ascii="Arial" w:hAnsi="Arial" w:cs="Arial"/>
                <w:b/>
                <w:color w:val="000000"/>
                <w:sz w:val="18"/>
                <w:szCs w:val="18"/>
              </w:rPr>
              <w:t>.</w:t>
            </w:r>
          </w:p>
        </w:tc>
        <w:tc>
          <w:tcPr>
            <w:tcW w:w="1077" w:type="dxa"/>
          </w:tcPr>
          <w:p w14:paraId="325F7DBC" w14:textId="77777777" w:rsidR="009E369A" w:rsidRP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Název JPO</w:t>
            </w:r>
          </w:p>
        </w:tc>
        <w:tc>
          <w:tcPr>
            <w:tcW w:w="562" w:type="dxa"/>
          </w:tcPr>
          <w:p w14:paraId="14675570" w14:textId="77777777" w:rsidR="009E369A" w:rsidRPr="00032F3D" w:rsidRDefault="009E369A" w:rsidP="00866BF7">
            <w:pPr>
              <w:widowControl w:val="0"/>
              <w:autoSpaceDE w:val="0"/>
              <w:autoSpaceDN w:val="0"/>
              <w:adjustRightInd w:val="0"/>
              <w:jc w:val="both"/>
              <w:rPr>
                <w:rFonts w:ascii="Arial" w:hAnsi="Arial" w:cs="Arial"/>
                <w:b/>
                <w:color w:val="000000"/>
                <w:sz w:val="18"/>
                <w:szCs w:val="18"/>
              </w:rPr>
            </w:pPr>
            <w:r w:rsidRPr="00032F3D">
              <w:rPr>
                <w:rFonts w:ascii="Arial" w:hAnsi="Arial" w:cs="Arial"/>
                <w:b/>
                <w:color w:val="000000"/>
                <w:sz w:val="18"/>
                <w:szCs w:val="18"/>
              </w:rPr>
              <w:t>Kat.</w:t>
            </w:r>
          </w:p>
        </w:tc>
      </w:tr>
      <w:tr w:rsidR="009E369A" w:rsidRPr="005708A1" w14:paraId="283872B7" w14:textId="77777777" w:rsidTr="00032F3D">
        <w:tc>
          <w:tcPr>
            <w:tcW w:w="988" w:type="dxa"/>
          </w:tcPr>
          <w:p w14:paraId="11DCC5DC"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Luka nad Jihlavou</w:t>
            </w:r>
          </w:p>
        </w:tc>
        <w:tc>
          <w:tcPr>
            <w:tcW w:w="1134" w:type="dxa"/>
          </w:tcPr>
          <w:p w14:paraId="5D9F49BC"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Luka nad Jihlavou</w:t>
            </w:r>
          </w:p>
        </w:tc>
        <w:tc>
          <w:tcPr>
            <w:tcW w:w="1153" w:type="dxa"/>
          </w:tcPr>
          <w:p w14:paraId="42DC8FB5"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III A</w:t>
            </w:r>
          </w:p>
        </w:tc>
        <w:tc>
          <w:tcPr>
            <w:tcW w:w="1231" w:type="dxa"/>
          </w:tcPr>
          <w:p w14:paraId="2281E780"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1</w:t>
            </w:r>
          </w:p>
        </w:tc>
        <w:tc>
          <w:tcPr>
            <w:tcW w:w="876" w:type="dxa"/>
          </w:tcPr>
          <w:p w14:paraId="6C9ADDAF" w14:textId="77777777" w:rsidR="009E369A" w:rsidRPr="00032F3D" w:rsidRDefault="009E369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 xml:space="preserve">Stanice </w:t>
            </w:r>
          </w:p>
          <w:p w14:paraId="0C3767A8" w14:textId="77777777" w:rsidR="009E369A" w:rsidRPr="00032F3D" w:rsidRDefault="009E369A" w:rsidP="009E369A">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Jihlava</w:t>
            </w:r>
          </w:p>
        </w:tc>
        <w:tc>
          <w:tcPr>
            <w:tcW w:w="551" w:type="dxa"/>
          </w:tcPr>
          <w:p w14:paraId="44904CDB" w14:textId="77777777" w:rsidR="009E369A" w:rsidRPr="00032F3D" w:rsidRDefault="009E369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w:t>
            </w:r>
          </w:p>
        </w:tc>
        <w:tc>
          <w:tcPr>
            <w:tcW w:w="914" w:type="dxa"/>
          </w:tcPr>
          <w:p w14:paraId="6EE14991" w14:textId="77777777" w:rsidR="009E369A" w:rsidRPr="00032F3D" w:rsidRDefault="009E369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Luka nad Jihlavou</w:t>
            </w:r>
          </w:p>
        </w:tc>
        <w:tc>
          <w:tcPr>
            <w:tcW w:w="576" w:type="dxa"/>
          </w:tcPr>
          <w:p w14:paraId="53D041FA" w14:textId="77777777" w:rsidR="009E369A" w:rsidRPr="00032F3D" w:rsidRDefault="009E369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c>
          <w:tcPr>
            <w:tcW w:w="1077" w:type="dxa"/>
          </w:tcPr>
          <w:p w14:paraId="777FE8DC" w14:textId="77777777" w:rsidR="009E369A" w:rsidRPr="00032F3D" w:rsidRDefault="009E369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Kamenice</w:t>
            </w:r>
          </w:p>
        </w:tc>
        <w:tc>
          <w:tcPr>
            <w:tcW w:w="562" w:type="dxa"/>
          </w:tcPr>
          <w:p w14:paraId="01154659" w14:textId="77777777" w:rsidR="009E369A" w:rsidRPr="00032F3D" w:rsidRDefault="009E369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r>
      <w:tr w:rsidR="009E369A" w:rsidRPr="005708A1" w14:paraId="322CA40F" w14:textId="77777777" w:rsidTr="00032F3D">
        <w:tc>
          <w:tcPr>
            <w:tcW w:w="988" w:type="dxa"/>
          </w:tcPr>
          <w:p w14:paraId="18959AAB"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p>
        </w:tc>
        <w:tc>
          <w:tcPr>
            <w:tcW w:w="1134" w:type="dxa"/>
          </w:tcPr>
          <w:p w14:paraId="3E5B5C57"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Otín</w:t>
            </w:r>
          </w:p>
        </w:tc>
        <w:tc>
          <w:tcPr>
            <w:tcW w:w="1153" w:type="dxa"/>
          </w:tcPr>
          <w:p w14:paraId="51F23901"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III A</w:t>
            </w:r>
          </w:p>
        </w:tc>
        <w:tc>
          <w:tcPr>
            <w:tcW w:w="1231" w:type="dxa"/>
          </w:tcPr>
          <w:p w14:paraId="5481B0C8"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1</w:t>
            </w:r>
          </w:p>
        </w:tc>
        <w:tc>
          <w:tcPr>
            <w:tcW w:w="876" w:type="dxa"/>
          </w:tcPr>
          <w:p w14:paraId="0E67C532"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Stanice Jihlava</w:t>
            </w:r>
          </w:p>
        </w:tc>
        <w:tc>
          <w:tcPr>
            <w:tcW w:w="551" w:type="dxa"/>
          </w:tcPr>
          <w:p w14:paraId="3E04CF27"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w:t>
            </w:r>
          </w:p>
        </w:tc>
        <w:tc>
          <w:tcPr>
            <w:tcW w:w="914" w:type="dxa"/>
          </w:tcPr>
          <w:p w14:paraId="598BE9A7"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 xml:space="preserve">Luka nad </w:t>
            </w:r>
          </w:p>
          <w:p w14:paraId="678F8761" w14:textId="77777777" w:rsidR="002222D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Jihlavou</w:t>
            </w:r>
          </w:p>
        </w:tc>
        <w:tc>
          <w:tcPr>
            <w:tcW w:w="576" w:type="dxa"/>
          </w:tcPr>
          <w:p w14:paraId="08497AAB"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c>
          <w:tcPr>
            <w:tcW w:w="1077" w:type="dxa"/>
          </w:tcPr>
          <w:p w14:paraId="05F3B137"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Kamenice</w:t>
            </w:r>
          </w:p>
        </w:tc>
        <w:tc>
          <w:tcPr>
            <w:tcW w:w="562" w:type="dxa"/>
          </w:tcPr>
          <w:p w14:paraId="70E23C35"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r>
      <w:tr w:rsidR="009E369A" w:rsidRPr="005708A1" w14:paraId="43AE7C17" w14:textId="77777777" w:rsidTr="00032F3D">
        <w:tc>
          <w:tcPr>
            <w:tcW w:w="988" w:type="dxa"/>
          </w:tcPr>
          <w:p w14:paraId="759E8F04"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p>
        </w:tc>
        <w:tc>
          <w:tcPr>
            <w:tcW w:w="1134" w:type="dxa"/>
          </w:tcPr>
          <w:p w14:paraId="5EE175CD"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Otín</w:t>
            </w:r>
          </w:p>
        </w:tc>
        <w:tc>
          <w:tcPr>
            <w:tcW w:w="1153" w:type="dxa"/>
          </w:tcPr>
          <w:p w14:paraId="0A71224D"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IV</w:t>
            </w:r>
          </w:p>
        </w:tc>
        <w:tc>
          <w:tcPr>
            <w:tcW w:w="1231" w:type="dxa"/>
          </w:tcPr>
          <w:p w14:paraId="313D9BDF"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1</w:t>
            </w:r>
          </w:p>
        </w:tc>
        <w:tc>
          <w:tcPr>
            <w:tcW w:w="876" w:type="dxa"/>
          </w:tcPr>
          <w:p w14:paraId="239180D2"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 xml:space="preserve">Stanice </w:t>
            </w:r>
          </w:p>
          <w:p w14:paraId="2007C4B8" w14:textId="77777777" w:rsidR="002222D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Jihlava</w:t>
            </w:r>
          </w:p>
        </w:tc>
        <w:tc>
          <w:tcPr>
            <w:tcW w:w="551" w:type="dxa"/>
          </w:tcPr>
          <w:p w14:paraId="651284CF"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w:t>
            </w:r>
          </w:p>
        </w:tc>
        <w:tc>
          <w:tcPr>
            <w:tcW w:w="914" w:type="dxa"/>
          </w:tcPr>
          <w:p w14:paraId="127DDB5C"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 xml:space="preserve">Luka nad </w:t>
            </w:r>
          </w:p>
          <w:p w14:paraId="015509F4" w14:textId="77777777" w:rsidR="002222D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Jihlavou</w:t>
            </w:r>
          </w:p>
        </w:tc>
        <w:tc>
          <w:tcPr>
            <w:tcW w:w="576" w:type="dxa"/>
          </w:tcPr>
          <w:p w14:paraId="366B8B97"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c>
          <w:tcPr>
            <w:tcW w:w="1077" w:type="dxa"/>
          </w:tcPr>
          <w:p w14:paraId="56D6F14D"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Kamenice</w:t>
            </w:r>
          </w:p>
        </w:tc>
        <w:tc>
          <w:tcPr>
            <w:tcW w:w="562" w:type="dxa"/>
          </w:tcPr>
          <w:p w14:paraId="0EF40D4A"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r>
      <w:tr w:rsidR="009E369A" w:rsidRPr="005708A1" w14:paraId="4609A697" w14:textId="77777777" w:rsidTr="00032F3D">
        <w:tc>
          <w:tcPr>
            <w:tcW w:w="988" w:type="dxa"/>
          </w:tcPr>
          <w:p w14:paraId="17DB5EA4"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p>
        </w:tc>
        <w:tc>
          <w:tcPr>
            <w:tcW w:w="1134" w:type="dxa"/>
          </w:tcPr>
          <w:p w14:paraId="55CA7CB6"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proofErr w:type="spellStart"/>
            <w:r w:rsidRPr="005708A1">
              <w:rPr>
                <w:rFonts w:ascii="Arial" w:hAnsi="Arial" w:cs="Arial"/>
                <w:color w:val="000000"/>
                <w:sz w:val="20"/>
                <w:szCs w:val="20"/>
              </w:rPr>
              <w:t>Předboř</w:t>
            </w:r>
            <w:proofErr w:type="spellEnd"/>
          </w:p>
        </w:tc>
        <w:tc>
          <w:tcPr>
            <w:tcW w:w="1153" w:type="dxa"/>
          </w:tcPr>
          <w:p w14:paraId="541F48BA"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IV</w:t>
            </w:r>
          </w:p>
        </w:tc>
        <w:tc>
          <w:tcPr>
            <w:tcW w:w="1231" w:type="dxa"/>
          </w:tcPr>
          <w:p w14:paraId="4F35F604"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1</w:t>
            </w:r>
          </w:p>
        </w:tc>
        <w:tc>
          <w:tcPr>
            <w:tcW w:w="876" w:type="dxa"/>
          </w:tcPr>
          <w:p w14:paraId="642BC740"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Stanice</w:t>
            </w:r>
          </w:p>
          <w:p w14:paraId="7E87CD3E" w14:textId="77777777" w:rsidR="002222D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Jihlava</w:t>
            </w:r>
          </w:p>
        </w:tc>
        <w:tc>
          <w:tcPr>
            <w:tcW w:w="551" w:type="dxa"/>
          </w:tcPr>
          <w:p w14:paraId="3AD9D26A"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w:t>
            </w:r>
          </w:p>
        </w:tc>
        <w:tc>
          <w:tcPr>
            <w:tcW w:w="914" w:type="dxa"/>
          </w:tcPr>
          <w:p w14:paraId="5169EEF8"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Luka nad</w:t>
            </w:r>
          </w:p>
          <w:p w14:paraId="68017E5A" w14:textId="77777777" w:rsidR="002222D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Jihlavou</w:t>
            </w:r>
          </w:p>
        </w:tc>
        <w:tc>
          <w:tcPr>
            <w:tcW w:w="576" w:type="dxa"/>
          </w:tcPr>
          <w:p w14:paraId="1C592FDE"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c>
          <w:tcPr>
            <w:tcW w:w="1077" w:type="dxa"/>
          </w:tcPr>
          <w:p w14:paraId="248E2414"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Kamenice</w:t>
            </w:r>
          </w:p>
        </w:tc>
        <w:tc>
          <w:tcPr>
            <w:tcW w:w="562" w:type="dxa"/>
          </w:tcPr>
          <w:p w14:paraId="7C0AD13A"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r>
      <w:tr w:rsidR="009E369A" w:rsidRPr="005708A1" w14:paraId="27FC3ABE" w14:textId="77777777" w:rsidTr="00032F3D">
        <w:tc>
          <w:tcPr>
            <w:tcW w:w="988" w:type="dxa"/>
          </w:tcPr>
          <w:p w14:paraId="7B48C6E5" w14:textId="77777777" w:rsidR="009E369A" w:rsidRPr="005708A1" w:rsidRDefault="009E369A" w:rsidP="00866BF7">
            <w:pPr>
              <w:widowControl w:val="0"/>
              <w:autoSpaceDE w:val="0"/>
              <w:autoSpaceDN w:val="0"/>
              <w:adjustRightInd w:val="0"/>
              <w:jc w:val="both"/>
              <w:rPr>
                <w:rFonts w:ascii="Arial" w:hAnsi="Arial" w:cs="Arial"/>
                <w:color w:val="000000"/>
                <w:sz w:val="20"/>
                <w:szCs w:val="20"/>
              </w:rPr>
            </w:pPr>
          </w:p>
        </w:tc>
        <w:tc>
          <w:tcPr>
            <w:tcW w:w="1134" w:type="dxa"/>
          </w:tcPr>
          <w:p w14:paraId="32032971"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Svatoslav</w:t>
            </w:r>
          </w:p>
        </w:tc>
        <w:tc>
          <w:tcPr>
            <w:tcW w:w="1153" w:type="dxa"/>
          </w:tcPr>
          <w:p w14:paraId="3E599D68"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IV</w:t>
            </w:r>
          </w:p>
        </w:tc>
        <w:tc>
          <w:tcPr>
            <w:tcW w:w="1231" w:type="dxa"/>
          </w:tcPr>
          <w:p w14:paraId="0EF871F4" w14:textId="77777777" w:rsidR="009E369A" w:rsidRPr="005708A1" w:rsidRDefault="002222DA" w:rsidP="00866BF7">
            <w:pPr>
              <w:widowControl w:val="0"/>
              <w:autoSpaceDE w:val="0"/>
              <w:autoSpaceDN w:val="0"/>
              <w:adjustRightInd w:val="0"/>
              <w:jc w:val="both"/>
              <w:rPr>
                <w:rFonts w:ascii="Arial" w:hAnsi="Arial" w:cs="Arial"/>
                <w:color w:val="000000"/>
                <w:sz w:val="20"/>
                <w:szCs w:val="20"/>
              </w:rPr>
            </w:pPr>
            <w:r w:rsidRPr="005708A1">
              <w:rPr>
                <w:rFonts w:ascii="Arial" w:hAnsi="Arial" w:cs="Arial"/>
                <w:color w:val="000000"/>
                <w:sz w:val="20"/>
                <w:szCs w:val="20"/>
              </w:rPr>
              <w:t>1</w:t>
            </w:r>
          </w:p>
        </w:tc>
        <w:tc>
          <w:tcPr>
            <w:tcW w:w="876" w:type="dxa"/>
          </w:tcPr>
          <w:p w14:paraId="6C3868F1"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Stanice</w:t>
            </w:r>
          </w:p>
          <w:p w14:paraId="4B1ED472" w14:textId="77777777" w:rsidR="002222DA" w:rsidRPr="00032F3D" w:rsidRDefault="002222DA" w:rsidP="002222DA">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Jihlava</w:t>
            </w:r>
          </w:p>
        </w:tc>
        <w:tc>
          <w:tcPr>
            <w:tcW w:w="551" w:type="dxa"/>
          </w:tcPr>
          <w:p w14:paraId="78C8ECA8"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w:t>
            </w:r>
          </w:p>
        </w:tc>
        <w:tc>
          <w:tcPr>
            <w:tcW w:w="914" w:type="dxa"/>
          </w:tcPr>
          <w:p w14:paraId="4F2BE1AA"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 xml:space="preserve">Luka nad </w:t>
            </w:r>
          </w:p>
          <w:p w14:paraId="617D21AE" w14:textId="77777777" w:rsidR="002222D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Jihlavou</w:t>
            </w:r>
          </w:p>
        </w:tc>
        <w:tc>
          <w:tcPr>
            <w:tcW w:w="576" w:type="dxa"/>
          </w:tcPr>
          <w:p w14:paraId="1881F1C5"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c>
          <w:tcPr>
            <w:tcW w:w="1077" w:type="dxa"/>
          </w:tcPr>
          <w:p w14:paraId="4C24D913"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Kamenice</w:t>
            </w:r>
          </w:p>
        </w:tc>
        <w:tc>
          <w:tcPr>
            <w:tcW w:w="562" w:type="dxa"/>
          </w:tcPr>
          <w:p w14:paraId="3CA884D2" w14:textId="77777777" w:rsidR="009E369A" w:rsidRPr="00032F3D" w:rsidRDefault="002222DA" w:rsidP="00866BF7">
            <w:pPr>
              <w:widowControl w:val="0"/>
              <w:autoSpaceDE w:val="0"/>
              <w:autoSpaceDN w:val="0"/>
              <w:adjustRightInd w:val="0"/>
              <w:jc w:val="both"/>
              <w:rPr>
                <w:rFonts w:ascii="Arial" w:hAnsi="Arial" w:cs="Arial"/>
                <w:color w:val="000000"/>
                <w:sz w:val="18"/>
                <w:szCs w:val="18"/>
              </w:rPr>
            </w:pPr>
            <w:r w:rsidRPr="00032F3D">
              <w:rPr>
                <w:rFonts w:ascii="Arial" w:hAnsi="Arial" w:cs="Arial"/>
                <w:color w:val="000000"/>
                <w:sz w:val="18"/>
                <w:szCs w:val="18"/>
              </w:rPr>
              <w:t>III/1</w:t>
            </w:r>
          </w:p>
        </w:tc>
      </w:tr>
    </w:tbl>
    <w:p w14:paraId="12664552" w14:textId="77777777" w:rsidR="00866BF7" w:rsidRPr="005708A1" w:rsidRDefault="00866BF7" w:rsidP="00866BF7">
      <w:pPr>
        <w:widowControl w:val="0"/>
        <w:autoSpaceDE w:val="0"/>
        <w:autoSpaceDN w:val="0"/>
        <w:adjustRightInd w:val="0"/>
        <w:spacing w:after="0" w:line="240" w:lineRule="auto"/>
        <w:jc w:val="both"/>
        <w:rPr>
          <w:rFonts w:ascii="Arial" w:hAnsi="Arial" w:cs="Arial"/>
          <w:color w:val="000000"/>
          <w:sz w:val="24"/>
          <w:szCs w:val="24"/>
        </w:rPr>
      </w:pPr>
    </w:p>
    <w:p w14:paraId="787E1A66"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18C7C36D"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42A0F68D"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341F63C7"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334399FE"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437770CD"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582F45E8"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2899C287"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2DC88871"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012710E6"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52C003B9"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2B5BA494"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75C594EF" w14:textId="77777777" w:rsidR="00866BF7"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34D9C481" w14:textId="77777777" w:rsidR="00820036" w:rsidRPr="005708A1" w:rsidRDefault="00820036"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37EF867E"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7B075860" w14:textId="77777777" w:rsidR="00866BF7" w:rsidRPr="005708A1" w:rsidRDefault="00866BF7" w:rsidP="00866BF7">
      <w:pPr>
        <w:widowControl w:val="0"/>
        <w:autoSpaceDE w:val="0"/>
        <w:autoSpaceDN w:val="0"/>
        <w:adjustRightInd w:val="0"/>
        <w:spacing w:after="0" w:line="240" w:lineRule="auto"/>
        <w:ind w:left="567"/>
        <w:jc w:val="both"/>
        <w:rPr>
          <w:rFonts w:ascii="Arial" w:hAnsi="Arial" w:cs="Arial"/>
          <w:color w:val="000000"/>
          <w:sz w:val="24"/>
          <w:szCs w:val="24"/>
        </w:rPr>
      </w:pPr>
    </w:p>
    <w:p w14:paraId="63D65B73" w14:textId="77777777" w:rsidR="005C0F2B" w:rsidRPr="005708A1" w:rsidRDefault="005C0F2B" w:rsidP="00364C97">
      <w:pPr>
        <w:widowControl w:val="0"/>
        <w:autoSpaceDE w:val="0"/>
        <w:autoSpaceDN w:val="0"/>
        <w:adjustRightInd w:val="0"/>
        <w:spacing w:after="0" w:line="240" w:lineRule="auto"/>
        <w:rPr>
          <w:rFonts w:ascii="Arial" w:hAnsi="Arial" w:cs="Arial"/>
          <w:b/>
          <w:bCs/>
          <w:sz w:val="24"/>
          <w:szCs w:val="24"/>
        </w:rPr>
      </w:pPr>
    </w:p>
    <w:p w14:paraId="317F3F4B" w14:textId="05F8C6B4" w:rsidR="005C0F2B" w:rsidRPr="00387B7E" w:rsidRDefault="00A73AE1">
      <w:pPr>
        <w:widowControl w:val="0"/>
        <w:autoSpaceDE w:val="0"/>
        <w:autoSpaceDN w:val="0"/>
        <w:adjustRightInd w:val="0"/>
        <w:spacing w:after="0" w:line="240" w:lineRule="auto"/>
        <w:jc w:val="right"/>
        <w:rPr>
          <w:rFonts w:ascii="Arial" w:hAnsi="Arial" w:cs="Arial"/>
          <w:b/>
          <w:bCs/>
          <w:color w:val="000000"/>
          <w:sz w:val="24"/>
          <w:szCs w:val="24"/>
          <w:lang w:val="x-none"/>
        </w:rPr>
      </w:pPr>
      <w:r w:rsidRPr="00387B7E">
        <w:rPr>
          <w:rFonts w:ascii="Arial" w:hAnsi="Arial" w:cs="Arial"/>
          <w:b/>
          <w:bCs/>
          <w:color w:val="000000"/>
          <w:sz w:val="24"/>
          <w:szCs w:val="24"/>
          <w:lang w:val="x-none"/>
        </w:rPr>
        <w:lastRenderedPageBreak/>
        <w:t xml:space="preserve">Příloha č. 2 k obecně závazné vyhlášce č. </w:t>
      </w:r>
      <w:r w:rsidR="00387B7E" w:rsidRPr="00387B7E">
        <w:rPr>
          <w:rFonts w:ascii="Arial" w:hAnsi="Arial" w:cs="Arial"/>
          <w:b/>
          <w:bCs/>
          <w:color w:val="000000"/>
          <w:sz w:val="24"/>
          <w:szCs w:val="24"/>
          <w:lang w:val="x-none"/>
        </w:rPr>
        <w:t>2</w:t>
      </w:r>
      <w:r w:rsidRPr="00387B7E">
        <w:rPr>
          <w:rFonts w:ascii="Arial" w:hAnsi="Arial" w:cs="Arial"/>
          <w:b/>
          <w:bCs/>
          <w:color w:val="000000"/>
          <w:sz w:val="24"/>
          <w:szCs w:val="24"/>
          <w:lang w:val="x-none"/>
        </w:rPr>
        <w:t>/20</w:t>
      </w:r>
      <w:r w:rsidR="00032F3D" w:rsidRPr="00387B7E">
        <w:rPr>
          <w:rFonts w:ascii="Arial" w:hAnsi="Arial" w:cs="Arial"/>
          <w:b/>
          <w:bCs/>
          <w:color w:val="000000"/>
          <w:sz w:val="24"/>
          <w:szCs w:val="24"/>
          <w:lang w:val="x-none"/>
        </w:rPr>
        <w:t>25</w:t>
      </w:r>
      <w:r w:rsidRPr="00387B7E">
        <w:rPr>
          <w:rFonts w:ascii="Arial" w:hAnsi="Arial" w:cs="Arial"/>
          <w:b/>
          <w:bCs/>
          <w:color w:val="000000"/>
          <w:sz w:val="24"/>
          <w:szCs w:val="24"/>
          <w:lang w:val="x-none"/>
        </w:rPr>
        <w:t xml:space="preserve">, kterou se vydává požární řád </w:t>
      </w:r>
    </w:p>
    <w:p w14:paraId="79ABE507" w14:textId="77777777" w:rsidR="005C0F2B" w:rsidRPr="005708A1" w:rsidRDefault="00A73AE1">
      <w:pPr>
        <w:widowControl w:val="0"/>
        <w:autoSpaceDE w:val="0"/>
        <w:autoSpaceDN w:val="0"/>
        <w:adjustRightInd w:val="0"/>
        <w:spacing w:after="0" w:line="240" w:lineRule="auto"/>
        <w:jc w:val="right"/>
        <w:rPr>
          <w:rFonts w:ascii="Arial" w:hAnsi="Arial" w:cs="Arial"/>
          <w:b/>
          <w:bCs/>
          <w:sz w:val="24"/>
          <w:szCs w:val="24"/>
          <w:lang w:val="x-none"/>
        </w:rPr>
      </w:pPr>
      <w:r w:rsidRPr="005708A1">
        <w:rPr>
          <w:rFonts w:ascii="Arial" w:hAnsi="Arial" w:cs="Arial"/>
          <w:b/>
          <w:bCs/>
          <w:sz w:val="24"/>
          <w:szCs w:val="24"/>
          <w:lang w:val="x-none"/>
        </w:rPr>
        <w:t xml:space="preserve"> </w:t>
      </w:r>
    </w:p>
    <w:p w14:paraId="527E3401" w14:textId="77777777" w:rsidR="005C0F2B" w:rsidRPr="005708A1" w:rsidRDefault="005C0F2B">
      <w:pPr>
        <w:widowControl w:val="0"/>
        <w:autoSpaceDE w:val="0"/>
        <w:autoSpaceDN w:val="0"/>
        <w:adjustRightInd w:val="0"/>
        <w:spacing w:after="0" w:line="240" w:lineRule="auto"/>
        <w:rPr>
          <w:rFonts w:ascii="Arial" w:hAnsi="Arial" w:cs="Arial"/>
          <w:b/>
          <w:bCs/>
          <w:sz w:val="24"/>
          <w:szCs w:val="24"/>
          <w:lang w:val="x-none"/>
        </w:rPr>
      </w:pPr>
    </w:p>
    <w:p w14:paraId="4E9DEAF2" w14:textId="77777777" w:rsidR="005C0F2B" w:rsidRPr="005708A1" w:rsidRDefault="00364C97">
      <w:pPr>
        <w:widowControl w:val="0"/>
        <w:autoSpaceDE w:val="0"/>
        <w:autoSpaceDN w:val="0"/>
        <w:adjustRightInd w:val="0"/>
        <w:spacing w:after="0" w:line="240" w:lineRule="auto"/>
        <w:jc w:val="center"/>
        <w:rPr>
          <w:rFonts w:ascii="Arial" w:hAnsi="Arial" w:cs="Arial"/>
          <w:b/>
          <w:bCs/>
          <w:color w:val="FF0000"/>
          <w:sz w:val="24"/>
          <w:szCs w:val="24"/>
          <w:u w:val="single"/>
          <w:lang w:val="x-none"/>
        </w:rPr>
      </w:pPr>
      <w:r w:rsidRPr="005708A1">
        <w:rPr>
          <w:rFonts w:ascii="Arial" w:hAnsi="Arial" w:cs="Arial"/>
          <w:b/>
          <w:bCs/>
          <w:sz w:val="24"/>
          <w:szCs w:val="24"/>
          <w:u w:val="single"/>
        </w:rPr>
        <w:t>Síly a prostředky jednotky PO zřízené městysem Luka nad Jihlavou</w:t>
      </w:r>
    </w:p>
    <w:p w14:paraId="1B4B24ED" w14:textId="77777777" w:rsidR="005C0F2B" w:rsidRPr="005708A1" w:rsidRDefault="005C0F2B">
      <w:pPr>
        <w:widowControl w:val="0"/>
        <w:autoSpaceDE w:val="0"/>
        <w:autoSpaceDN w:val="0"/>
        <w:adjustRightInd w:val="0"/>
        <w:spacing w:after="0" w:line="240" w:lineRule="auto"/>
        <w:jc w:val="center"/>
        <w:rPr>
          <w:rFonts w:ascii="Arial" w:hAnsi="Arial" w:cs="Arial"/>
          <w:b/>
          <w:bCs/>
          <w:sz w:val="24"/>
          <w:szCs w:val="24"/>
          <w:u w:val="single"/>
          <w:lang w:val="x-none"/>
        </w:rPr>
      </w:pPr>
    </w:p>
    <w:tbl>
      <w:tblPr>
        <w:tblW w:w="9019" w:type="dxa"/>
        <w:tblCellSpacing w:w="0" w:type="dxa"/>
        <w:tblInd w:w="187" w:type="dxa"/>
        <w:tblBorders>
          <w:top w:val="single" w:sz="6" w:space="0" w:color="auto"/>
          <w:left w:val="single" w:sz="6" w:space="0" w:color="auto"/>
          <w:bottom w:val="single" w:sz="6" w:space="0" w:color="auto"/>
          <w:right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1834"/>
        <w:gridCol w:w="2385"/>
        <w:gridCol w:w="4035"/>
        <w:gridCol w:w="765"/>
      </w:tblGrid>
      <w:tr w:rsidR="005C0F2B" w:rsidRPr="005708A1" w14:paraId="66F81F39" w14:textId="77777777" w:rsidTr="000F5219">
        <w:trPr>
          <w:tblCellSpacing w:w="0" w:type="dxa"/>
        </w:trPr>
        <w:tc>
          <w:tcPr>
            <w:tcW w:w="1017" w:type="pct"/>
            <w:tcBorders>
              <w:top w:val="single" w:sz="6" w:space="0" w:color="000000"/>
              <w:left w:val="single" w:sz="6" w:space="0" w:color="000000"/>
              <w:bottom w:val="single" w:sz="6" w:space="0" w:color="000000"/>
              <w:right w:val="single" w:sz="6" w:space="0" w:color="000000"/>
            </w:tcBorders>
            <w:vAlign w:val="center"/>
          </w:tcPr>
          <w:p w14:paraId="2CD457DD"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Název jednotek požární ochrany</w:t>
            </w:r>
          </w:p>
        </w:tc>
        <w:tc>
          <w:tcPr>
            <w:tcW w:w="1322" w:type="pct"/>
            <w:tcBorders>
              <w:top w:val="single" w:sz="6" w:space="0" w:color="000000"/>
              <w:left w:val="single" w:sz="6" w:space="0" w:color="000000"/>
              <w:bottom w:val="single" w:sz="6" w:space="0" w:color="000000"/>
              <w:right w:val="single" w:sz="6" w:space="0" w:color="000000"/>
            </w:tcBorders>
            <w:vAlign w:val="center"/>
          </w:tcPr>
          <w:p w14:paraId="693B82DD"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Kategorie jednotek požární ochrany</w:t>
            </w:r>
          </w:p>
        </w:tc>
        <w:tc>
          <w:tcPr>
            <w:tcW w:w="2237" w:type="pct"/>
            <w:tcBorders>
              <w:top w:val="single" w:sz="6" w:space="0" w:color="000000"/>
              <w:left w:val="single" w:sz="6" w:space="0" w:color="000000"/>
              <w:bottom w:val="single" w:sz="6" w:space="0" w:color="000000"/>
              <w:right w:val="single" w:sz="6" w:space="0" w:color="000000"/>
            </w:tcBorders>
            <w:vAlign w:val="center"/>
          </w:tcPr>
          <w:p w14:paraId="2B18405D"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Požární technika a věcné prostředky požární ochrany</w:t>
            </w:r>
          </w:p>
        </w:tc>
        <w:tc>
          <w:tcPr>
            <w:tcW w:w="424" w:type="pct"/>
            <w:tcBorders>
              <w:top w:val="single" w:sz="6" w:space="0" w:color="000000"/>
              <w:left w:val="single" w:sz="6" w:space="0" w:color="000000"/>
              <w:bottom w:val="single" w:sz="6" w:space="0" w:color="000000"/>
              <w:right w:val="single" w:sz="6" w:space="0" w:color="000000"/>
            </w:tcBorders>
            <w:vAlign w:val="center"/>
          </w:tcPr>
          <w:p w14:paraId="5C69EEB9" w14:textId="77777777" w:rsidR="005C0F2B" w:rsidRPr="005708A1" w:rsidRDefault="00A73AE1">
            <w:pPr>
              <w:widowControl w:val="0"/>
              <w:autoSpaceDE w:val="0"/>
              <w:autoSpaceDN w:val="0"/>
              <w:adjustRightInd w:val="0"/>
              <w:spacing w:after="0" w:line="240" w:lineRule="auto"/>
              <w:jc w:val="center"/>
              <w:rPr>
                <w:rFonts w:ascii="Arial" w:hAnsi="Arial" w:cs="Arial"/>
                <w:b/>
                <w:bCs/>
                <w:sz w:val="24"/>
                <w:szCs w:val="24"/>
                <w:lang w:val="x-none"/>
              </w:rPr>
            </w:pPr>
            <w:r w:rsidRPr="005708A1">
              <w:rPr>
                <w:rFonts w:ascii="Arial" w:hAnsi="Arial" w:cs="Arial"/>
                <w:b/>
                <w:bCs/>
                <w:sz w:val="24"/>
                <w:szCs w:val="24"/>
                <w:lang w:val="x-none"/>
              </w:rPr>
              <w:t>Počet členů</w:t>
            </w:r>
          </w:p>
        </w:tc>
      </w:tr>
      <w:tr w:rsidR="005C0F2B" w:rsidRPr="005708A1" w14:paraId="017CDA65" w14:textId="77777777" w:rsidTr="000F5219">
        <w:trPr>
          <w:tblCellSpacing w:w="0" w:type="dxa"/>
        </w:trPr>
        <w:tc>
          <w:tcPr>
            <w:tcW w:w="1017" w:type="pct"/>
            <w:tcBorders>
              <w:top w:val="single" w:sz="6" w:space="0" w:color="000000"/>
              <w:left w:val="single" w:sz="6" w:space="0" w:color="000000"/>
              <w:bottom w:val="single" w:sz="6" w:space="0" w:color="000000"/>
              <w:right w:val="single" w:sz="6" w:space="0" w:color="000000"/>
            </w:tcBorders>
            <w:vAlign w:val="center"/>
          </w:tcPr>
          <w:p w14:paraId="57D2BCC0" w14:textId="77777777" w:rsidR="005C0F2B" w:rsidRPr="005708A1" w:rsidRDefault="004102AC" w:rsidP="004102AC">
            <w:pPr>
              <w:widowControl w:val="0"/>
              <w:autoSpaceDE w:val="0"/>
              <w:autoSpaceDN w:val="0"/>
              <w:adjustRightInd w:val="0"/>
              <w:spacing w:after="0" w:line="240" w:lineRule="auto"/>
              <w:jc w:val="center"/>
              <w:rPr>
                <w:rFonts w:ascii="Arial" w:hAnsi="Arial" w:cs="Arial"/>
                <w:sz w:val="24"/>
                <w:szCs w:val="24"/>
                <w:lang w:val="x-none"/>
              </w:rPr>
            </w:pPr>
            <w:r w:rsidRPr="005708A1">
              <w:rPr>
                <w:rFonts w:ascii="Arial" w:hAnsi="Arial" w:cs="Arial"/>
                <w:sz w:val="24"/>
                <w:szCs w:val="24"/>
              </w:rPr>
              <w:t>JSDH Luka nad Jihlavou</w:t>
            </w:r>
          </w:p>
        </w:tc>
        <w:tc>
          <w:tcPr>
            <w:tcW w:w="1322" w:type="pct"/>
            <w:tcBorders>
              <w:top w:val="single" w:sz="6" w:space="0" w:color="000000"/>
              <w:left w:val="single" w:sz="6" w:space="0" w:color="000000"/>
              <w:bottom w:val="single" w:sz="6" w:space="0" w:color="000000"/>
              <w:right w:val="single" w:sz="6" w:space="0" w:color="000000"/>
            </w:tcBorders>
            <w:vAlign w:val="center"/>
          </w:tcPr>
          <w:p w14:paraId="4A9FF2EF" w14:textId="77777777" w:rsidR="005C0F2B" w:rsidRPr="005708A1" w:rsidRDefault="00A73AE1">
            <w:pPr>
              <w:widowControl w:val="0"/>
              <w:autoSpaceDE w:val="0"/>
              <w:autoSpaceDN w:val="0"/>
              <w:adjustRightInd w:val="0"/>
              <w:spacing w:after="0" w:line="240" w:lineRule="auto"/>
              <w:jc w:val="center"/>
              <w:rPr>
                <w:rFonts w:ascii="Arial" w:hAnsi="Arial" w:cs="Arial"/>
                <w:sz w:val="24"/>
                <w:szCs w:val="24"/>
                <w:lang w:val="x-none"/>
              </w:rPr>
            </w:pPr>
            <w:r w:rsidRPr="005708A1">
              <w:rPr>
                <w:rFonts w:ascii="Arial" w:hAnsi="Arial" w:cs="Arial"/>
                <w:sz w:val="24"/>
                <w:szCs w:val="24"/>
                <w:lang w:val="x-none"/>
              </w:rPr>
              <w:t>JPO III</w:t>
            </w:r>
          </w:p>
        </w:tc>
        <w:tc>
          <w:tcPr>
            <w:tcW w:w="2237" w:type="pct"/>
            <w:tcBorders>
              <w:top w:val="single" w:sz="6" w:space="0" w:color="000000"/>
              <w:left w:val="single" w:sz="6" w:space="0" w:color="000000"/>
              <w:bottom w:val="single" w:sz="6" w:space="0" w:color="000000"/>
              <w:right w:val="single" w:sz="6" w:space="0" w:color="000000"/>
            </w:tcBorders>
            <w:vAlign w:val="center"/>
          </w:tcPr>
          <w:p w14:paraId="753784DA" w14:textId="77777777" w:rsidR="007717D7" w:rsidRPr="005708A1" w:rsidRDefault="00A73AE1" w:rsidP="00C53C24">
            <w:pPr>
              <w:widowControl w:val="0"/>
              <w:autoSpaceDE w:val="0"/>
              <w:autoSpaceDN w:val="0"/>
              <w:adjustRightInd w:val="0"/>
              <w:spacing w:after="0" w:line="240" w:lineRule="auto"/>
              <w:rPr>
                <w:rFonts w:ascii="Arial" w:hAnsi="Arial" w:cs="Arial"/>
                <w:sz w:val="24"/>
                <w:szCs w:val="24"/>
              </w:rPr>
            </w:pPr>
            <w:r w:rsidRPr="005708A1">
              <w:rPr>
                <w:rFonts w:ascii="Arial" w:hAnsi="Arial" w:cs="Arial"/>
                <w:sz w:val="24"/>
                <w:szCs w:val="24"/>
                <w:lang w:val="x-none"/>
              </w:rPr>
              <w:t xml:space="preserve">1x </w:t>
            </w:r>
            <w:r w:rsidR="00C53C24" w:rsidRPr="005708A1">
              <w:rPr>
                <w:rFonts w:ascii="Arial" w:hAnsi="Arial" w:cs="Arial"/>
                <w:sz w:val="24"/>
                <w:szCs w:val="24"/>
              </w:rPr>
              <w:t xml:space="preserve">CAS 24 </w:t>
            </w:r>
            <w:r w:rsidR="004102AC" w:rsidRPr="005708A1">
              <w:rPr>
                <w:rFonts w:ascii="Arial" w:hAnsi="Arial" w:cs="Arial"/>
                <w:sz w:val="24"/>
                <w:szCs w:val="24"/>
              </w:rPr>
              <w:t xml:space="preserve">MAN, 1x Praga V3S, 2x motorová stříkačka, 1x člun s pádly, </w:t>
            </w:r>
          </w:p>
          <w:p w14:paraId="6DF08AB7" w14:textId="77777777" w:rsidR="00C53C24" w:rsidRPr="005708A1" w:rsidRDefault="004102AC" w:rsidP="00C53C24">
            <w:pPr>
              <w:widowControl w:val="0"/>
              <w:autoSpaceDE w:val="0"/>
              <w:autoSpaceDN w:val="0"/>
              <w:adjustRightInd w:val="0"/>
              <w:spacing w:after="0" w:line="240" w:lineRule="auto"/>
              <w:rPr>
                <w:rFonts w:ascii="Arial" w:hAnsi="Arial" w:cs="Arial"/>
                <w:sz w:val="24"/>
                <w:szCs w:val="24"/>
              </w:rPr>
            </w:pPr>
            <w:r w:rsidRPr="005708A1">
              <w:rPr>
                <w:rFonts w:ascii="Arial" w:hAnsi="Arial" w:cs="Arial"/>
                <w:sz w:val="24"/>
                <w:szCs w:val="24"/>
              </w:rPr>
              <w:t xml:space="preserve">1x CAS </w:t>
            </w:r>
            <w:proofErr w:type="gramStart"/>
            <w:r w:rsidRPr="005708A1">
              <w:rPr>
                <w:rFonts w:ascii="Arial" w:hAnsi="Arial" w:cs="Arial"/>
                <w:sz w:val="24"/>
                <w:szCs w:val="24"/>
              </w:rPr>
              <w:t>32T</w:t>
            </w:r>
            <w:proofErr w:type="gramEnd"/>
            <w:r w:rsidRPr="005708A1">
              <w:rPr>
                <w:rFonts w:ascii="Arial" w:hAnsi="Arial" w:cs="Arial"/>
                <w:sz w:val="24"/>
                <w:szCs w:val="24"/>
              </w:rPr>
              <w:t>,</w:t>
            </w:r>
            <w:r w:rsidR="00C53C24" w:rsidRPr="005708A1">
              <w:rPr>
                <w:rFonts w:ascii="Arial" w:hAnsi="Arial" w:cs="Arial"/>
                <w:sz w:val="24"/>
                <w:szCs w:val="24"/>
              </w:rPr>
              <w:t xml:space="preserve"> 1x DA Ford Transit,</w:t>
            </w:r>
          </w:p>
          <w:p w14:paraId="4006817F" w14:textId="77777777" w:rsidR="005C0F2B" w:rsidRPr="005708A1" w:rsidRDefault="004102AC" w:rsidP="00C53C24">
            <w:pPr>
              <w:widowControl w:val="0"/>
              <w:autoSpaceDE w:val="0"/>
              <w:autoSpaceDN w:val="0"/>
              <w:adjustRightInd w:val="0"/>
              <w:spacing w:after="0" w:line="240" w:lineRule="auto"/>
              <w:rPr>
                <w:rFonts w:ascii="Arial" w:hAnsi="Arial" w:cs="Arial"/>
                <w:sz w:val="24"/>
                <w:szCs w:val="24"/>
              </w:rPr>
            </w:pPr>
            <w:r w:rsidRPr="005708A1">
              <w:rPr>
                <w:rFonts w:ascii="Arial" w:hAnsi="Arial" w:cs="Arial"/>
                <w:sz w:val="24"/>
                <w:szCs w:val="24"/>
              </w:rPr>
              <w:t>1x čtyřkolka</w:t>
            </w:r>
            <w:r w:rsidR="00A73AE1" w:rsidRPr="005708A1">
              <w:rPr>
                <w:rFonts w:ascii="Arial" w:hAnsi="Arial" w:cs="Arial"/>
                <w:sz w:val="24"/>
                <w:szCs w:val="24"/>
                <w:lang w:val="x-none"/>
              </w:rPr>
              <w:t xml:space="preserve">, </w:t>
            </w:r>
            <w:r w:rsidRPr="005708A1">
              <w:rPr>
                <w:rFonts w:ascii="Arial" w:hAnsi="Arial" w:cs="Arial"/>
                <w:sz w:val="24"/>
                <w:szCs w:val="24"/>
              </w:rPr>
              <w:t>6x dýchací soustava</w:t>
            </w:r>
          </w:p>
        </w:tc>
        <w:tc>
          <w:tcPr>
            <w:tcW w:w="424" w:type="pct"/>
            <w:tcBorders>
              <w:top w:val="single" w:sz="6" w:space="0" w:color="000000"/>
              <w:left w:val="single" w:sz="6" w:space="0" w:color="000000"/>
              <w:bottom w:val="single" w:sz="6" w:space="0" w:color="000000"/>
              <w:right w:val="single" w:sz="6" w:space="0" w:color="000000"/>
            </w:tcBorders>
            <w:vAlign w:val="center"/>
          </w:tcPr>
          <w:p w14:paraId="54A2B815" w14:textId="77777777" w:rsidR="005C0F2B" w:rsidRPr="005708A1" w:rsidRDefault="00C53C24">
            <w:pPr>
              <w:widowControl w:val="0"/>
              <w:autoSpaceDE w:val="0"/>
              <w:autoSpaceDN w:val="0"/>
              <w:adjustRightInd w:val="0"/>
              <w:spacing w:after="0" w:line="240" w:lineRule="auto"/>
              <w:jc w:val="center"/>
              <w:rPr>
                <w:rFonts w:ascii="Arial" w:hAnsi="Arial" w:cs="Arial"/>
                <w:sz w:val="24"/>
                <w:szCs w:val="24"/>
              </w:rPr>
            </w:pPr>
            <w:r w:rsidRPr="005708A1">
              <w:rPr>
                <w:rFonts w:ascii="Arial" w:hAnsi="Arial" w:cs="Arial"/>
                <w:sz w:val="24"/>
                <w:szCs w:val="24"/>
              </w:rPr>
              <w:t>27</w:t>
            </w:r>
          </w:p>
        </w:tc>
      </w:tr>
    </w:tbl>
    <w:p w14:paraId="2DD30339" w14:textId="77777777" w:rsidR="005C0F2B" w:rsidRPr="005708A1" w:rsidRDefault="005C0F2B">
      <w:pPr>
        <w:widowControl w:val="0"/>
        <w:autoSpaceDE w:val="0"/>
        <w:autoSpaceDN w:val="0"/>
        <w:adjustRightInd w:val="0"/>
        <w:spacing w:after="0" w:line="240" w:lineRule="auto"/>
        <w:rPr>
          <w:rFonts w:ascii="Arial" w:hAnsi="Arial" w:cs="Arial"/>
          <w:sz w:val="24"/>
          <w:szCs w:val="24"/>
          <w:lang w:val="x-none"/>
        </w:rPr>
      </w:pPr>
    </w:p>
    <w:p w14:paraId="132F73D5" w14:textId="77777777" w:rsidR="005C0F2B" w:rsidRPr="005708A1" w:rsidRDefault="005C0F2B">
      <w:pPr>
        <w:widowControl w:val="0"/>
        <w:autoSpaceDE w:val="0"/>
        <w:autoSpaceDN w:val="0"/>
        <w:adjustRightInd w:val="0"/>
        <w:spacing w:after="0" w:line="240" w:lineRule="auto"/>
        <w:rPr>
          <w:rFonts w:ascii="Arial" w:hAnsi="Arial" w:cs="Arial"/>
          <w:sz w:val="24"/>
          <w:szCs w:val="24"/>
          <w:lang w:val="x-none"/>
        </w:rPr>
      </w:pPr>
    </w:p>
    <w:p w14:paraId="1E7B745B" w14:textId="77777777" w:rsidR="005C0F2B" w:rsidRPr="005708A1" w:rsidRDefault="00A73AE1">
      <w:pPr>
        <w:widowControl w:val="0"/>
        <w:autoSpaceDE w:val="0"/>
        <w:autoSpaceDN w:val="0"/>
        <w:adjustRightInd w:val="0"/>
        <w:spacing w:after="0" w:line="240" w:lineRule="auto"/>
        <w:rPr>
          <w:rFonts w:ascii="Arial" w:hAnsi="Arial" w:cs="Arial"/>
          <w:color w:val="000000"/>
          <w:sz w:val="24"/>
          <w:szCs w:val="24"/>
          <w:lang w:val="x-none"/>
        </w:rPr>
      </w:pPr>
      <w:r w:rsidRPr="005708A1">
        <w:rPr>
          <w:rFonts w:ascii="Arial" w:hAnsi="Arial" w:cs="Arial"/>
          <w:color w:val="000000"/>
          <w:sz w:val="24"/>
          <w:szCs w:val="24"/>
          <w:lang w:val="x-none"/>
        </w:rPr>
        <w:t>.</w:t>
      </w:r>
    </w:p>
    <w:p w14:paraId="012B8B36"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7E883EAA"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4BD8F01D"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5C8068F7"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4547C32B"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D1710A0"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28E5B952"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1003478C"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8DC87A5"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F4CB136"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C375083"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2118A103"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48E5A776"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2D563CA0"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0608909"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7275FFF9"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33E9EE44"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30667574"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5B4B94E"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135E131"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B0CF84E"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6B9EAA91"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41025B9C"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12814EE9"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05BCEEF4"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3C27C3DC"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5C9191C2"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57919A37"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07D6088D" w14:textId="77777777" w:rsidR="005C0F2B" w:rsidRPr="005708A1" w:rsidRDefault="005C0F2B">
      <w:pPr>
        <w:widowControl w:val="0"/>
        <w:autoSpaceDE w:val="0"/>
        <w:autoSpaceDN w:val="0"/>
        <w:adjustRightInd w:val="0"/>
        <w:spacing w:after="0" w:line="240" w:lineRule="auto"/>
        <w:jc w:val="right"/>
        <w:rPr>
          <w:rFonts w:ascii="Arial" w:hAnsi="Arial" w:cs="Arial"/>
          <w:b/>
          <w:bCs/>
          <w:color w:val="000000"/>
          <w:sz w:val="24"/>
          <w:szCs w:val="24"/>
          <w:lang w:val="x-none"/>
        </w:rPr>
      </w:pPr>
    </w:p>
    <w:p w14:paraId="3912B129" w14:textId="77777777" w:rsidR="003A52EA" w:rsidRPr="005708A1" w:rsidRDefault="003A52EA" w:rsidP="00AD4508">
      <w:pPr>
        <w:widowControl w:val="0"/>
        <w:autoSpaceDE w:val="0"/>
        <w:autoSpaceDN w:val="0"/>
        <w:adjustRightInd w:val="0"/>
        <w:spacing w:after="0" w:line="240" w:lineRule="auto"/>
        <w:rPr>
          <w:rFonts w:ascii="Arial" w:hAnsi="Arial" w:cs="Arial"/>
          <w:b/>
          <w:bCs/>
          <w:color w:val="000000"/>
          <w:sz w:val="24"/>
          <w:szCs w:val="24"/>
        </w:rPr>
      </w:pPr>
    </w:p>
    <w:sectPr w:rsidR="003A52EA" w:rsidRPr="005708A1">
      <w:pgSz w:w="11906" w:h="16838"/>
      <w:pgMar w:top="1417" w:right="1417" w:bottom="1417" w:left="1417" w:header="5669" w:footer="566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78F6" w14:textId="77777777" w:rsidR="00D2265E" w:rsidRDefault="00D2265E" w:rsidP="00BF2035">
      <w:pPr>
        <w:spacing w:after="0" w:line="240" w:lineRule="auto"/>
      </w:pPr>
      <w:r>
        <w:separator/>
      </w:r>
    </w:p>
  </w:endnote>
  <w:endnote w:type="continuationSeparator" w:id="0">
    <w:p w14:paraId="07851FE3" w14:textId="77777777" w:rsidR="00D2265E" w:rsidRDefault="00D2265E" w:rsidP="00BF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FCF4" w14:textId="77777777" w:rsidR="00D2265E" w:rsidRDefault="00D2265E" w:rsidP="00BF2035">
      <w:pPr>
        <w:spacing w:after="0" w:line="240" w:lineRule="auto"/>
      </w:pPr>
      <w:r>
        <w:separator/>
      </w:r>
    </w:p>
  </w:footnote>
  <w:footnote w:type="continuationSeparator" w:id="0">
    <w:p w14:paraId="1CB5F86D" w14:textId="77777777" w:rsidR="00D2265E" w:rsidRDefault="00D2265E" w:rsidP="00BF2035">
      <w:pPr>
        <w:spacing w:after="0" w:line="240" w:lineRule="auto"/>
      </w:pPr>
      <w:r>
        <w:continuationSeparator/>
      </w:r>
    </w:p>
  </w:footnote>
  <w:footnote w:id="1">
    <w:p w14:paraId="4E17476D" w14:textId="77777777" w:rsidR="00BF2035" w:rsidRDefault="00BF2035" w:rsidP="00BF2035">
      <w:pPr>
        <w:pStyle w:val="Textpoznpodarou"/>
        <w:rPr>
          <w:rFonts w:ascii="Arial" w:hAnsi="Arial"/>
        </w:rPr>
      </w:pPr>
      <w:r>
        <w:rPr>
          <w:rStyle w:val="Znakapoznpodarou"/>
          <w:rFonts w:ascii="Arial" w:hAnsi="Arial"/>
        </w:rPr>
        <w:footnoteRef/>
      </w:r>
      <w:r>
        <w:rPr>
          <w:rFonts w:ascii="Arial" w:hAnsi="Arial"/>
        </w:rPr>
        <w:t xml:space="preserve"> § 27 odst. 2 písm. b) bod 5 zákona o požární ochraně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EE41"/>
    <w:multiLevelType w:val="multilevel"/>
    <w:tmpl w:val="7ACEA644"/>
    <w:lvl w:ilvl="0">
      <w:start w:val="1"/>
      <w:numFmt w:val="decimal"/>
      <w:lvlText w:val="(%1)"/>
      <w:lvlJc w:val="left"/>
      <w:pPr>
        <w:tabs>
          <w:tab w:val="num" w:pos="567"/>
        </w:tabs>
        <w:ind w:left="567" w:hanging="567"/>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5F9C382"/>
    <w:multiLevelType w:val="multilevel"/>
    <w:tmpl w:val="9A72AE4C"/>
    <w:lvl w:ilvl="0">
      <w:start w:val="1"/>
      <w:numFmt w:val="lowerLetter"/>
      <w:lvlText w:val="%1)"/>
      <w:lvlJc w:val="left"/>
      <w:pPr>
        <w:tabs>
          <w:tab w:val="num" w:pos="1418"/>
        </w:tabs>
        <w:ind w:left="1418" w:hanging="851"/>
      </w:pPr>
      <w:rPr>
        <w:rFonts w:ascii="Times New Roman" w:hAnsi="Times New Roman" w:cs="Times New Roman"/>
        <w:i w:val="0"/>
        <w:color w:val="FF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8054D2F"/>
    <w:multiLevelType w:val="hybridMultilevel"/>
    <w:tmpl w:val="F27E89E8"/>
    <w:lvl w:ilvl="0" w:tplc="3488A8B6">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5146D9"/>
    <w:multiLevelType w:val="hybridMultilevel"/>
    <w:tmpl w:val="5692B2A4"/>
    <w:lvl w:ilvl="0" w:tplc="58B803F8">
      <w:start w:val="1"/>
      <w:numFmt w:val="decimal"/>
      <w:lvlText w:val="(%1)"/>
      <w:lvlJc w:val="left"/>
      <w:pPr>
        <w:tabs>
          <w:tab w:val="num" w:pos="720"/>
        </w:tabs>
        <w:ind w:left="720" w:hanging="360"/>
      </w:pPr>
      <w:rPr>
        <w:rFonts w:hint="default"/>
      </w:rPr>
    </w:lvl>
    <w:lvl w:ilvl="1" w:tplc="B93016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2920DD"/>
    <w:multiLevelType w:val="hybridMultilevel"/>
    <w:tmpl w:val="162A878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431B77"/>
    <w:multiLevelType w:val="multilevel"/>
    <w:tmpl w:val="3C23EAB1"/>
    <w:lvl w:ilvl="0">
      <w:start w:val="1"/>
      <w:numFmt w:val="lowerLetter"/>
      <w:lvlText w:val="%1)"/>
      <w:lvlJc w:val="left"/>
      <w:pPr>
        <w:tabs>
          <w:tab w:val="num" w:pos="1418"/>
        </w:tabs>
        <w:ind w:left="1418" w:hanging="851"/>
      </w:pPr>
      <w:rPr>
        <w:rFonts w:ascii="Times New Roman" w:hAnsi="Times New Roman" w:cs="Times New Roman"/>
        <w:color w:val="FF0000"/>
        <w:sz w:val="24"/>
        <w:szCs w:val="24"/>
      </w:rPr>
    </w:lvl>
    <w:lvl w:ilvl="1">
      <w:start w:val="1"/>
      <w:numFmt w:val="lowerLetter"/>
      <w:lvlText w:val="%2."/>
      <w:lvlJc w:val="left"/>
      <w:pPr>
        <w:tabs>
          <w:tab w:val="num" w:pos="2574"/>
        </w:tabs>
        <w:ind w:left="2574" w:hanging="360"/>
      </w:pPr>
      <w:rPr>
        <w:rFonts w:ascii="Times New Roman" w:hAnsi="Times New Roman" w:cs="Times New Roman"/>
        <w:sz w:val="24"/>
        <w:szCs w:val="24"/>
      </w:rPr>
    </w:lvl>
    <w:lvl w:ilvl="2">
      <w:start w:val="1"/>
      <w:numFmt w:val="lowerRoman"/>
      <w:lvlText w:val="%3."/>
      <w:lvlJc w:val="right"/>
      <w:pPr>
        <w:tabs>
          <w:tab w:val="num" w:pos="3294"/>
        </w:tabs>
        <w:ind w:left="3294" w:hanging="180"/>
      </w:pPr>
      <w:rPr>
        <w:rFonts w:ascii="Times New Roman" w:hAnsi="Times New Roman" w:cs="Times New Roman"/>
        <w:sz w:val="24"/>
        <w:szCs w:val="24"/>
      </w:rPr>
    </w:lvl>
    <w:lvl w:ilvl="3">
      <w:start w:val="1"/>
      <w:numFmt w:val="decimal"/>
      <w:lvlText w:val="%4."/>
      <w:lvlJc w:val="left"/>
      <w:pPr>
        <w:tabs>
          <w:tab w:val="num" w:pos="4014"/>
        </w:tabs>
        <w:ind w:left="4014" w:hanging="360"/>
      </w:pPr>
      <w:rPr>
        <w:rFonts w:ascii="Times New Roman" w:hAnsi="Times New Roman" w:cs="Times New Roman"/>
        <w:sz w:val="24"/>
        <w:szCs w:val="24"/>
      </w:rPr>
    </w:lvl>
    <w:lvl w:ilvl="4">
      <w:start w:val="1"/>
      <w:numFmt w:val="lowerLetter"/>
      <w:lvlText w:val="%5."/>
      <w:lvlJc w:val="left"/>
      <w:pPr>
        <w:tabs>
          <w:tab w:val="num" w:pos="4734"/>
        </w:tabs>
        <w:ind w:left="4734" w:hanging="360"/>
      </w:pPr>
      <w:rPr>
        <w:rFonts w:ascii="Times New Roman" w:hAnsi="Times New Roman" w:cs="Times New Roman"/>
        <w:sz w:val="24"/>
        <w:szCs w:val="24"/>
      </w:rPr>
    </w:lvl>
    <w:lvl w:ilvl="5">
      <w:start w:val="1"/>
      <w:numFmt w:val="lowerRoman"/>
      <w:lvlText w:val="%6."/>
      <w:lvlJc w:val="right"/>
      <w:pPr>
        <w:tabs>
          <w:tab w:val="num" w:pos="5454"/>
        </w:tabs>
        <w:ind w:left="5454" w:hanging="180"/>
      </w:pPr>
      <w:rPr>
        <w:rFonts w:ascii="Times New Roman" w:hAnsi="Times New Roman" w:cs="Times New Roman"/>
        <w:sz w:val="24"/>
        <w:szCs w:val="24"/>
      </w:rPr>
    </w:lvl>
    <w:lvl w:ilvl="6">
      <w:start w:val="1"/>
      <w:numFmt w:val="decimal"/>
      <w:lvlText w:val="%7."/>
      <w:lvlJc w:val="left"/>
      <w:pPr>
        <w:tabs>
          <w:tab w:val="num" w:pos="6174"/>
        </w:tabs>
        <w:ind w:left="6174" w:hanging="360"/>
      </w:pPr>
      <w:rPr>
        <w:rFonts w:ascii="Times New Roman" w:hAnsi="Times New Roman" w:cs="Times New Roman"/>
        <w:sz w:val="24"/>
        <w:szCs w:val="24"/>
      </w:rPr>
    </w:lvl>
    <w:lvl w:ilvl="7">
      <w:start w:val="1"/>
      <w:numFmt w:val="lowerLetter"/>
      <w:lvlText w:val="%8."/>
      <w:lvlJc w:val="left"/>
      <w:pPr>
        <w:tabs>
          <w:tab w:val="num" w:pos="6894"/>
        </w:tabs>
        <w:ind w:left="6894" w:hanging="360"/>
      </w:pPr>
      <w:rPr>
        <w:rFonts w:ascii="Times New Roman" w:hAnsi="Times New Roman" w:cs="Times New Roman"/>
        <w:sz w:val="24"/>
        <w:szCs w:val="24"/>
      </w:rPr>
    </w:lvl>
    <w:lvl w:ilvl="8">
      <w:start w:val="1"/>
      <w:numFmt w:val="lowerRoman"/>
      <w:lvlText w:val="%9."/>
      <w:lvlJc w:val="right"/>
      <w:pPr>
        <w:tabs>
          <w:tab w:val="num" w:pos="7614"/>
        </w:tabs>
        <w:ind w:left="7614" w:hanging="180"/>
      </w:pPr>
      <w:rPr>
        <w:rFonts w:ascii="Times New Roman" w:hAnsi="Times New Roman" w:cs="Times New Roman"/>
        <w:sz w:val="24"/>
        <w:szCs w:val="24"/>
      </w:rPr>
    </w:lvl>
  </w:abstractNum>
  <w:abstractNum w:abstractNumId="6" w15:restartNumberingAfterBreak="0">
    <w:nsid w:val="1834B0BA"/>
    <w:multiLevelType w:val="multilevel"/>
    <w:tmpl w:val="CDDACB3C"/>
    <w:lvl w:ilvl="0">
      <w:start w:val="3"/>
      <w:numFmt w:val="decimal"/>
      <w:lvlText w:val="(%1)"/>
      <w:lvlJc w:val="left"/>
      <w:pPr>
        <w:tabs>
          <w:tab w:val="num" w:pos="567"/>
        </w:tabs>
        <w:ind w:left="567" w:hanging="567"/>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1911EF20"/>
    <w:multiLevelType w:val="multilevel"/>
    <w:tmpl w:val="2FD15106"/>
    <w:lvl w:ilvl="0">
      <w:start w:val="1"/>
      <w:numFmt w:val="lowerLetter"/>
      <w:lvlText w:val="%1)"/>
      <w:lvlJc w:val="left"/>
      <w:pPr>
        <w:tabs>
          <w:tab w:val="num" w:pos="1418"/>
        </w:tabs>
        <w:ind w:left="1418" w:hanging="851"/>
      </w:pPr>
      <w:rPr>
        <w:rFonts w:ascii="Arial" w:hAnsi="Arial" w:cs="Arial"/>
        <w:color w:val="0070C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2222CBDE"/>
    <w:multiLevelType w:val="multilevel"/>
    <w:tmpl w:val="2FD0C52C"/>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7C206E2"/>
    <w:multiLevelType w:val="hybridMultilevel"/>
    <w:tmpl w:val="7834F9FC"/>
    <w:lvl w:ilvl="0" w:tplc="C3820C6E">
      <w:start w:val="1"/>
      <w:numFmt w:val="lowerLetter"/>
      <w:lvlText w:val="%1)"/>
      <w:lvlJc w:val="left"/>
      <w:pPr>
        <w:ind w:left="720" w:hanging="360"/>
      </w:pPr>
      <w:rPr>
        <w:rFonts w:ascii="Arial" w:eastAsia="Times New Roman" w:hAnsi="Arial" w:cs="Arial"/>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5D337F"/>
    <w:multiLevelType w:val="singleLevel"/>
    <w:tmpl w:val="578CF84E"/>
    <w:lvl w:ilvl="0">
      <w:start w:val="1"/>
      <w:numFmt w:val="decimal"/>
      <w:lvlText w:val="(%1)"/>
      <w:lvlJc w:val="left"/>
      <w:pPr>
        <w:ind w:left="720" w:hanging="360"/>
      </w:pPr>
      <w:rPr>
        <w:rFonts w:hint="default"/>
      </w:rPr>
    </w:lvl>
  </w:abstractNum>
  <w:abstractNum w:abstractNumId="11" w15:restartNumberingAfterBreak="0">
    <w:nsid w:val="2FC6E216"/>
    <w:multiLevelType w:val="multilevel"/>
    <w:tmpl w:val="1E135004"/>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306617BC"/>
    <w:multiLevelType w:val="multilevel"/>
    <w:tmpl w:val="5D0035F1"/>
    <w:lvl w:ilvl="0">
      <w:start w:val="1"/>
      <w:numFmt w:val="lowerLetter"/>
      <w:lvlText w:val="%1)"/>
      <w:lvlJc w:val="left"/>
      <w:pPr>
        <w:tabs>
          <w:tab w:val="num" w:pos="1418"/>
        </w:tabs>
        <w:ind w:left="1418" w:hanging="851"/>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328DBC45"/>
    <w:multiLevelType w:val="multilevel"/>
    <w:tmpl w:val="16DAFD2A"/>
    <w:lvl w:ilvl="0">
      <w:start w:val="2"/>
      <w:numFmt w:val="decimal"/>
      <w:lvlText w:val="(%1)"/>
      <w:lvlJc w:val="left"/>
      <w:pPr>
        <w:tabs>
          <w:tab w:val="num" w:pos="567"/>
        </w:tabs>
        <w:ind w:left="567" w:hanging="567"/>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33AA3F32"/>
    <w:multiLevelType w:val="hybridMultilevel"/>
    <w:tmpl w:val="F932ADA2"/>
    <w:lvl w:ilvl="0" w:tplc="A7AC109E">
      <w:numFmt w:val="bullet"/>
      <w:lvlText w:val="-"/>
      <w:lvlJc w:val="left"/>
      <w:pPr>
        <w:tabs>
          <w:tab w:val="num" w:pos="720"/>
        </w:tabs>
        <w:ind w:left="720" w:hanging="360"/>
      </w:pPr>
      <w:rPr>
        <w:rFonts w:ascii="Cambria" w:eastAsia="Times New Roman" w:hAnsi="Cambria" w:cs="Aria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64FBED"/>
    <w:multiLevelType w:val="multilevel"/>
    <w:tmpl w:val="4BFC192E"/>
    <w:lvl w:ilvl="0">
      <w:start w:val="1"/>
      <w:numFmt w:val="upp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EA3D1CD"/>
    <w:multiLevelType w:val="multilevel"/>
    <w:tmpl w:val="1AC85D8F"/>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5645D674"/>
    <w:multiLevelType w:val="multilevel"/>
    <w:tmpl w:val="591CAF49"/>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5735B333"/>
    <w:multiLevelType w:val="multilevel"/>
    <w:tmpl w:val="275673C8"/>
    <w:lvl w:ilvl="0">
      <w:start w:val="1"/>
      <w:numFmt w:val="lowerLetter"/>
      <w:lvlText w:val="%1)"/>
      <w:lvlJc w:val="left"/>
      <w:pPr>
        <w:tabs>
          <w:tab w:val="num" w:pos="1418"/>
        </w:tabs>
        <w:ind w:left="1418" w:hanging="851"/>
      </w:pPr>
      <w:rPr>
        <w:rFonts w:ascii="Times New Roman" w:hAnsi="Times New Roman" w:cs="Times New Roman"/>
        <w:color w:val="auto"/>
        <w:sz w:val="24"/>
        <w:szCs w:val="24"/>
      </w:rPr>
    </w:lvl>
    <w:lvl w:ilvl="1">
      <w:start w:val="1"/>
      <w:numFmt w:val="lowerLetter"/>
      <w:lvlText w:val="%2."/>
      <w:lvlJc w:val="left"/>
      <w:pPr>
        <w:tabs>
          <w:tab w:val="num" w:pos="1647"/>
        </w:tabs>
        <w:ind w:left="1647" w:hanging="360"/>
      </w:pPr>
      <w:rPr>
        <w:rFonts w:ascii="Times New Roman" w:hAnsi="Times New Roman" w:cs="Times New Roman"/>
        <w:sz w:val="24"/>
        <w:szCs w:val="24"/>
      </w:rPr>
    </w:lvl>
    <w:lvl w:ilvl="2">
      <w:start w:val="1"/>
      <w:numFmt w:val="lowerRoman"/>
      <w:lvlText w:val="%3."/>
      <w:lvlJc w:val="right"/>
      <w:pPr>
        <w:tabs>
          <w:tab w:val="num" w:pos="2367"/>
        </w:tabs>
        <w:ind w:left="2367" w:hanging="180"/>
      </w:pPr>
      <w:rPr>
        <w:rFonts w:ascii="Times New Roman" w:hAnsi="Times New Roman" w:cs="Times New Roman"/>
        <w:sz w:val="24"/>
        <w:szCs w:val="24"/>
      </w:rPr>
    </w:lvl>
    <w:lvl w:ilvl="3">
      <w:start w:val="1"/>
      <w:numFmt w:val="decimal"/>
      <w:lvlText w:val="%4."/>
      <w:lvlJc w:val="left"/>
      <w:pPr>
        <w:tabs>
          <w:tab w:val="num" w:pos="3087"/>
        </w:tabs>
        <w:ind w:left="3087" w:hanging="360"/>
      </w:pPr>
      <w:rPr>
        <w:rFonts w:ascii="Times New Roman" w:hAnsi="Times New Roman" w:cs="Times New Roman"/>
        <w:sz w:val="24"/>
        <w:szCs w:val="24"/>
      </w:rPr>
    </w:lvl>
    <w:lvl w:ilvl="4">
      <w:start w:val="1"/>
      <w:numFmt w:val="lowerLetter"/>
      <w:lvlText w:val="%5."/>
      <w:lvlJc w:val="left"/>
      <w:pPr>
        <w:tabs>
          <w:tab w:val="num" w:pos="3807"/>
        </w:tabs>
        <w:ind w:left="3807" w:hanging="360"/>
      </w:pPr>
      <w:rPr>
        <w:rFonts w:ascii="Times New Roman" w:hAnsi="Times New Roman" w:cs="Times New Roman"/>
        <w:sz w:val="24"/>
        <w:szCs w:val="24"/>
      </w:rPr>
    </w:lvl>
    <w:lvl w:ilvl="5">
      <w:start w:val="1"/>
      <w:numFmt w:val="lowerRoman"/>
      <w:lvlText w:val="%6."/>
      <w:lvlJc w:val="right"/>
      <w:pPr>
        <w:tabs>
          <w:tab w:val="num" w:pos="4527"/>
        </w:tabs>
        <w:ind w:left="4527" w:hanging="180"/>
      </w:pPr>
      <w:rPr>
        <w:rFonts w:ascii="Times New Roman" w:hAnsi="Times New Roman" w:cs="Times New Roman"/>
        <w:sz w:val="24"/>
        <w:szCs w:val="24"/>
      </w:rPr>
    </w:lvl>
    <w:lvl w:ilvl="6">
      <w:start w:val="1"/>
      <w:numFmt w:val="decimal"/>
      <w:lvlText w:val="%7."/>
      <w:lvlJc w:val="left"/>
      <w:pPr>
        <w:tabs>
          <w:tab w:val="num" w:pos="5247"/>
        </w:tabs>
        <w:ind w:left="5247" w:hanging="360"/>
      </w:pPr>
      <w:rPr>
        <w:rFonts w:ascii="Times New Roman" w:hAnsi="Times New Roman" w:cs="Times New Roman"/>
        <w:sz w:val="24"/>
        <w:szCs w:val="24"/>
      </w:rPr>
    </w:lvl>
    <w:lvl w:ilvl="7">
      <w:start w:val="1"/>
      <w:numFmt w:val="lowerLetter"/>
      <w:lvlText w:val="%8."/>
      <w:lvlJc w:val="left"/>
      <w:pPr>
        <w:tabs>
          <w:tab w:val="num" w:pos="5967"/>
        </w:tabs>
        <w:ind w:left="5967" w:hanging="360"/>
      </w:pPr>
      <w:rPr>
        <w:rFonts w:ascii="Times New Roman" w:hAnsi="Times New Roman" w:cs="Times New Roman"/>
        <w:sz w:val="24"/>
        <w:szCs w:val="24"/>
      </w:rPr>
    </w:lvl>
    <w:lvl w:ilvl="8">
      <w:start w:val="1"/>
      <w:numFmt w:val="lowerRoman"/>
      <w:lvlText w:val="%9."/>
      <w:lvlJc w:val="right"/>
      <w:pPr>
        <w:tabs>
          <w:tab w:val="num" w:pos="6687"/>
        </w:tabs>
        <w:ind w:left="6687" w:hanging="180"/>
      </w:pPr>
      <w:rPr>
        <w:rFonts w:ascii="Times New Roman" w:hAnsi="Times New Roman" w:cs="Times New Roman"/>
        <w:sz w:val="24"/>
        <w:szCs w:val="24"/>
      </w:rPr>
    </w:lvl>
  </w:abstractNum>
  <w:abstractNum w:abstractNumId="19" w15:restartNumberingAfterBreak="0">
    <w:nsid w:val="58E494D8"/>
    <w:multiLevelType w:val="multilevel"/>
    <w:tmpl w:val="2408C55E"/>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5DC106A0"/>
    <w:multiLevelType w:val="hybridMultilevel"/>
    <w:tmpl w:val="C54EC3C2"/>
    <w:lvl w:ilvl="0" w:tplc="1708CF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4002C9"/>
    <w:multiLevelType w:val="multilevel"/>
    <w:tmpl w:val="72C4F75A"/>
    <w:lvl w:ilvl="0">
      <w:start w:val="1"/>
      <w:numFmt w:val="lowerLetter"/>
      <w:lvlText w:val="%1)"/>
      <w:lvlJc w:val="left"/>
      <w:pPr>
        <w:tabs>
          <w:tab w:val="num" w:pos="1418"/>
        </w:tabs>
        <w:ind w:left="1418" w:hanging="851"/>
      </w:pPr>
      <w:rPr>
        <w:rFonts w:ascii="Times New Roman" w:hAnsi="Times New Roman" w:cs="Times New Roman"/>
        <w:b/>
        <w:bCs/>
        <w:color w:val="FF0000"/>
        <w:sz w:val="24"/>
        <w:szCs w:val="24"/>
      </w:rPr>
    </w:lvl>
    <w:lvl w:ilvl="1">
      <w:start w:val="1"/>
      <w:numFmt w:val="lowerLetter"/>
      <w:lvlText w:val="%2."/>
      <w:lvlJc w:val="left"/>
      <w:pPr>
        <w:tabs>
          <w:tab w:val="num" w:pos="1788"/>
        </w:tabs>
        <w:ind w:left="1788" w:hanging="360"/>
      </w:pPr>
      <w:rPr>
        <w:rFonts w:ascii="Times New Roman" w:hAnsi="Times New Roman" w:cs="Times New Roman"/>
        <w:sz w:val="24"/>
        <w:szCs w:val="24"/>
      </w:rPr>
    </w:lvl>
    <w:lvl w:ilvl="2">
      <w:start w:val="1"/>
      <w:numFmt w:val="lowerRoman"/>
      <w:lvlText w:val="%3."/>
      <w:lvlJc w:val="right"/>
      <w:pPr>
        <w:tabs>
          <w:tab w:val="num" w:pos="2508"/>
        </w:tabs>
        <w:ind w:left="2508" w:hanging="180"/>
      </w:pPr>
      <w:rPr>
        <w:rFonts w:ascii="Times New Roman" w:hAnsi="Times New Roman" w:cs="Times New Roman"/>
        <w:sz w:val="24"/>
        <w:szCs w:val="24"/>
      </w:rPr>
    </w:lvl>
    <w:lvl w:ilvl="3">
      <w:start w:val="1"/>
      <w:numFmt w:val="decimal"/>
      <w:lvlText w:val="%4."/>
      <w:lvlJc w:val="left"/>
      <w:pPr>
        <w:tabs>
          <w:tab w:val="num" w:pos="3228"/>
        </w:tabs>
        <w:ind w:left="3228" w:hanging="360"/>
      </w:pPr>
      <w:rPr>
        <w:rFonts w:ascii="Times New Roman" w:hAnsi="Times New Roman" w:cs="Times New Roman"/>
        <w:sz w:val="24"/>
        <w:szCs w:val="24"/>
      </w:rPr>
    </w:lvl>
    <w:lvl w:ilvl="4">
      <w:start w:val="1"/>
      <w:numFmt w:val="lowerLetter"/>
      <w:lvlText w:val="%5."/>
      <w:lvlJc w:val="left"/>
      <w:pPr>
        <w:tabs>
          <w:tab w:val="num" w:pos="3948"/>
        </w:tabs>
        <w:ind w:left="3948" w:hanging="360"/>
      </w:pPr>
      <w:rPr>
        <w:rFonts w:ascii="Times New Roman" w:hAnsi="Times New Roman" w:cs="Times New Roman"/>
        <w:sz w:val="24"/>
        <w:szCs w:val="24"/>
      </w:rPr>
    </w:lvl>
    <w:lvl w:ilvl="5">
      <w:start w:val="1"/>
      <w:numFmt w:val="lowerRoman"/>
      <w:lvlText w:val="%6."/>
      <w:lvlJc w:val="right"/>
      <w:pPr>
        <w:tabs>
          <w:tab w:val="num" w:pos="4668"/>
        </w:tabs>
        <w:ind w:left="4668" w:hanging="180"/>
      </w:pPr>
      <w:rPr>
        <w:rFonts w:ascii="Times New Roman" w:hAnsi="Times New Roman" w:cs="Times New Roman"/>
        <w:sz w:val="24"/>
        <w:szCs w:val="24"/>
      </w:rPr>
    </w:lvl>
    <w:lvl w:ilvl="6">
      <w:start w:val="1"/>
      <w:numFmt w:val="decimal"/>
      <w:lvlText w:val="%7."/>
      <w:lvlJc w:val="left"/>
      <w:pPr>
        <w:tabs>
          <w:tab w:val="num" w:pos="5388"/>
        </w:tabs>
        <w:ind w:left="5388" w:hanging="360"/>
      </w:pPr>
      <w:rPr>
        <w:rFonts w:ascii="Times New Roman" w:hAnsi="Times New Roman" w:cs="Times New Roman"/>
        <w:sz w:val="24"/>
        <w:szCs w:val="24"/>
      </w:rPr>
    </w:lvl>
    <w:lvl w:ilvl="7">
      <w:start w:val="1"/>
      <w:numFmt w:val="lowerLetter"/>
      <w:lvlText w:val="%8."/>
      <w:lvlJc w:val="left"/>
      <w:pPr>
        <w:tabs>
          <w:tab w:val="num" w:pos="6108"/>
        </w:tabs>
        <w:ind w:left="6108" w:hanging="360"/>
      </w:pPr>
      <w:rPr>
        <w:rFonts w:ascii="Times New Roman" w:hAnsi="Times New Roman" w:cs="Times New Roman"/>
        <w:sz w:val="24"/>
        <w:szCs w:val="24"/>
      </w:rPr>
    </w:lvl>
    <w:lvl w:ilvl="8">
      <w:start w:val="1"/>
      <w:numFmt w:val="lowerRoman"/>
      <w:lvlText w:val="%9."/>
      <w:lvlJc w:val="right"/>
      <w:pPr>
        <w:tabs>
          <w:tab w:val="num" w:pos="6828"/>
        </w:tabs>
        <w:ind w:left="6828" w:hanging="180"/>
      </w:pPr>
      <w:rPr>
        <w:rFonts w:ascii="Times New Roman" w:hAnsi="Times New Roman" w:cs="Times New Roman"/>
        <w:sz w:val="24"/>
        <w:szCs w:val="24"/>
      </w:rPr>
    </w:lvl>
  </w:abstractNum>
  <w:abstractNum w:abstractNumId="22" w15:restartNumberingAfterBreak="0">
    <w:nsid w:val="649F7291"/>
    <w:multiLevelType w:val="hybridMultilevel"/>
    <w:tmpl w:val="B23C5A56"/>
    <w:lvl w:ilvl="0" w:tplc="36C6A0F4">
      <w:start w:val="1"/>
      <w:numFmt w:val="decimal"/>
      <w:lvlText w:val="(%1)"/>
      <w:lvlJc w:val="left"/>
      <w:pPr>
        <w:ind w:left="360" w:hanging="360"/>
      </w:pPr>
      <w:rPr>
        <w:rFonts w:hint="default"/>
        <w:sz w:val="22"/>
      </w:rPr>
    </w:lvl>
    <w:lvl w:ilvl="1" w:tplc="C3820C6E">
      <w:start w:val="1"/>
      <w:numFmt w:val="lowerLetter"/>
      <w:lvlText w:val="%2)"/>
      <w:lvlJc w:val="left"/>
      <w:pPr>
        <w:ind w:left="1080" w:hanging="360"/>
      </w:pPr>
      <w:rPr>
        <w:rFonts w:ascii="Arial" w:eastAsia="Times New Roman" w:hAnsi="Arial" w:cs="Arial"/>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026C43B"/>
    <w:multiLevelType w:val="multilevel"/>
    <w:tmpl w:val="3DAEAFA5"/>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231237440">
    <w:abstractNumId w:val="15"/>
  </w:num>
  <w:num w:numId="2" w16cid:durableId="769660031">
    <w:abstractNumId w:val="1"/>
  </w:num>
  <w:num w:numId="3" w16cid:durableId="1284650362">
    <w:abstractNumId w:val="16"/>
  </w:num>
  <w:num w:numId="4" w16cid:durableId="126628399">
    <w:abstractNumId w:val="7"/>
  </w:num>
  <w:num w:numId="5" w16cid:durableId="895359109">
    <w:abstractNumId w:val="23"/>
  </w:num>
  <w:num w:numId="6" w16cid:durableId="2007201769">
    <w:abstractNumId w:val="8"/>
  </w:num>
  <w:num w:numId="7" w16cid:durableId="1217815802">
    <w:abstractNumId w:val="21"/>
  </w:num>
  <w:num w:numId="8" w16cid:durableId="1008757456">
    <w:abstractNumId w:val="12"/>
  </w:num>
  <w:num w:numId="9" w16cid:durableId="314072614">
    <w:abstractNumId w:val="5"/>
  </w:num>
  <w:num w:numId="10" w16cid:durableId="1767264211">
    <w:abstractNumId w:val="6"/>
  </w:num>
  <w:num w:numId="11" w16cid:durableId="976494329">
    <w:abstractNumId w:val="13"/>
  </w:num>
  <w:num w:numId="12" w16cid:durableId="1755860654">
    <w:abstractNumId w:val="19"/>
  </w:num>
  <w:num w:numId="13" w16cid:durableId="1555041919">
    <w:abstractNumId w:val="18"/>
  </w:num>
  <w:num w:numId="14" w16cid:durableId="2080008492">
    <w:abstractNumId w:val="11"/>
  </w:num>
  <w:num w:numId="15" w16cid:durableId="357397027">
    <w:abstractNumId w:val="0"/>
  </w:num>
  <w:num w:numId="16" w16cid:durableId="2084140179">
    <w:abstractNumId w:val="17"/>
  </w:num>
  <w:num w:numId="17" w16cid:durableId="456989281">
    <w:abstractNumId w:val="20"/>
  </w:num>
  <w:num w:numId="18" w16cid:durableId="281546388">
    <w:abstractNumId w:val="22"/>
  </w:num>
  <w:num w:numId="19" w16cid:durableId="412045559">
    <w:abstractNumId w:val="9"/>
  </w:num>
  <w:num w:numId="20" w16cid:durableId="2047370560">
    <w:abstractNumId w:val="3"/>
  </w:num>
  <w:num w:numId="21" w16cid:durableId="2137945931">
    <w:abstractNumId w:val="2"/>
  </w:num>
  <w:num w:numId="22" w16cid:durableId="1006254146">
    <w:abstractNumId w:val="14"/>
  </w:num>
  <w:num w:numId="23" w16cid:durableId="635641003">
    <w:abstractNumId w:val="10"/>
  </w:num>
  <w:num w:numId="24" w16cid:durableId="204204750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AA"/>
    <w:rsid w:val="00032F3D"/>
    <w:rsid w:val="00043693"/>
    <w:rsid w:val="00045190"/>
    <w:rsid w:val="000A3E60"/>
    <w:rsid w:val="000D51FD"/>
    <w:rsid w:val="000F5219"/>
    <w:rsid w:val="0013073B"/>
    <w:rsid w:val="00161C98"/>
    <w:rsid w:val="0019698C"/>
    <w:rsid w:val="0021531E"/>
    <w:rsid w:val="002222DA"/>
    <w:rsid w:val="002D03FE"/>
    <w:rsid w:val="002F6396"/>
    <w:rsid w:val="00300B1F"/>
    <w:rsid w:val="00336A74"/>
    <w:rsid w:val="00364C97"/>
    <w:rsid w:val="00387B7E"/>
    <w:rsid w:val="00396922"/>
    <w:rsid w:val="003A52EA"/>
    <w:rsid w:val="003B0BA1"/>
    <w:rsid w:val="003C1A60"/>
    <w:rsid w:val="004102AC"/>
    <w:rsid w:val="00447F57"/>
    <w:rsid w:val="004C5167"/>
    <w:rsid w:val="004F2BE2"/>
    <w:rsid w:val="00527CDA"/>
    <w:rsid w:val="00544683"/>
    <w:rsid w:val="005708A1"/>
    <w:rsid w:val="005713D9"/>
    <w:rsid w:val="00587F38"/>
    <w:rsid w:val="005C0F2B"/>
    <w:rsid w:val="005C7D42"/>
    <w:rsid w:val="006038D7"/>
    <w:rsid w:val="00682BCE"/>
    <w:rsid w:val="0068479B"/>
    <w:rsid w:val="0071737F"/>
    <w:rsid w:val="00723FA7"/>
    <w:rsid w:val="00727E09"/>
    <w:rsid w:val="007456AA"/>
    <w:rsid w:val="00752D91"/>
    <w:rsid w:val="007717D7"/>
    <w:rsid w:val="007A623F"/>
    <w:rsid w:val="00820036"/>
    <w:rsid w:val="00830E55"/>
    <w:rsid w:val="00866BF7"/>
    <w:rsid w:val="008A3C42"/>
    <w:rsid w:val="008A6257"/>
    <w:rsid w:val="008E0D80"/>
    <w:rsid w:val="0094059E"/>
    <w:rsid w:val="00973E2C"/>
    <w:rsid w:val="009E369A"/>
    <w:rsid w:val="009F40E8"/>
    <w:rsid w:val="00A06189"/>
    <w:rsid w:val="00A73AE1"/>
    <w:rsid w:val="00A846D7"/>
    <w:rsid w:val="00AD4508"/>
    <w:rsid w:val="00AF35C4"/>
    <w:rsid w:val="00AF4674"/>
    <w:rsid w:val="00BC105D"/>
    <w:rsid w:val="00BF2035"/>
    <w:rsid w:val="00C354D0"/>
    <w:rsid w:val="00C45BE4"/>
    <w:rsid w:val="00C515FE"/>
    <w:rsid w:val="00C53C24"/>
    <w:rsid w:val="00C725D9"/>
    <w:rsid w:val="00C774CB"/>
    <w:rsid w:val="00C818E1"/>
    <w:rsid w:val="00D06E78"/>
    <w:rsid w:val="00D2265E"/>
    <w:rsid w:val="00D64CFB"/>
    <w:rsid w:val="00D70DE4"/>
    <w:rsid w:val="00D82985"/>
    <w:rsid w:val="00DC33F3"/>
    <w:rsid w:val="00E23D5C"/>
    <w:rsid w:val="00E539F1"/>
    <w:rsid w:val="00E55495"/>
    <w:rsid w:val="00E93533"/>
    <w:rsid w:val="00EB20DD"/>
    <w:rsid w:val="00EE32BE"/>
    <w:rsid w:val="00F0379F"/>
    <w:rsid w:val="00F32E89"/>
    <w:rsid w:val="00F53E59"/>
    <w:rsid w:val="00F5771D"/>
    <w:rsid w:val="00FC3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65C97"/>
  <w14:defaultImageDpi w14:val="0"/>
  <w15:docId w15:val="{59787398-B302-4F54-A9A2-CC922186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6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F2035"/>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BF2035"/>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BF2035"/>
    <w:rPr>
      <w:vertAlign w:val="superscript"/>
    </w:rPr>
  </w:style>
  <w:style w:type="paragraph" w:styleId="Zkladntext">
    <w:name w:val="Body Text"/>
    <w:basedOn w:val="Normln"/>
    <w:link w:val="ZkladntextChar"/>
    <w:rsid w:val="00E55495"/>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E55495"/>
    <w:rPr>
      <w:rFonts w:ascii="Times New Roman" w:eastAsia="Times New Roman" w:hAnsi="Times New Roman" w:cs="Times New Roman"/>
      <w:sz w:val="24"/>
      <w:szCs w:val="24"/>
    </w:rPr>
  </w:style>
  <w:style w:type="paragraph" w:styleId="Odstavecseseznamem">
    <w:name w:val="List Paragraph"/>
    <w:basedOn w:val="Normln"/>
    <w:uiPriority w:val="34"/>
    <w:qFormat/>
    <w:rsid w:val="00570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1549</Words>
  <Characters>9142</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 Salátová</dc:creator>
  <cp:lastModifiedBy>Pavla Bőhmová</cp:lastModifiedBy>
  <cp:revision>2</cp:revision>
  <cp:lastPrinted>2025-01-29T10:54:00Z</cp:lastPrinted>
  <dcterms:created xsi:type="dcterms:W3CDTF">2025-10-14T08:47:00Z</dcterms:created>
  <dcterms:modified xsi:type="dcterms:W3CDTF">2025-10-14T08:47:00Z</dcterms:modified>
</cp:coreProperties>
</file>