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O B E C   R A D O S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 xml:space="preserve">T N </w:t>
      </w:r>
      <w:r>
        <w:rPr>
          <w:b w:val="1"/>
          <w:bCs w:val="1"/>
          <w:sz w:val="36"/>
          <w:szCs w:val="36"/>
          <w:rtl w:val="0"/>
        </w:rPr>
        <w:t xml:space="preserve">Á   </w:t>
      </w:r>
      <w:r>
        <w:rPr>
          <w:b w:val="1"/>
          <w:bCs w:val="1"/>
          <w:sz w:val="36"/>
          <w:szCs w:val="36"/>
          <w:rtl w:val="0"/>
        </w:rPr>
        <w:t>P O D   K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O Z</w:t>
      </w:r>
      <w:r>
        <w:rPr>
          <w:b w:val="1"/>
          <w:bCs w:val="1"/>
          <w:sz w:val="36"/>
          <w:szCs w:val="36"/>
          <w:rtl w:val="0"/>
        </w:rPr>
        <w:t xml:space="preserve"> Á </w:t>
      </w:r>
      <w:r>
        <w:rPr>
          <w:b w:val="1"/>
          <w:bCs w:val="1"/>
          <w:sz w:val="36"/>
          <w:szCs w:val="36"/>
          <w:rtl w:val="0"/>
        </w:rPr>
        <w:t>K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O V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E M</w:t>
      </w: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ZASTUPITELSTVO OBCE RADOSTN</w:t>
      </w:r>
      <w:r>
        <w:rPr>
          <w:b w:val="1"/>
          <w:bCs w:val="1"/>
          <w:sz w:val="32"/>
          <w:szCs w:val="32"/>
          <w:rtl w:val="0"/>
        </w:rPr>
        <w:t xml:space="preserve">Á </w:t>
      </w:r>
      <w:r>
        <w:rPr>
          <w:b w:val="1"/>
          <w:bCs w:val="1"/>
          <w:sz w:val="32"/>
          <w:szCs w:val="32"/>
          <w:rtl w:val="0"/>
        </w:rPr>
        <w:t>POD KOZ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</w:rPr>
        <w:t>KOVEM</w:t>
      </w: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Obecn</w:t>
      </w:r>
      <w:r>
        <w:rPr>
          <w:b w:val="1"/>
          <w:bCs w:val="1"/>
          <w:sz w:val="32"/>
          <w:szCs w:val="32"/>
          <w:rtl w:val="0"/>
        </w:rPr>
        <w:t xml:space="preserve">ě </w:t>
      </w:r>
      <w:r>
        <w:rPr>
          <w:b w:val="1"/>
          <w:bCs w:val="1"/>
          <w:sz w:val="32"/>
          <w:szCs w:val="32"/>
          <w:rtl w:val="0"/>
        </w:rPr>
        <w:t>z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</w:rPr>
        <w:t>vazn</w:t>
      </w:r>
      <w:r>
        <w:rPr>
          <w:b w:val="1"/>
          <w:bCs w:val="1"/>
          <w:sz w:val="32"/>
          <w:szCs w:val="32"/>
          <w:rtl w:val="0"/>
        </w:rPr>
        <w:t xml:space="preserve">á </w:t>
      </w:r>
      <w:r>
        <w:rPr>
          <w:b w:val="1"/>
          <w:bCs w:val="1"/>
          <w:sz w:val="32"/>
          <w:szCs w:val="32"/>
          <w:rtl w:val="0"/>
        </w:rPr>
        <w:t>vyhl</w:t>
      </w:r>
      <w:r>
        <w:rPr>
          <w:b w:val="1"/>
          <w:bCs w:val="1"/>
          <w:sz w:val="32"/>
          <w:szCs w:val="32"/>
          <w:rtl w:val="0"/>
        </w:rPr>
        <w:t>áš</w:t>
      </w:r>
      <w:r>
        <w:rPr>
          <w:b w:val="1"/>
          <w:bCs w:val="1"/>
          <w:sz w:val="32"/>
          <w:szCs w:val="32"/>
          <w:rtl w:val="0"/>
        </w:rPr>
        <w:t xml:space="preserve">ka </w:t>
      </w:r>
      <w:r>
        <w:rPr>
          <w:b w:val="1"/>
          <w:bCs w:val="1"/>
          <w:sz w:val="32"/>
          <w:szCs w:val="32"/>
          <w:rtl w:val="0"/>
        </w:rPr>
        <w:t>č</w:t>
      </w:r>
      <w:r>
        <w:rPr>
          <w:b w:val="1"/>
          <w:bCs w:val="1"/>
          <w:sz w:val="32"/>
          <w:szCs w:val="32"/>
          <w:rtl w:val="0"/>
        </w:rPr>
        <w:t>. 1/2021,</w:t>
      </w: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o m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stn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 poplatku z pobytu</w:t>
      </w:r>
    </w:p>
    <w:p>
      <w:pPr>
        <w:pStyle w:val="Normální"/>
        <w:tabs>
          <w:tab w:val="left" w:pos="5130"/>
        </w:tabs>
        <w:rPr>
          <w:b w:val="1"/>
          <w:bCs w:val="1"/>
        </w:rPr>
      </w:pPr>
    </w:p>
    <w:p>
      <w:pPr>
        <w:pStyle w:val="Základní text odsazený"/>
        <w:ind w:left="0" w:firstLine="0"/>
      </w:pPr>
      <w:r>
        <w:rPr>
          <w:i w:val="1"/>
          <w:iCs w:val="1"/>
          <w:rtl w:val="0"/>
        </w:rPr>
        <w:t>Zastupitelstvo obce Radostn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pod Koz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kovem se na sv</w:t>
      </w:r>
      <w:r>
        <w:rPr>
          <w:i w:val="1"/>
          <w:iCs w:val="1"/>
          <w:rtl w:val="0"/>
        </w:rPr>
        <w:t>é</w:t>
      </w:r>
      <w:r>
        <w:rPr>
          <w:i w:val="1"/>
          <w:iCs w:val="1"/>
          <w:rtl w:val="0"/>
        </w:rPr>
        <w:t>m zased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</w:rPr>
        <w:t xml:space="preserve">dne </w:t>
      </w:r>
      <w:r>
        <w:rPr>
          <w:i w:val="1"/>
          <w:iCs w:val="1"/>
          <w:shd w:val="clear" w:color="auto" w:fill="ffffff"/>
          <w:rtl w:val="0"/>
        </w:rPr>
        <w:t xml:space="preserve">16. </w:t>
      </w: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ezna 2021 usneslo usnesen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 xml:space="preserve">m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.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shd w:val="clear" w:color="auto" w:fill="ffffff"/>
          <w:rtl w:val="0"/>
        </w:rPr>
        <w:t>2/03/2021</w:t>
      </w:r>
      <w:r>
        <w:rPr>
          <w:i w:val="1"/>
          <w:iCs w:val="1"/>
          <w:rtl w:val="0"/>
        </w:rPr>
        <w:t xml:space="preserve"> vydat na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klad</w:t>
      </w:r>
      <w:r>
        <w:rPr>
          <w:i w:val="1"/>
          <w:iCs w:val="1"/>
          <w:rtl w:val="0"/>
        </w:rPr>
        <w:t xml:space="preserve">ě § </w:t>
      </w:r>
      <w:r>
        <w:rPr>
          <w:i w:val="1"/>
          <w:iCs w:val="1"/>
          <w:rtl w:val="0"/>
        </w:rPr>
        <w:t>14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 xml:space="preserve">kona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. 565/1990 Sb., o 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 poplatc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ch, ve zn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pozd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j</w:t>
      </w:r>
      <w:r>
        <w:rPr>
          <w:i w:val="1"/>
          <w:iCs w:val="1"/>
          <w:rtl w:val="0"/>
        </w:rPr>
        <w:t>ší</w:t>
      </w:r>
      <w:r>
        <w:rPr>
          <w:i w:val="1"/>
          <w:iCs w:val="1"/>
          <w:rtl w:val="0"/>
        </w:rPr>
        <w:t>ch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edpis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(d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 xml:space="preserve">le jen </w:t>
      </w: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 o 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 poplatc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</w:t>
      </w:r>
      <w:r>
        <w:rPr>
          <w:i w:val="1"/>
          <w:iCs w:val="1"/>
          <w:rtl w:val="0"/>
        </w:rPr>
        <w:t>“</w:t>
      </w:r>
      <w:r>
        <w:rPr>
          <w:i w:val="1"/>
          <w:iCs w:val="1"/>
          <w:rtl w:val="0"/>
        </w:rPr>
        <w:t>), a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souladu s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ustanoven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 xml:space="preserve">m </w:t>
      </w:r>
      <w:r>
        <w:rPr>
          <w:i w:val="1"/>
          <w:iCs w:val="1"/>
          <w:rtl w:val="0"/>
        </w:rPr>
        <w:t xml:space="preserve">§ </w:t>
      </w:r>
      <w:r>
        <w:rPr>
          <w:i w:val="1"/>
          <w:iCs w:val="1"/>
          <w:rtl w:val="0"/>
        </w:rPr>
        <w:t>10 p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sm. d) a</w:t>
      </w:r>
      <w:r>
        <w:rPr>
          <w:i w:val="1"/>
          <w:iCs w:val="1"/>
          <w:rtl w:val="0"/>
        </w:rPr>
        <w:t xml:space="preserve"> § </w:t>
      </w:r>
      <w:r>
        <w:rPr>
          <w:i w:val="1"/>
          <w:iCs w:val="1"/>
          <w:rtl w:val="0"/>
        </w:rPr>
        <w:t>84 odst. 2 p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sm. h)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 xml:space="preserve">kona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. 128/2000 Sb., o obc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 (obecn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zen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), ve zn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pozd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j</w:t>
      </w:r>
      <w:r>
        <w:rPr>
          <w:i w:val="1"/>
          <w:iCs w:val="1"/>
          <w:rtl w:val="0"/>
        </w:rPr>
        <w:t>ší</w:t>
      </w:r>
      <w:r>
        <w:rPr>
          <w:i w:val="1"/>
          <w:iCs w:val="1"/>
          <w:rtl w:val="0"/>
        </w:rPr>
        <w:t>ch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edpis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, tuto obecn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vaznou vyhl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ku (d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 xml:space="preserve">le jen </w:t>
      </w: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</w:rPr>
        <w:t>vyhl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ka</w:t>
      </w:r>
      <w:r>
        <w:rPr>
          <w:i w:val="1"/>
          <w:iCs w:val="1"/>
          <w:rtl w:val="0"/>
        </w:rPr>
        <w:t>“</w:t>
      </w:r>
      <w:r>
        <w:rPr>
          <w:i w:val="1"/>
          <w:iCs w:val="1"/>
          <w:rtl w:val="0"/>
        </w:rPr>
        <w:t>):</w:t>
      </w: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nek 1</w:t>
      </w: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vodn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ustanoven</w:t>
      </w:r>
      <w:r>
        <w:rPr>
          <w:b w:val="1"/>
          <w:bCs w:val="1"/>
          <w:rtl w:val="0"/>
        </w:rPr>
        <w:t>í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"/>
        </w:numPr>
        <w:jc w:val="both"/>
      </w:pPr>
      <w:r>
        <w:rPr>
          <w:rtl w:val="0"/>
        </w:rPr>
        <w:t>Obec Radostn</w:t>
      </w:r>
      <w:r>
        <w:rPr>
          <w:rtl w:val="0"/>
        </w:rPr>
        <w:t xml:space="preserve">á </w:t>
      </w:r>
      <w:r>
        <w:rPr>
          <w:rtl w:val="0"/>
        </w:rPr>
        <w:t>pod Koz</w:t>
      </w:r>
      <w:r>
        <w:rPr>
          <w:rtl w:val="0"/>
        </w:rPr>
        <w:t>á</w:t>
      </w:r>
      <w:r>
        <w:rPr>
          <w:rtl w:val="0"/>
        </w:rPr>
        <w:t>kovem zav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í </w:t>
      </w:r>
      <w:r>
        <w:rPr>
          <w:rtl w:val="0"/>
        </w:rPr>
        <w:t>touto vyhl</w:t>
      </w:r>
      <w:r>
        <w:rPr>
          <w:rtl w:val="0"/>
        </w:rPr>
        <w:t>áš</w:t>
      </w:r>
      <w:r>
        <w:rPr>
          <w:rtl w:val="0"/>
        </w:rPr>
        <w:t>kou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 xml:space="preserve">í </w:t>
      </w:r>
      <w:r>
        <w:rPr>
          <w:rtl w:val="0"/>
        </w:rPr>
        <w:t>poplatek z pobytu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poplatek</w:t>
      </w:r>
      <w:r>
        <w:rPr>
          <w:rtl w:val="0"/>
        </w:rPr>
        <w:t>“</w:t>
      </w:r>
      <w:r>
        <w:rPr>
          <w:rtl w:val="0"/>
        </w:rPr>
        <w:t>).</w:t>
      </w:r>
    </w:p>
    <w:p>
      <w:pPr>
        <w:pStyle w:val="Normální"/>
        <w:numPr>
          <w:ilvl w:val="0"/>
          <w:numId w:val="2"/>
        </w:numPr>
        <w:jc w:val="both"/>
      </w:pPr>
      <w:r>
        <w:rPr>
          <w:rtl w:val="0"/>
        </w:rPr>
        <w:t>Spr</w:t>
      </w:r>
      <w:r>
        <w:rPr>
          <w:rtl w:val="0"/>
        </w:rPr>
        <w:t>á</w:t>
      </w:r>
      <w:r>
        <w:rPr>
          <w:rtl w:val="0"/>
        </w:rPr>
        <w:t>vcem poplatku je obecn</w:t>
      </w:r>
      <w:r>
        <w:rPr>
          <w:rtl w:val="0"/>
        </w:rPr>
        <w:t>í úř</w:t>
      </w:r>
      <w:r>
        <w:rPr>
          <w:rtl w:val="0"/>
        </w:rPr>
        <w:t>ad.</w:t>
      </w:r>
      <w:r>
        <w:rPr>
          <w:vertAlign w:val="superscript"/>
        </w:rPr>
        <w:footnoteReference w:id="1"/>
      </w:r>
      <w:r>
        <w:rPr>
          <w:vertAlign w:val="superscript"/>
          <w:rtl w:val="0"/>
        </w:rPr>
        <w:t>)</w:t>
      </w:r>
    </w:p>
    <w:p>
      <w:pPr>
        <w:pStyle w:val="Normální"/>
        <w:jc w:val="both"/>
        <w:rPr>
          <w:sz w:val="20"/>
          <w:szCs w:val="20"/>
        </w:rPr>
      </w:pPr>
    </w:p>
    <w:p>
      <w:pPr>
        <w:pStyle w:val="Nadpis 1"/>
        <w:keepNext w:val="0"/>
        <w:widowControl w:val="0"/>
      </w:pPr>
      <w:r>
        <w:rPr>
          <w:rtl w:val="0"/>
        </w:rPr>
        <w:t>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nek 2</w:t>
      </w:r>
    </w:p>
    <w:p>
      <w:pPr>
        <w:pStyle w:val="Nadpis 1"/>
        <w:keepNext w:val="0"/>
        <w:widowControl w:val="0"/>
        <w:rPr>
          <w:b w:val="0"/>
          <w:bCs w:val="0"/>
        </w:rPr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 poplatku, poplatn</w:t>
      </w:r>
      <w:r>
        <w:rPr>
          <w:rtl w:val="0"/>
        </w:rPr>
        <w:t>í</w:t>
      </w:r>
      <w:r>
        <w:rPr>
          <w:rtl w:val="0"/>
        </w:rPr>
        <w:t>k, pl</w:t>
      </w:r>
      <w:r>
        <w:rPr>
          <w:rtl w:val="0"/>
        </w:rPr>
        <w:t>á</w:t>
      </w:r>
      <w:r>
        <w:rPr>
          <w:rtl w:val="0"/>
        </w:rPr>
        <w:t>tce a eviden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povinnost pl</w:t>
      </w:r>
      <w:r>
        <w:rPr>
          <w:rtl w:val="0"/>
        </w:rPr>
        <w:t>á</w:t>
      </w:r>
      <w:r>
        <w:rPr>
          <w:rtl w:val="0"/>
        </w:rPr>
        <w:t>tce</w:t>
      </w:r>
    </w:p>
    <w:p>
      <w:pPr>
        <w:pStyle w:val="Základní text"/>
        <w:spacing w:after="0"/>
        <w:rPr>
          <w:sz w:val="20"/>
          <w:szCs w:val="20"/>
        </w:rPr>
      </w:pPr>
    </w:p>
    <w:p>
      <w:pPr>
        <w:pStyle w:val="Normální"/>
        <w:numPr>
          <w:ilvl w:val="0"/>
          <w:numId w:val="4"/>
        </w:numPr>
        <w:jc w:val="both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 poplatku upravuje z</w:t>
      </w:r>
      <w:r>
        <w:rPr>
          <w:rtl w:val="0"/>
        </w:rPr>
        <w:t>á</w:t>
      </w:r>
      <w:r>
        <w:rPr>
          <w:rtl w:val="0"/>
        </w:rPr>
        <w:t>kon.</w:t>
      </w:r>
      <w:r>
        <w:rPr>
          <w:vertAlign w:val="superscript"/>
        </w:rPr>
        <w:footnoteReference w:id="2"/>
      </w:r>
      <w:r>
        <w:rPr>
          <w:vertAlign w:val="superscript"/>
          <w:rtl w:val="0"/>
        </w:rPr>
        <w:t>)</w:t>
      </w:r>
    </w:p>
    <w:p>
      <w:pPr>
        <w:pStyle w:val="Normální"/>
        <w:numPr>
          <w:ilvl w:val="0"/>
          <w:numId w:val="4"/>
        </w:numPr>
        <w:jc w:val="both"/>
      </w:pP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ka vymezuje z</w:t>
      </w:r>
      <w:r>
        <w:rPr>
          <w:rtl w:val="0"/>
        </w:rPr>
        <w:t>á</w:t>
      </w:r>
      <w:r>
        <w:rPr>
          <w:rtl w:val="0"/>
        </w:rPr>
        <w:t>kon.</w:t>
      </w:r>
      <w:r>
        <w:rPr>
          <w:vertAlign w:val="superscript"/>
        </w:rPr>
        <w:footnoteReference w:id="3"/>
      </w:r>
      <w:r>
        <w:rPr>
          <w:vertAlign w:val="superscript"/>
          <w:rtl w:val="0"/>
        </w:rPr>
        <w:t>)</w:t>
      </w:r>
    </w:p>
    <w:p>
      <w:pPr>
        <w:pStyle w:val="Normální"/>
        <w:numPr>
          <w:ilvl w:val="0"/>
          <w:numId w:val="4"/>
        </w:numPr>
        <w:jc w:val="both"/>
      </w:pPr>
      <w:r>
        <w:rPr>
          <w:rtl w:val="0"/>
        </w:rPr>
        <w:t>Pl</w:t>
      </w:r>
      <w:r>
        <w:rPr>
          <w:rtl w:val="0"/>
        </w:rPr>
        <w:t>á</w:t>
      </w:r>
      <w:r>
        <w:rPr>
          <w:rtl w:val="0"/>
        </w:rPr>
        <w:t>tce vymezuje z</w:t>
      </w:r>
      <w:r>
        <w:rPr>
          <w:rtl w:val="0"/>
        </w:rPr>
        <w:t>á</w:t>
      </w:r>
      <w:r>
        <w:rPr>
          <w:rtl w:val="0"/>
        </w:rPr>
        <w:t>kon.</w:t>
      </w:r>
      <w:r>
        <w:rPr>
          <w:vertAlign w:val="superscript"/>
        </w:rPr>
        <w:footnoteReference w:id="4"/>
      </w:r>
      <w:r>
        <w:rPr>
          <w:vertAlign w:val="superscript"/>
          <w:rtl w:val="0"/>
        </w:rPr>
        <w:t>)</w:t>
      </w:r>
    </w:p>
    <w:p>
      <w:pPr>
        <w:pStyle w:val="Normální"/>
        <w:numPr>
          <w:ilvl w:val="0"/>
          <w:numId w:val="4"/>
        </w:numPr>
        <w:jc w:val="both"/>
      </w:pPr>
      <w:r>
        <w:rPr>
          <w:rtl w:val="0"/>
        </w:rPr>
        <w:t>Eviden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povinnost pl</w:t>
      </w:r>
      <w:r>
        <w:rPr>
          <w:rtl w:val="0"/>
        </w:rPr>
        <w:t>á</w:t>
      </w:r>
      <w:r>
        <w:rPr>
          <w:rtl w:val="0"/>
        </w:rPr>
        <w:t>tce</w:t>
      </w:r>
      <w:r>
        <w:rPr>
          <w:vertAlign w:val="superscript"/>
        </w:rPr>
        <w:footnoteReference w:id="5"/>
      </w:r>
      <w:r>
        <w:rPr>
          <w:vertAlign w:val="superscript"/>
          <w:rtl w:val="0"/>
        </w:rPr>
        <w:t>)</w:t>
      </w:r>
      <w:r>
        <w:rPr>
          <w:rtl w:val="0"/>
        </w:rPr>
        <w:t xml:space="preserve"> a eviden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povinnost pl</w:t>
      </w:r>
      <w:r>
        <w:rPr>
          <w:rtl w:val="0"/>
        </w:rPr>
        <w:t>á</w:t>
      </w:r>
      <w:r>
        <w:rPr>
          <w:rtl w:val="0"/>
        </w:rPr>
        <w:t>tce ve zjednodu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>é</w:t>
      </w:r>
      <w:r>
        <w:rPr>
          <w:rtl w:val="0"/>
        </w:rPr>
        <w:t>m rozsahu</w:t>
      </w:r>
      <w:r>
        <w:rPr>
          <w:vertAlign w:val="superscript"/>
        </w:rPr>
        <w:footnoteReference w:id="6"/>
      </w:r>
      <w:r>
        <w:rPr>
          <w:vertAlign w:val="superscript"/>
          <w:rtl w:val="0"/>
        </w:rPr>
        <w:t>)</w:t>
      </w:r>
      <w:r>
        <w:rPr>
          <w:rtl w:val="0"/>
        </w:rPr>
        <w:t xml:space="preserve"> upravuje z</w:t>
      </w:r>
      <w:r>
        <w:rPr>
          <w:rtl w:val="0"/>
        </w:rPr>
        <w:t>á</w:t>
      </w:r>
      <w:r>
        <w:rPr>
          <w:rtl w:val="0"/>
        </w:rPr>
        <w:t>kon.</w:t>
      </w:r>
    </w:p>
    <w:p>
      <w:pPr>
        <w:pStyle w:val="Základní text"/>
        <w:spacing w:after="0"/>
        <w:rPr>
          <w:sz w:val="20"/>
          <w:szCs w:val="20"/>
          <w:shd w:val="clear" w:color="auto" w:fill="ff00ff"/>
        </w:rPr>
      </w:pP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nek 3</w:t>
      </w: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Ohla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ovac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povinnost</w:t>
      </w:r>
    </w:p>
    <w:p>
      <w:pPr>
        <w:pStyle w:val="normal.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Pl</w:t>
      </w:r>
      <w:r>
        <w:rPr>
          <w:rtl w:val="0"/>
        </w:rPr>
        <w:t>á</w:t>
      </w:r>
      <w:r>
        <w:rPr>
          <w:rtl w:val="0"/>
        </w:rPr>
        <w:t>tce pod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 xml:space="preserve">á </w:t>
      </w:r>
      <w:r>
        <w:rPr>
          <w:rtl w:val="0"/>
        </w:rPr>
        <w:t>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do 15 dn</w:t>
      </w:r>
      <w:r>
        <w:rPr>
          <w:rtl w:val="0"/>
        </w:rPr>
        <w:t xml:space="preserve">ů </w:t>
      </w:r>
      <w:r>
        <w:rPr>
          <w:rtl w:val="0"/>
        </w:rPr>
        <w:t>od okam</w:t>
      </w:r>
      <w:r>
        <w:rPr>
          <w:rtl w:val="0"/>
        </w:rPr>
        <w:t>ž</w:t>
      </w:r>
      <w:r>
        <w:rPr>
          <w:rtl w:val="0"/>
        </w:rPr>
        <w:t>iku, kdy se stal pl</w:t>
      </w:r>
      <w:r>
        <w:rPr>
          <w:rtl w:val="0"/>
        </w:rPr>
        <w:t>á</w:t>
      </w:r>
      <w:r>
        <w:rPr>
          <w:rtl w:val="0"/>
        </w:rPr>
        <w:t>tcem.</w:t>
      </w:r>
      <w:r>
        <w:rPr>
          <w:vertAlign w:val="superscript"/>
        </w:rPr>
        <w:footnoteReference w:id="7"/>
      </w:r>
      <w:r>
        <w:rPr>
          <w:vertAlign w:val="superscript"/>
          <w:rtl w:val="0"/>
        </w:rPr>
        <w:t>)</w:t>
      </w:r>
    </w:p>
    <w:p>
      <w:pPr>
        <w:pStyle w:val="normal.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Obsah 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upravuje z</w:t>
      </w:r>
      <w:r>
        <w:rPr>
          <w:rtl w:val="0"/>
        </w:rPr>
        <w:t>á</w:t>
      </w:r>
      <w:r>
        <w:rPr>
          <w:rtl w:val="0"/>
        </w:rPr>
        <w:t>kon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ch.</w:t>
      </w:r>
      <w:r>
        <w:rPr>
          <w:vertAlign w:val="superscript"/>
        </w:rPr>
        <w:footnoteReference w:id="8"/>
      </w:r>
      <w:r>
        <w:rPr>
          <w:vertAlign w:val="superscript"/>
          <w:rtl w:val="0"/>
        </w:rPr>
        <w:t>)</w:t>
      </w:r>
    </w:p>
    <w:p>
      <w:pPr>
        <w:pStyle w:val="normal.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Postup p</w:t>
      </w:r>
      <w:r>
        <w:rPr>
          <w:rtl w:val="0"/>
        </w:rPr>
        <w:t>ř</w:t>
      </w:r>
      <w:r>
        <w:rPr>
          <w:rtl w:val="0"/>
        </w:rPr>
        <w:t>i zm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ě 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uveden</w:t>
      </w:r>
      <w:r>
        <w:rPr>
          <w:rtl w:val="0"/>
        </w:rPr>
        <w:t>ý</w:t>
      </w:r>
      <w:r>
        <w:rPr>
          <w:rtl w:val="0"/>
        </w:rPr>
        <w:t>ch v</w:t>
      </w:r>
      <w:r>
        <w:rPr>
          <w:rtl w:val="0"/>
        </w:rPr>
        <w:t> </w:t>
      </w:r>
      <w:r>
        <w:rPr>
          <w:rtl w:val="0"/>
        </w:rPr>
        <w:t>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upravuje z</w:t>
      </w:r>
      <w:r>
        <w:rPr>
          <w:rtl w:val="0"/>
        </w:rPr>
        <w:t>á</w:t>
      </w:r>
      <w:r>
        <w:rPr>
          <w:rtl w:val="0"/>
        </w:rPr>
        <w:t>kon.</w:t>
      </w:r>
      <w:r>
        <w:rPr>
          <w:vertAlign w:val="superscript"/>
        </w:rPr>
        <w:footnoteReference w:id="9"/>
      </w:r>
      <w:r>
        <w:rPr>
          <w:vertAlign w:val="superscript"/>
          <w:rtl w:val="0"/>
        </w:rPr>
        <w:t>)</w:t>
      </w:r>
      <w:r>
        <w:rPr>
          <w:rtl w:val="0"/>
        </w:rPr>
        <w:t xml:space="preserve"> </w:t>
      </w:r>
    </w:p>
    <w:p>
      <w:pPr>
        <w:pStyle w:val="normal.0"/>
        <w:jc w:val="both"/>
        <w:rPr>
          <w:sz w:val="20"/>
          <w:szCs w:val="20"/>
          <w:shd w:val="clear" w:color="auto" w:fill="ff00ff"/>
        </w:rPr>
      </w:pP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nek 4</w:t>
      </w: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Sazba poplatku</w:t>
      </w:r>
    </w:p>
    <w:p>
      <w:pPr>
        <w:pStyle w:val="Normální"/>
        <w:numPr>
          <w:ilvl w:val="0"/>
          <w:numId w:val="11"/>
        </w:numPr>
        <w:jc w:val="both"/>
      </w:pPr>
      <w:r>
        <w:rPr>
          <w:rtl w:val="0"/>
        </w:rPr>
        <w:t xml:space="preserve">Sazba poplatku </w:t>
      </w:r>
      <w:r>
        <w:rPr>
          <w:rtl w:val="0"/>
        </w:rPr>
        <w:t>č</w:t>
      </w:r>
      <w:r>
        <w:rPr>
          <w:rtl w:val="0"/>
        </w:rPr>
        <w:t>in</w:t>
      </w:r>
      <w:r>
        <w:rPr>
          <w:rtl w:val="0"/>
        </w:rPr>
        <w:t xml:space="preserve">í </w:t>
      </w:r>
      <w:r>
        <w:rPr>
          <w:rtl w:val="0"/>
        </w:rPr>
        <w:t>21 K</w:t>
      </w:r>
      <w:r>
        <w:rPr>
          <w:rtl w:val="0"/>
        </w:rPr>
        <w:t>č</w:t>
      </w:r>
      <w:r>
        <w:rPr>
          <w:rtl w:val="0"/>
        </w:rPr>
        <w:t>.</w:t>
      </w:r>
    </w:p>
    <w:p>
      <w:pPr>
        <w:pStyle w:val="Normální"/>
        <w:numPr>
          <w:ilvl w:val="0"/>
          <w:numId w:val="11"/>
        </w:numPr>
        <w:spacing w:after="20"/>
        <w:jc w:val="both"/>
      </w:pP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et poplatku upravuje z</w:t>
      </w:r>
      <w:r>
        <w:rPr>
          <w:rtl w:val="0"/>
        </w:rPr>
        <w:t>á</w:t>
      </w:r>
      <w:r>
        <w:rPr>
          <w:rtl w:val="0"/>
        </w:rPr>
        <w:t>kon.</w:t>
      </w:r>
      <w:r>
        <w:rPr>
          <w:vertAlign w:val="superscript"/>
        </w:rPr>
        <w:footnoteReference w:id="10"/>
      </w:r>
      <w:r>
        <w:rPr>
          <w:vertAlign w:val="superscript"/>
          <w:rtl w:val="0"/>
        </w:rPr>
        <w:t>)</w:t>
      </w:r>
    </w:p>
    <w:p>
      <w:pPr>
        <w:pStyle w:val="Základní text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nek 5</w:t>
      </w:r>
    </w:p>
    <w:p>
      <w:pPr>
        <w:pStyle w:val="Základní text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Osvobozen</w:t>
      </w:r>
      <w:r>
        <w:rPr>
          <w:b w:val="1"/>
          <w:bCs w:val="1"/>
          <w:rtl w:val="0"/>
        </w:rPr>
        <w:t>í</w:t>
      </w:r>
    </w:p>
    <w:p>
      <w:pPr>
        <w:pStyle w:val="Základní text"/>
        <w:spacing w:after="0"/>
      </w:pP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vody osvobozen</w:t>
      </w:r>
      <w:r>
        <w:rPr>
          <w:rtl w:val="0"/>
        </w:rPr>
        <w:t xml:space="preserve">í </w:t>
      </w:r>
      <w:r>
        <w:rPr>
          <w:rtl w:val="0"/>
        </w:rPr>
        <w:t>od poplatku stanov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ch.</w:t>
      </w:r>
      <w:r>
        <w:rPr>
          <w:vertAlign w:val="superscript"/>
        </w:rPr>
        <w:footnoteReference w:id="11"/>
      </w:r>
      <w:r>
        <w:rPr>
          <w:vertAlign w:val="superscript"/>
          <w:rtl w:val="0"/>
        </w:rPr>
        <w:t>)</w:t>
      </w:r>
    </w:p>
    <w:p>
      <w:pPr>
        <w:pStyle w:val="Základní text"/>
        <w:spacing w:after="0"/>
        <w:jc w:val="center"/>
        <w:rPr>
          <w:b w:val="1"/>
          <w:bCs w:val="1"/>
        </w:rPr>
      </w:pPr>
    </w:p>
    <w:p>
      <w:pPr>
        <w:pStyle w:val="Základní text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nek 6</w:t>
      </w:r>
    </w:p>
    <w:p>
      <w:pPr>
        <w:pStyle w:val="Základní text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Splatnost poplatku</w:t>
      </w:r>
    </w:p>
    <w:p>
      <w:pPr>
        <w:pStyle w:val="Základní text"/>
        <w:spacing w:after="0"/>
        <w:jc w:val="center"/>
        <w:rPr>
          <w:b w:val="1"/>
          <w:bCs w:val="1"/>
        </w:rPr>
      </w:pPr>
    </w:p>
    <w:p>
      <w:pPr>
        <w:pStyle w:val="Základní text"/>
        <w:spacing w:after="0"/>
        <w:jc w:val="both"/>
      </w:pPr>
      <w:r>
        <w:rPr>
          <w:rtl w:val="0"/>
        </w:rPr>
        <w:t>Vybran</w:t>
      </w:r>
      <w:r>
        <w:rPr>
          <w:rtl w:val="0"/>
        </w:rPr>
        <w:t xml:space="preserve">é </w:t>
      </w:r>
      <w:r>
        <w:rPr>
          <w:rtl w:val="0"/>
        </w:rPr>
        <w:t>poplatky odv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í </w:t>
      </w:r>
      <w:r>
        <w:rPr>
          <w:rtl w:val="0"/>
        </w:rPr>
        <w:t>pl</w:t>
      </w:r>
      <w:r>
        <w:rPr>
          <w:rtl w:val="0"/>
        </w:rPr>
        <w:t>á</w:t>
      </w:r>
      <w:r>
        <w:rPr>
          <w:rtl w:val="0"/>
        </w:rPr>
        <w:t>tce pololetn</w:t>
      </w:r>
      <w:r>
        <w:rPr>
          <w:rtl w:val="0"/>
        </w:rPr>
        <w:t xml:space="preserve">ě </w:t>
      </w:r>
      <w:r>
        <w:rPr>
          <w:rtl w:val="0"/>
        </w:rPr>
        <w:t>do 15 dn</w:t>
      </w:r>
      <w:r>
        <w:rPr>
          <w:rtl w:val="0"/>
        </w:rPr>
        <w:t xml:space="preserve">ů </w:t>
      </w:r>
      <w:r>
        <w:rPr>
          <w:rtl w:val="0"/>
        </w:rPr>
        <w:t>od skon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ho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pololet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ormální"/>
        <w:tabs>
          <w:tab w:val="left" w:pos="3780"/>
        </w:tabs>
        <w:jc w:val="center"/>
        <w:rPr>
          <w:b w:val="1"/>
          <w:bCs w:val="1"/>
        </w:rPr>
      </w:pPr>
    </w:p>
    <w:p>
      <w:pPr>
        <w:pStyle w:val="Čísla článků"/>
        <w:keepNext w:val="0"/>
        <w:keepLines w:val="0"/>
        <w:widowControl w:val="0"/>
        <w:spacing w:before="0" w:after="0"/>
      </w:pPr>
      <w:r>
        <w:rPr>
          <w:rtl w:val="0"/>
        </w:rPr>
        <w:t>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nek 7</w:t>
      </w:r>
    </w:p>
    <w:p>
      <w:pPr>
        <w:pStyle w:val="Názvy článků"/>
        <w:keepNext w:val="0"/>
        <w:keepLines w:val="0"/>
        <w:widowControl w:val="0"/>
        <w:spacing w:before="0" w:after="0"/>
      </w:pPr>
      <w:r>
        <w:rPr>
          <w:rtl w:val="0"/>
        </w:rPr>
        <w:t>Zru</w:t>
      </w:r>
      <w:r>
        <w:rPr>
          <w:rtl w:val="0"/>
        </w:rPr>
        <w:t>š</w:t>
      </w:r>
      <w:r>
        <w:rPr>
          <w:rtl w:val="0"/>
        </w:rPr>
        <w:t>ovac</w:t>
      </w:r>
      <w:r>
        <w:rPr>
          <w:rtl w:val="0"/>
        </w:rPr>
        <w:t xml:space="preserve">í </w:t>
      </w:r>
      <w:r>
        <w:rPr>
          <w:rtl w:val="0"/>
        </w:rPr>
        <w:t>ustanoven</w:t>
      </w:r>
      <w:r>
        <w:rPr>
          <w:rtl w:val="0"/>
        </w:rPr>
        <w:t>í</w:t>
      </w:r>
    </w:p>
    <w:p>
      <w:pPr>
        <w:pStyle w:val="Normální"/>
        <w:jc w:val="both"/>
      </w:pPr>
    </w:p>
    <w:p>
      <w:pPr>
        <w:pStyle w:val="Normální"/>
        <w:jc w:val="both"/>
      </w:pPr>
      <w:r>
        <w:rPr>
          <w:rtl w:val="0"/>
        </w:rPr>
        <w:t>Zru</w:t>
      </w:r>
      <w:r>
        <w:rPr>
          <w:rtl w:val="0"/>
        </w:rPr>
        <w:t>š</w:t>
      </w:r>
      <w:r>
        <w:rPr>
          <w:rtl w:val="0"/>
        </w:rPr>
        <w:t>uje se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 xml:space="preserve">á 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 xml:space="preserve">ka </w:t>
      </w:r>
      <w:r>
        <w:rPr>
          <w:rtl w:val="0"/>
        </w:rPr>
        <w:t>č</w:t>
      </w:r>
      <w:r>
        <w:rPr>
          <w:rtl w:val="0"/>
        </w:rPr>
        <w:t>. 2/2019,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m poplatku z</w:t>
      </w:r>
      <w:r>
        <w:rPr>
          <w:rtl w:val="0"/>
        </w:rPr>
        <w:t> </w:t>
      </w:r>
      <w:r>
        <w:rPr>
          <w:rtl w:val="0"/>
        </w:rPr>
        <w:t>pobytu, ze dne 17.</w:t>
      </w:r>
      <w:r>
        <w:rPr>
          <w:rtl w:val="0"/>
        </w:rPr>
        <w:t> </w:t>
      </w:r>
      <w:r>
        <w:rPr>
          <w:rtl w:val="0"/>
        </w:rPr>
        <w:t>12.</w:t>
      </w:r>
      <w:r>
        <w:rPr>
          <w:rtl w:val="0"/>
        </w:rPr>
        <w:t> </w:t>
      </w:r>
      <w:r>
        <w:rPr>
          <w:rtl w:val="0"/>
        </w:rPr>
        <w:t>2019.</w:t>
      </w:r>
    </w:p>
    <w:p>
      <w:pPr>
        <w:pStyle w:val="Čísla článků"/>
        <w:keepNext w:val="0"/>
        <w:keepLines w:val="0"/>
        <w:widowControl w:val="0"/>
        <w:spacing w:before="0" w:after="0"/>
      </w:pPr>
    </w:p>
    <w:p>
      <w:pPr>
        <w:pStyle w:val="Čísla článků"/>
        <w:keepNext w:val="0"/>
        <w:keepLines w:val="0"/>
        <w:widowControl w:val="0"/>
        <w:spacing w:before="0" w:after="0"/>
      </w:pPr>
      <w:r>
        <w:rPr>
          <w:rtl w:val="0"/>
        </w:rPr>
        <w:t>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nek 8</w:t>
      </w:r>
    </w:p>
    <w:p>
      <w:pPr>
        <w:pStyle w:val="Názvy článků"/>
        <w:keepNext w:val="0"/>
        <w:keepLines w:val="0"/>
        <w:widowControl w:val="0"/>
        <w:spacing w:before="0" w:after="0"/>
      </w:pPr>
      <w:r>
        <w:rPr>
          <w:rtl w:val="0"/>
        </w:rPr>
        <w:t>Úč</w:t>
      </w:r>
      <w:r>
        <w:rPr>
          <w:rtl w:val="0"/>
        </w:rPr>
        <w:t>innost</w:t>
      </w:r>
    </w:p>
    <w:p>
      <w:pPr>
        <w:pStyle w:val="Normální"/>
        <w:jc w:val="both"/>
      </w:pPr>
    </w:p>
    <w:p>
      <w:pPr>
        <w:pStyle w:val="Normální"/>
        <w:jc w:val="both"/>
      </w:pPr>
      <w:r>
        <w:rPr>
          <w:rtl w:val="0"/>
        </w:rPr>
        <w:t>Tato vyhl</w:t>
      </w:r>
      <w:r>
        <w:rPr>
          <w:rtl w:val="0"/>
        </w:rPr>
        <w:t>áš</w:t>
      </w:r>
      <w:r>
        <w:rPr>
          <w:rtl w:val="0"/>
        </w:rPr>
        <w:t>ka nab</w:t>
      </w:r>
      <w:r>
        <w:rPr>
          <w:rtl w:val="0"/>
        </w:rPr>
        <w:t>ý</w:t>
      </w:r>
      <w:r>
        <w:rPr>
          <w:rtl w:val="0"/>
        </w:rPr>
        <w:t>v</w:t>
      </w:r>
      <w:r>
        <w:rPr>
          <w:rtl w:val="0"/>
        </w:rPr>
        <w:t>á úč</w:t>
      </w:r>
      <w:r>
        <w:rPr>
          <w:rtl w:val="0"/>
        </w:rPr>
        <w:t>innosti patn</w:t>
      </w:r>
      <w:r>
        <w:rPr>
          <w:rtl w:val="0"/>
        </w:rPr>
        <w:t>á</w:t>
      </w:r>
      <w:r>
        <w:rPr>
          <w:rtl w:val="0"/>
        </w:rPr>
        <w:t>ct</w:t>
      </w:r>
      <w:r>
        <w:rPr>
          <w:rtl w:val="0"/>
        </w:rPr>
        <w:t>ý</w:t>
      </w:r>
      <w:r>
        <w:rPr>
          <w:rtl w:val="0"/>
        </w:rPr>
        <w:t>m dnem po dni vyhl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 xml:space="preserve">. </w:t>
      </w:r>
    </w:p>
    <w:p>
      <w:pPr>
        <w:pStyle w:val="Normální"/>
        <w:ind w:firstLine="708"/>
        <w:jc w:val="both"/>
      </w:pPr>
    </w:p>
    <w:p>
      <w:pPr>
        <w:pStyle w:val="Normální"/>
        <w:ind w:firstLine="708"/>
        <w:jc w:val="both"/>
        <w:rPr>
          <w:shd w:val="clear" w:color="auto" w:fill="ffff00"/>
        </w:rPr>
      </w:pPr>
    </w:p>
    <w:p>
      <w:pPr>
        <w:pStyle w:val="Normální"/>
        <w:tabs>
          <w:tab w:val="left" w:pos="3780"/>
        </w:tabs>
        <w:jc w:val="both"/>
      </w:pPr>
    </w:p>
    <w:p>
      <w:pPr>
        <w:pStyle w:val="Normální"/>
        <w:tabs>
          <w:tab w:val="left" w:pos="3780"/>
        </w:tabs>
        <w:jc w:val="both"/>
      </w:pPr>
    </w:p>
    <w:p>
      <w:pPr>
        <w:pStyle w:val="Normální"/>
        <w:tabs>
          <w:tab w:val="left" w:pos="3780"/>
        </w:tabs>
        <w:jc w:val="both"/>
      </w:pPr>
    </w:p>
    <w:p>
      <w:pPr>
        <w:pStyle w:val="Normální"/>
        <w:tabs>
          <w:tab w:val="left" w:pos="3780"/>
        </w:tabs>
        <w:jc w:val="both"/>
      </w:pPr>
    </w:p>
    <w:p>
      <w:pPr>
        <w:pStyle w:val="Normální"/>
        <w:ind w:firstLine="708"/>
        <w:jc w:val="both"/>
        <w:rPr>
          <w:shd w:val="clear" w:color="auto" w:fill="ffff00"/>
        </w:rPr>
      </w:pPr>
    </w:p>
    <w:p>
      <w:pPr>
        <w:pStyle w:val="Normální"/>
        <w:ind w:firstLine="708"/>
        <w:jc w:val="both"/>
        <w:rPr>
          <w:shd w:val="clear" w:color="auto" w:fill="ffff00"/>
        </w:rPr>
      </w:pPr>
    </w:p>
    <w:tbl>
      <w:tblPr>
        <w:tblW w:w="9035" w:type="dxa"/>
        <w:jc w:val="center"/>
        <w:tblInd w:w="17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6"/>
        <w:gridCol w:w="4499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shd w:val="nil" w:color="auto" w:fill="auto"/>
                <w:rtl w:val="0"/>
              </w:rPr>
              <w:t>………………………………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44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shd w:val="nil" w:color="auto" w:fill="auto"/>
                <w:rtl w:val="0"/>
              </w:rPr>
              <w:t>………………………………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4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Ing. Zden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k Bro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ek</w:t>
            </w:r>
          </w:p>
          <w:p>
            <w:pPr>
              <w:pStyle w:val="Normální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stostarosta</w:t>
            </w:r>
          </w:p>
        </w:tc>
        <w:tc>
          <w:tcPr>
            <w:tcW w:type="dxa" w:w="44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Jan K</w:t>
            </w: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nig, DiS.</w:t>
            </w:r>
          </w:p>
          <w:p>
            <w:pPr>
              <w:pStyle w:val="Normální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starosta</w:t>
            </w:r>
          </w:p>
        </w:tc>
      </w:tr>
    </w:tbl>
    <w:p>
      <w:pPr>
        <w:pStyle w:val="Normální"/>
        <w:widowControl w:val="0"/>
        <w:ind w:left="69" w:hanging="69"/>
        <w:jc w:val="center"/>
        <w:rPr>
          <w:shd w:val="clear" w:color="auto" w:fill="ffff00"/>
        </w:rPr>
      </w:pPr>
    </w:p>
    <w:p>
      <w:pPr>
        <w:pStyle w:val="Základní text"/>
        <w:tabs>
          <w:tab w:val="left" w:pos="1080"/>
          <w:tab w:val="left" w:pos="7020"/>
        </w:tabs>
        <w:spacing w:after="0"/>
      </w:pPr>
    </w:p>
    <w:p>
      <w:pPr>
        <w:pStyle w:val="Základní text"/>
        <w:tabs>
          <w:tab w:val="left" w:pos="1080"/>
          <w:tab w:val="left" w:pos="7020"/>
        </w:tabs>
        <w:spacing w:after="0"/>
      </w:pPr>
    </w:p>
    <w:p>
      <w:pPr>
        <w:pStyle w:val="Základní text"/>
        <w:tabs>
          <w:tab w:val="left" w:pos="1080"/>
          <w:tab w:val="left" w:pos="7020"/>
        </w:tabs>
        <w:spacing w:after="0"/>
      </w:pPr>
    </w:p>
    <w:p>
      <w:pPr>
        <w:pStyle w:val="Základní text"/>
        <w:tabs>
          <w:tab w:val="left" w:pos="1080"/>
          <w:tab w:val="left" w:pos="7020"/>
        </w:tabs>
        <w:spacing w:after="0"/>
      </w:pPr>
    </w:p>
    <w:p>
      <w:pPr>
        <w:pStyle w:val="Základní text"/>
        <w:tabs>
          <w:tab w:val="left" w:pos="1080"/>
          <w:tab w:val="left" w:pos="7020"/>
        </w:tabs>
        <w:spacing w:after="0"/>
      </w:pPr>
    </w:p>
    <w:p>
      <w:pPr>
        <w:pStyle w:val="Základní text"/>
        <w:tabs>
          <w:tab w:val="left" w:pos="1080"/>
          <w:tab w:val="left" w:pos="7020"/>
        </w:tabs>
        <w:spacing w:after="0"/>
      </w:pPr>
    </w:p>
    <w:p>
      <w:pPr>
        <w:pStyle w:val="Základní text"/>
        <w:tabs>
          <w:tab w:val="left" w:pos="1080"/>
          <w:tab w:val="left" w:pos="7020"/>
        </w:tabs>
        <w:spacing w:after="0"/>
      </w:pPr>
    </w:p>
    <w:p>
      <w:pPr>
        <w:pStyle w:val="Základní text"/>
        <w:tabs>
          <w:tab w:val="left" w:pos="1080"/>
          <w:tab w:val="left" w:pos="7020"/>
        </w:tabs>
        <w:spacing w:after="0"/>
      </w:pPr>
    </w:p>
    <w:p>
      <w:pPr>
        <w:pStyle w:val="Základní text"/>
        <w:tabs>
          <w:tab w:val="left" w:pos="1080"/>
          <w:tab w:val="left" w:pos="7020"/>
        </w:tabs>
        <w:spacing w:after="0"/>
      </w:pPr>
    </w:p>
    <w:p>
      <w:pPr>
        <w:pStyle w:val="Základní text"/>
        <w:tabs>
          <w:tab w:val="left" w:pos="1080"/>
          <w:tab w:val="left" w:pos="7020"/>
        </w:tabs>
        <w:spacing w:after="0"/>
      </w:pPr>
    </w:p>
    <w:p>
      <w:pPr>
        <w:pStyle w:val="Normální"/>
      </w:pPr>
      <w:r>
        <w:rPr>
          <w:rtl w:val="0"/>
        </w:rPr>
        <w:t>Vyv</w:t>
      </w:r>
      <w:r>
        <w:rPr>
          <w:rtl w:val="0"/>
        </w:rPr>
        <w:t>ěš</w:t>
      </w:r>
      <w:r>
        <w:rPr>
          <w:rtl w:val="0"/>
        </w:rPr>
        <w:t xml:space="preserve">eno na </w:t>
      </w:r>
      <w:r>
        <w:rPr>
          <w:rtl w:val="0"/>
        </w:rPr>
        <w:t>úř</w:t>
      </w:r>
      <w:r>
        <w:rPr>
          <w:rtl w:val="0"/>
        </w:rPr>
        <w:t>edn</w:t>
      </w:r>
      <w:r>
        <w:rPr>
          <w:rtl w:val="0"/>
        </w:rPr>
        <w:t xml:space="preserve">í </w:t>
      </w:r>
      <w:r>
        <w:rPr>
          <w:rtl w:val="0"/>
        </w:rPr>
        <w:t>desce dne:</w:t>
        <w:tab/>
      </w:r>
      <w:r>
        <w:rPr>
          <w:shd w:val="clear" w:color="auto" w:fill="ffffff"/>
          <w:rtl w:val="0"/>
        </w:rPr>
        <w:t>22. 3.</w:t>
      </w:r>
      <w:r>
        <w:rPr>
          <w:rtl w:val="0"/>
        </w:rPr>
        <w:t xml:space="preserve"> 2021</w:t>
      </w:r>
    </w:p>
    <w:p>
      <w:pPr>
        <w:pStyle w:val="Normální"/>
      </w:pPr>
    </w:p>
    <w:p>
      <w:pPr>
        <w:pStyle w:val="Normální"/>
      </w:pPr>
      <w:r>
        <w:rPr>
          <w:rtl w:val="0"/>
        </w:rPr>
        <w:t>Sejmuto z</w:t>
      </w:r>
      <w:r>
        <w:rPr>
          <w:rtl w:val="0"/>
        </w:rPr>
        <w:t> úř</w:t>
      </w:r>
      <w:r>
        <w:rPr>
          <w:rtl w:val="0"/>
        </w:rPr>
        <w:t>edn</w:t>
      </w:r>
      <w:r>
        <w:rPr>
          <w:rtl w:val="0"/>
        </w:rPr>
        <w:t xml:space="preserve">í </w:t>
      </w:r>
      <w:r>
        <w:rPr>
          <w:rtl w:val="0"/>
        </w:rPr>
        <w:t>desky dne:</w:t>
        <w:tab/>
        <w:tab/>
      </w:r>
      <w:r>
        <w:rPr>
          <w:shd w:val="clear" w:color="auto" w:fill="ffffff"/>
          <w:rtl w:val="0"/>
        </w:rPr>
        <w:t>___. ___</w:t>
      </w:r>
      <w:r>
        <w:rPr>
          <w:rtl w:val="0"/>
        </w:rPr>
        <w:t>. 2021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Text pozn. pod čarou"/>
        <w:jc w:val="both"/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</w:rPr>
        <w:t>15 odst. 1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  <w:lang w:val="de-DE"/>
        </w:rPr>
        <w:t>Spr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vcem poplatku je obecn</w:t>
      </w:r>
      <w:r>
        <w:rPr>
          <w:i w:val="1"/>
          <w:iCs w:val="1"/>
          <w:rtl w:val="0"/>
        </w:rPr>
        <w:t>í úř</w:t>
      </w:r>
      <w:r>
        <w:rPr>
          <w:i w:val="1"/>
          <w:iCs w:val="1"/>
          <w:rtl w:val="0"/>
        </w:rPr>
        <w:t>ad.</w:t>
      </w:r>
      <w:r>
        <w:rPr>
          <w:rtl w:val="0"/>
        </w:rPr>
        <w:t>)</w:t>
      </w:r>
    </w:p>
  </w:footnote>
  <w:footnote w:id="2">
    <w:p>
      <w:pPr>
        <w:pStyle w:val="Text pozn. pod čarou"/>
        <w:ind w:left="198" w:hanging="198"/>
        <w:jc w:val="both"/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</w:rPr>
        <w:t>3a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edm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tem poplatku z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 xml:space="preserve">pobytu je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platn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pobyt trvaj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nejv</w:t>
      </w:r>
      <w:r>
        <w:rPr>
          <w:i w:val="1"/>
          <w:iCs w:val="1"/>
          <w:rtl w:val="0"/>
        </w:rPr>
        <w:t>ýš</w:t>
      </w:r>
      <w:r>
        <w:rPr>
          <w:i w:val="1"/>
          <w:iCs w:val="1"/>
          <w:rtl w:val="0"/>
        </w:rPr>
        <w:t>e 60 po sob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jdouc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 kalend</w:t>
      </w:r>
      <w:r>
        <w:rPr>
          <w:i w:val="1"/>
          <w:iCs w:val="1"/>
          <w:rtl w:val="0"/>
        </w:rPr>
        <w:t>ář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 dn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u jednotliv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poskytovatele pobytu.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edm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tem poplatku nen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a) pobyt,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 kter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 je na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klad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omezov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na osobn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svoboda, b) pobyt ve zdravotnick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 za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zen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poskytovatele l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kov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éč</w:t>
      </w:r>
      <w:r>
        <w:rPr>
          <w:i w:val="1"/>
          <w:iCs w:val="1"/>
          <w:rtl w:val="0"/>
        </w:rPr>
        <w:t>e, pokud je tento pobyt hrazenou zdravotn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  <w:lang w:val="da-DK"/>
        </w:rPr>
        <w:t>slu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bou podle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upravuj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ho ve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ejn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zdravotn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poji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nebo pokud je jej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sou</w:t>
      </w:r>
      <w:r>
        <w:rPr>
          <w:i w:val="1"/>
          <w:iCs w:val="1"/>
          <w:rtl w:val="0"/>
        </w:rPr>
        <w:t>čá</w:t>
      </w:r>
      <w:r>
        <w:rPr>
          <w:i w:val="1"/>
          <w:iCs w:val="1"/>
          <w:rtl w:val="0"/>
        </w:rPr>
        <w:t>st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.</w:t>
      </w:r>
      <w:r>
        <w:rPr>
          <w:rtl w:val="0"/>
        </w:rPr>
        <w:t>)</w:t>
      </w:r>
    </w:p>
  </w:footnote>
  <w:footnote w:id="3">
    <w:p>
      <w:pPr>
        <w:pStyle w:val="Text pozn. pod čarou"/>
        <w:ind w:left="198" w:hanging="198"/>
        <w:jc w:val="both"/>
        <w:rPr>
          <w:i w:val="1"/>
          <w:iCs w:val="1"/>
        </w:rPr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  <w:lang w:val="de-DE"/>
        </w:rPr>
        <w:t>3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</w:rPr>
        <w:t>Poplatn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kem poplatku z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pobytu je osoba, kter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obci nen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.</w:t>
      </w:r>
      <w:r>
        <w:rPr>
          <w:rtl w:val="0"/>
          <w:lang w:val="it-IT"/>
        </w:rPr>
        <w:t xml:space="preserve">); </w:t>
      </w:r>
      <w:r>
        <w:rPr>
          <w:rtl w:val="0"/>
        </w:rPr>
        <w:t>§ </w:t>
      </w:r>
      <w:r>
        <w:rPr>
          <w:rtl w:val="0"/>
        </w:rPr>
        <w:t>16c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  <w:lang w:val="it-IT"/>
        </w:rPr>
        <w:t xml:space="preserve">Pro </w:t>
      </w:r>
      <w:r>
        <w:rPr>
          <w:i w:val="1"/>
          <w:iCs w:val="1"/>
          <w:rtl w:val="0"/>
        </w:rPr>
        <w:t>úč</w:t>
      </w:r>
      <w:r>
        <w:rPr>
          <w:i w:val="1"/>
          <w:iCs w:val="1"/>
          <w:rtl w:val="0"/>
        </w:rPr>
        <w:t>ely poplatk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se za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fyzick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osoby pova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 xml:space="preserve">uje: </w:t>
      </w:r>
    </w:p>
    <w:p>
      <w:pPr>
        <w:pStyle w:val="Text pozn. pod čarou"/>
        <w:numPr>
          <w:ilvl w:val="0"/>
          <w:numId w:val="5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k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trval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mu pobytu podle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o evidenci obyvatel, nebo</w:t>
      </w:r>
    </w:p>
    <w:p>
      <w:pPr>
        <w:pStyle w:val="Text pozn. pod čarou"/>
        <w:numPr>
          <w:ilvl w:val="0"/>
          <w:numId w:val="5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ohl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sta pobytu podle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o pobytu cizinc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 xml:space="preserve">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zem</w:t>
      </w:r>
      <w:r>
        <w:rPr>
          <w:i w:val="1"/>
          <w:iCs w:val="1"/>
          <w:rtl w:val="0"/>
        </w:rPr>
        <w:t>í Č</w:t>
      </w:r>
      <w:r>
        <w:rPr>
          <w:i w:val="1"/>
          <w:iCs w:val="1"/>
          <w:rtl w:val="0"/>
        </w:rPr>
        <w:t>esk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republiky,</w:t>
      </w:r>
      <w:r>
        <w:rPr>
          <w:i w:val="0"/>
          <w:iCs w:val="0"/>
          <w:rtl w:val="0"/>
        </w:rPr>
        <w:t xml:space="preserve">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o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azylu nebo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o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do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asn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ochran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cizinc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, jde-li o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cizince</w:t>
      </w:r>
    </w:p>
    <w:p>
      <w:pPr>
        <w:pStyle w:val="Text pozn. pod čarou"/>
        <w:numPr>
          <w:ilvl w:val="0"/>
          <w:numId w:val="6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 xml:space="preserve"> kter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mu byl povolen trval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pobyt,</w:t>
      </w:r>
    </w:p>
    <w:p>
      <w:pPr>
        <w:pStyle w:val="Text pozn. pod čarou"/>
        <w:numPr>
          <w:ilvl w:val="0"/>
          <w:numId w:val="6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 xml:space="preserve"> kter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 xml:space="preserve">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zem</w:t>
      </w:r>
      <w:r>
        <w:rPr>
          <w:i w:val="1"/>
          <w:iCs w:val="1"/>
          <w:rtl w:val="0"/>
        </w:rPr>
        <w:t>í Č</w:t>
      </w:r>
      <w:r>
        <w:rPr>
          <w:i w:val="1"/>
          <w:iCs w:val="1"/>
          <w:rtl w:val="0"/>
        </w:rPr>
        <w:t>esk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republiky pob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echodn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po dobu del</w:t>
      </w:r>
      <w:r>
        <w:rPr>
          <w:i w:val="1"/>
          <w:iCs w:val="1"/>
          <w:rtl w:val="0"/>
        </w:rPr>
        <w:t xml:space="preserve">ší </w:t>
      </w:r>
      <w:r>
        <w:rPr>
          <w:i w:val="1"/>
          <w:iCs w:val="1"/>
          <w:rtl w:val="0"/>
        </w:rPr>
        <w:t>ne</w:t>
      </w:r>
      <w:r>
        <w:rPr>
          <w:i w:val="1"/>
          <w:iCs w:val="1"/>
          <w:rtl w:val="0"/>
        </w:rPr>
        <w:t xml:space="preserve">ž </w:t>
      </w:r>
      <w:r>
        <w:rPr>
          <w:i w:val="1"/>
          <w:iCs w:val="1"/>
          <w:rtl w:val="0"/>
        </w:rPr>
        <w:t>3 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ce,</w:t>
      </w:r>
    </w:p>
    <w:p>
      <w:pPr>
        <w:pStyle w:val="Text pozn. pod čarou"/>
        <w:numPr>
          <w:ilvl w:val="0"/>
          <w:numId w:val="7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 xml:space="preserve"> kter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 xml:space="preserve">je 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adatelem o ud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len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mezin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rodn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ochrany nebo osobou strp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 xml:space="preserve">nou 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zem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podle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o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 xml:space="preserve">azylu anebo 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adatelem o poskytnut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do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asn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ochrany podle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o do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asn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ochran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cizinc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 xml:space="preserve">, nebo </w:t>
      </w:r>
    </w:p>
    <w:p>
      <w:pPr>
        <w:pStyle w:val="Text pozn. pod čarou"/>
        <w:numPr>
          <w:ilvl w:val="0"/>
          <w:numId w:val="6"/>
        </w:numPr>
        <w:jc w:val="both"/>
      </w:pPr>
      <w:r>
        <w:rPr>
          <w:i w:val="1"/>
          <w:iCs w:val="1"/>
          <w:rtl w:val="0"/>
        </w:rPr>
        <w:t xml:space="preserve"> kter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mu byla ud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lena mezin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rodn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ochrana nebo jde o cizince po</w:t>
      </w:r>
      <w:r>
        <w:rPr>
          <w:i w:val="1"/>
          <w:iCs w:val="1"/>
          <w:rtl w:val="0"/>
        </w:rPr>
        <w:t>ží</w:t>
      </w:r>
      <w:r>
        <w:rPr>
          <w:i w:val="1"/>
          <w:iCs w:val="1"/>
          <w:rtl w:val="0"/>
        </w:rPr>
        <w:t>vaj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  <w:lang w:val="pt-PT"/>
        </w:rPr>
        <w:t>ho do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asn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ochrany cizinc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.</w:t>
      </w:r>
      <w:r>
        <w:rPr>
          <w:rtl w:val="0"/>
        </w:rPr>
        <w:t>)</w:t>
      </w:r>
    </w:p>
  </w:footnote>
  <w:footnote w:id="4">
    <w:p>
      <w:pPr>
        <w:pStyle w:val="Text pozn. pod čarou"/>
        <w:ind w:left="198" w:hanging="198"/>
        <w:jc w:val="both"/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</w:rPr>
        <w:t>3f</w:t>
      </w:r>
      <w:r>
        <w:rPr>
          <w:rtl w:val="0"/>
        </w:rPr>
        <w:t> </w:t>
      </w:r>
      <w:r>
        <w:rPr>
          <w:rtl w:val="0"/>
        </w:rPr>
        <w:t>odst.</w:t>
      </w:r>
      <w:r>
        <w:rPr>
          <w:rtl w:val="0"/>
        </w:rPr>
        <w:t> </w:t>
      </w:r>
      <w:r>
        <w:rPr>
          <w:rtl w:val="0"/>
        </w:rPr>
        <w:t>1</w:t>
      </w:r>
      <w:r>
        <w:rPr>
          <w:rtl w:val="0"/>
        </w:rPr>
        <w:t> 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kona</w:t>
      </w:r>
      <w:r>
        <w:rPr>
          <w:rtl w:val="0"/>
        </w:rPr>
        <w:t> </w:t>
      </w:r>
      <w:r>
        <w:rPr>
          <w:rtl w:val="0"/>
        </w:rPr>
        <w:t>o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  <w:r>
        <w:rPr>
          <w:rtl w:val="0"/>
        </w:rPr>
        <w:t> </w:t>
      </w:r>
      <w:r>
        <w:rPr>
          <w:rtl w:val="0"/>
        </w:rPr>
        <w:t>(</w:t>
      </w:r>
      <w:r>
        <w:rPr>
          <w:i w:val="1"/>
          <w:iCs w:val="1"/>
          <w:rtl w:val="0"/>
        </w:rPr>
        <w:t>Pl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tcem poplatku z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 xml:space="preserve">pobytu je poskytovatel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platn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pobytu.</w:t>
      </w:r>
      <w:r>
        <w:rPr>
          <w:rtl w:val="0"/>
          <w:lang w:val="it-IT"/>
        </w:rPr>
        <w:t xml:space="preserve">); </w:t>
      </w:r>
      <w:r>
        <w:rPr>
          <w:rtl w:val="0"/>
        </w:rPr>
        <w:t>§ </w:t>
      </w:r>
      <w:r>
        <w:rPr>
          <w:rtl w:val="0"/>
        </w:rPr>
        <w:t>3f</w:t>
      </w:r>
      <w:r>
        <w:rPr>
          <w:rtl w:val="0"/>
        </w:rPr>
        <w:t> </w:t>
      </w:r>
      <w:r>
        <w:rPr>
          <w:rtl w:val="0"/>
        </w:rPr>
        <w:t>odst.</w:t>
      </w:r>
      <w:r>
        <w:rPr>
          <w:rtl w:val="0"/>
        </w:rPr>
        <w:t> </w:t>
      </w:r>
      <w:r>
        <w:rPr>
          <w:rtl w:val="0"/>
        </w:rPr>
        <w:t>2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</w:rPr>
        <w:t>Pl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tce poplatku je povinen vybrat poplatek od poplatn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ka.</w:t>
      </w:r>
      <w:r>
        <w:rPr>
          <w:rtl w:val="0"/>
        </w:rPr>
        <w:t>)</w:t>
      </w:r>
    </w:p>
  </w:footnote>
  <w:footnote w:id="5">
    <w:p>
      <w:pPr>
        <w:pStyle w:val="Text pozn. pod čarou"/>
        <w:ind w:left="198" w:hanging="198"/>
        <w:jc w:val="both"/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  <w:lang w:val="de-DE"/>
        </w:rPr>
        <w:t>3g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</w:footnote>
  <w:footnote w:id="6">
    <w:p>
      <w:pPr>
        <w:pStyle w:val="Text pozn. pod čarou"/>
        <w:ind w:left="198" w:hanging="198"/>
        <w:jc w:val="both"/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</w:rPr>
        <w:t>3h</w:t>
      </w:r>
      <w:r>
        <w:rPr>
          <w:rtl w:val="0"/>
        </w:rPr>
        <w:t> 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kona</w:t>
      </w:r>
      <w:r>
        <w:rPr>
          <w:rtl w:val="0"/>
        </w:rPr>
        <w:t> </w:t>
      </w:r>
      <w:r>
        <w:rPr>
          <w:rtl w:val="0"/>
        </w:rPr>
        <w:t>o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</w:p>
  </w:footnote>
  <w:footnote w:id="7">
    <w:p>
      <w:pPr>
        <w:pStyle w:val="Text pozn. pod čarou"/>
        <w:ind w:left="198" w:hanging="198"/>
        <w:jc w:val="both"/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</w:rPr>
        <w:t>14a odst. 1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</w:rPr>
        <w:t>Poplatn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 nebo pl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tce poplatku je povinen podat spr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vci poplatku ohl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, nevylou</w:t>
      </w:r>
      <w:r>
        <w:rPr>
          <w:i w:val="1"/>
          <w:iCs w:val="1"/>
          <w:rtl w:val="0"/>
        </w:rPr>
        <w:t>čí</w:t>
      </w:r>
      <w:r>
        <w:rPr>
          <w:i w:val="1"/>
          <w:iCs w:val="1"/>
          <w:rtl w:val="0"/>
        </w:rPr>
        <w:t>-li obec tuto povinnost 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obecn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vazn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vyhl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ce. 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pad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poplatku odv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pl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tcem poplatku pod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ohl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pouze pl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tce poplatku.</w:t>
      </w:r>
      <w:r>
        <w:rPr>
          <w:rtl w:val="0"/>
        </w:rPr>
        <w:t>)</w:t>
      </w:r>
    </w:p>
  </w:footnote>
  <w:footnote w:id="8">
    <w:p>
      <w:pPr>
        <w:pStyle w:val="Text pozn. pod čarou"/>
        <w:jc w:val="both"/>
        <w:rPr>
          <w:i w:val="1"/>
          <w:iCs w:val="1"/>
        </w:rPr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</w:rPr>
        <w:t>14a odst. 2, 3 a 5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  <w:lang w:val="de-DE"/>
        </w:rPr>
        <w:t>ch: (</w:t>
      </w:r>
      <w:r>
        <w:rPr>
          <w:i w:val="1"/>
          <w:iCs w:val="1"/>
          <w:rtl w:val="0"/>
        </w:rPr>
        <w:t>2) V ohl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tce uvede</w:t>
      </w:r>
    </w:p>
    <w:p>
      <w:pPr>
        <w:pStyle w:val="Text pozn. pod čarou"/>
        <w:tabs>
          <w:tab w:val="left" w:pos="284"/>
        </w:tabs>
        <w:ind w:left="284" w:firstLine="0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a) jm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it-IT"/>
        </w:rPr>
        <w:t>no, pop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pad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jm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na, a p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jmen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nebo 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zev, obecn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identifik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tor, byl-li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  <w:lang w:val="de-DE"/>
        </w:rPr>
        <w:t>len, 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sto pobytu nebo 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dlo, 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dlo podnikatele, pop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pad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  <w:lang w:val="it-IT"/>
        </w:rPr>
        <w:t>dal</w:t>
      </w:r>
      <w:r>
        <w:rPr>
          <w:i w:val="1"/>
          <w:iCs w:val="1"/>
          <w:rtl w:val="0"/>
        </w:rPr>
        <w:t xml:space="preserve">ší </w:t>
      </w:r>
      <w:r>
        <w:rPr>
          <w:i w:val="1"/>
          <w:iCs w:val="1"/>
          <w:rtl w:val="0"/>
        </w:rPr>
        <w:t>adresu pro doru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ov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; 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vnick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osoba uvede t</w:t>
      </w:r>
      <w:r>
        <w:rPr>
          <w:i w:val="1"/>
          <w:iCs w:val="1"/>
          <w:rtl w:val="0"/>
        </w:rPr>
        <w:t xml:space="preserve">éž </w:t>
      </w:r>
      <w:r>
        <w:rPr>
          <w:i w:val="1"/>
          <w:iCs w:val="1"/>
          <w:rtl w:val="0"/>
        </w:rPr>
        <w:t>osoby, kter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jsou jej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jm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nem opr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ny jednat v poplatkov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  <w:lang w:val="de-DE"/>
        </w:rPr>
        <w:t>ch v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cech,</w:t>
      </w:r>
    </w:p>
    <w:p>
      <w:pPr>
        <w:pStyle w:val="Text pozn. pod čarou"/>
        <w:ind w:left="284" w:firstLine="1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b) </w:t>
      </w:r>
      <w:r>
        <w:rPr>
          <w:i w:val="1"/>
          <w:iCs w:val="1"/>
          <w:rtl w:val="0"/>
        </w:rPr>
        <w:t>čí</w:t>
      </w:r>
      <w:r>
        <w:rPr>
          <w:i w:val="1"/>
          <w:iCs w:val="1"/>
          <w:rtl w:val="0"/>
          <w:lang w:val="fr-FR"/>
        </w:rPr>
        <w:t>sla 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ech sv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  <w:lang w:val="de-DE"/>
        </w:rPr>
        <w:t xml:space="preserve">ch </w:t>
      </w:r>
      <w:r>
        <w:rPr>
          <w:i w:val="1"/>
          <w:iCs w:val="1"/>
          <w:rtl w:val="0"/>
        </w:rPr>
        <w:t>úč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u poskytovatel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platebn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 slu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eb, v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etn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poskytovatel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chto slu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eb v zahrani</w:t>
      </w:r>
      <w:r>
        <w:rPr>
          <w:i w:val="1"/>
          <w:iCs w:val="1"/>
          <w:rtl w:val="0"/>
        </w:rPr>
        <w:t>čí</w:t>
      </w:r>
      <w:r>
        <w:rPr>
          <w:i w:val="1"/>
          <w:iCs w:val="1"/>
          <w:rtl w:val="0"/>
        </w:rPr>
        <w:t>, u</w:t>
      </w:r>
      <w:r>
        <w:rPr>
          <w:i w:val="1"/>
          <w:iCs w:val="1"/>
          <w:rtl w:val="0"/>
        </w:rPr>
        <w:t>ží</w:t>
      </w:r>
      <w:r>
        <w:rPr>
          <w:i w:val="1"/>
          <w:iCs w:val="1"/>
          <w:rtl w:val="0"/>
          <w:lang w:val="nl-NL"/>
        </w:rPr>
        <w:t>van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 xml:space="preserve">ch v souvislosti s podnikatelskou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innost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, v p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pad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edm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 poplatku souvis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s podnikatelskou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innost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poplatn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ka nebo pl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tce,</w:t>
      </w:r>
    </w:p>
    <w:p>
      <w:pPr>
        <w:pStyle w:val="Text pozn. pod čarou"/>
        <w:ind w:left="284" w:firstLine="0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c)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daje rozhodn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pro stanoven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ýš</w:t>
      </w:r>
      <w:r>
        <w:rPr>
          <w:i w:val="1"/>
          <w:iCs w:val="1"/>
          <w:rtl w:val="0"/>
        </w:rPr>
        <w:t>e poplatku.</w:t>
      </w:r>
    </w:p>
    <w:p>
      <w:pPr>
        <w:pStyle w:val="Text pozn. pod čarou"/>
        <w:ind w:left="284" w:firstLine="0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3) Pl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tce, kter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nem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dlo nebo bydli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 xml:space="preserve">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zem</w:t>
      </w:r>
      <w:r>
        <w:rPr>
          <w:i w:val="1"/>
          <w:iCs w:val="1"/>
          <w:rtl w:val="0"/>
        </w:rPr>
        <w:t>í č</w:t>
      </w:r>
      <w:r>
        <w:rPr>
          <w:i w:val="1"/>
          <w:iCs w:val="1"/>
          <w:rtl w:val="0"/>
        </w:rPr>
        <w:t>lensk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st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tu Evropsk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unie, jin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smluvn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ho st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tu Dohody o Evropsk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 hospod</w:t>
      </w:r>
      <w:r>
        <w:rPr>
          <w:i w:val="1"/>
          <w:iCs w:val="1"/>
          <w:rtl w:val="0"/>
        </w:rPr>
        <w:t>ář</w:t>
      </w:r>
      <w:r>
        <w:rPr>
          <w:i w:val="1"/>
          <w:iCs w:val="1"/>
          <w:rtl w:val="0"/>
        </w:rPr>
        <w:t>sk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 xml:space="preserve">m prostoru nebo 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carsk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konfederace, uvede krom</w:t>
      </w:r>
      <w:r>
        <w:rPr>
          <w:i w:val="1"/>
          <w:iCs w:val="1"/>
          <w:rtl w:val="0"/>
        </w:rPr>
        <w:t>ě ú</w:t>
      </w:r>
      <w:r>
        <w:rPr>
          <w:i w:val="1"/>
          <w:iCs w:val="1"/>
          <w:rtl w:val="0"/>
        </w:rPr>
        <w:t>daj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po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adovan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ch v odstavci 2 adresu sv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zmocn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nce v tuzemsku pro doru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ov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.</w:t>
      </w:r>
    </w:p>
    <w:p>
      <w:pPr>
        <w:pStyle w:val="Text pozn. pod čarou"/>
        <w:ind w:left="284" w:firstLine="0"/>
        <w:jc w:val="both"/>
      </w:pPr>
      <w:r>
        <w:rPr>
          <w:i w:val="1"/>
          <w:iCs w:val="1"/>
          <w:rtl w:val="0"/>
        </w:rPr>
        <w:t>5) Povinnost ohl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da-DK"/>
        </w:rPr>
        <w:t xml:space="preserve">sit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daj podle odstavce 2 nebo jeho zm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 xml:space="preserve">nu se nevztahuje 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daj, kter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e spr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vce poplatku automatizovan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m zp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sobem zjistit z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  <w:lang w:val="da-DK"/>
        </w:rPr>
        <w:t>rejst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k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nebo evidenc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, do nich</w:t>
      </w:r>
      <w:r>
        <w:rPr>
          <w:i w:val="1"/>
          <w:iCs w:val="1"/>
          <w:rtl w:val="0"/>
        </w:rPr>
        <w:t xml:space="preserve">ž 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zen automatizovan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stup. Okruh t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 xml:space="preserve">chto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daj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zve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ejn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  <w:lang w:val="de-DE"/>
        </w:rPr>
        <w:t>spr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vce poplatku na sv</w:t>
      </w:r>
      <w:r>
        <w:rPr>
          <w:i w:val="1"/>
          <w:iCs w:val="1"/>
          <w:rtl w:val="0"/>
        </w:rPr>
        <w:t>é úř</w:t>
      </w:r>
      <w:r>
        <w:rPr>
          <w:i w:val="1"/>
          <w:iCs w:val="1"/>
          <w:rtl w:val="0"/>
        </w:rPr>
        <w:t>edn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  <w:lang w:val="it-IT"/>
        </w:rPr>
        <w:t>desce.</w:t>
      </w:r>
      <w:r>
        <w:rPr>
          <w:rtl w:val="0"/>
        </w:rPr>
        <w:t>)</w:t>
      </w:r>
    </w:p>
  </w:footnote>
  <w:footnote w:id="9">
    <w:p>
      <w:pPr>
        <w:pStyle w:val="Text pozn. pod čarou"/>
        <w:ind w:left="198" w:hanging="198"/>
        <w:jc w:val="both"/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</w:rPr>
        <w:t>14a odst. 4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</w:rPr>
        <w:t>Dojde-li ke zm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ě ú</w:t>
      </w:r>
      <w:r>
        <w:rPr>
          <w:i w:val="1"/>
          <w:iCs w:val="1"/>
          <w:rtl w:val="0"/>
        </w:rPr>
        <w:t>daj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uveden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ch v ohl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, je pl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tce povinen tuto zm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nu ozn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mit do 15 dn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ode dne, kdy nastala, nestanov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-li obec 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obecn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vazn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vyhl</w:t>
      </w:r>
      <w:r>
        <w:rPr>
          <w:i w:val="1"/>
          <w:iCs w:val="1"/>
          <w:rtl w:val="0"/>
        </w:rPr>
        <w:t>áš</w:t>
      </w:r>
      <w:r>
        <w:rPr>
          <w:i w:val="1"/>
          <w:iCs w:val="1"/>
          <w:rtl w:val="0"/>
          <w:lang w:val="it-IT"/>
        </w:rPr>
        <w:t>ce del</w:t>
      </w:r>
      <w:r>
        <w:rPr>
          <w:i w:val="1"/>
          <w:iCs w:val="1"/>
          <w:rtl w:val="0"/>
        </w:rPr>
        <w:t xml:space="preserve">ší </w:t>
      </w:r>
      <w:r>
        <w:rPr>
          <w:i w:val="1"/>
          <w:iCs w:val="1"/>
          <w:rtl w:val="0"/>
          <w:lang w:val="pt-PT"/>
        </w:rPr>
        <w:t>lh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tu.</w:t>
      </w:r>
      <w:r>
        <w:rPr>
          <w:rtl w:val="0"/>
        </w:rPr>
        <w:t>)</w:t>
      </w:r>
    </w:p>
  </w:footnote>
  <w:footnote w:id="10">
    <w:p>
      <w:pPr>
        <w:pStyle w:val="Text pozn. pod čarou"/>
        <w:ind w:left="198" w:hanging="198"/>
        <w:jc w:val="both"/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</w:rPr>
        <w:t>3c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klad poplatku z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pobytu je po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et zapo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at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ch dn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pobytu, s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jimkou dne po</w:t>
      </w:r>
      <w:r>
        <w:rPr>
          <w:i w:val="1"/>
          <w:iCs w:val="1"/>
          <w:rtl w:val="0"/>
        </w:rPr>
        <w:t>čá</w:t>
      </w:r>
      <w:r>
        <w:rPr>
          <w:i w:val="1"/>
          <w:iCs w:val="1"/>
          <w:rtl w:val="0"/>
        </w:rPr>
        <w:t>tku pobytu.</w:t>
      </w:r>
      <w:r>
        <w:rPr>
          <w:rtl w:val="0"/>
          <w:lang w:val="it-IT"/>
        </w:rPr>
        <w:t xml:space="preserve">); </w:t>
      </w:r>
      <w:r>
        <w:rPr>
          <w:rtl w:val="0"/>
        </w:rPr>
        <w:t xml:space="preserve">§ </w:t>
      </w:r>
      <w:r>
        <w:rPr>
          <w:rtl w:val="0"/>
        </w:rPr>
        <w:t>3e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</w:rPr>
        <w:t>Poplatek z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pobytu se vypo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te jako sou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  <w:lang w:val="nl-NL"/>
        </w:rPr>
        <w:t>in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kladu poplatku a sazby poplatku.</w:t>
      </w:r>
      <w:r>
        <w:rPr>
          <w:rtl w:val="0"/>
        </w:rPr>
        <w:t>)</w:t>
      </w:r>
    </w:p>
  </w:footnote>
  <w:footnote w:id="11">
    <w:p>
      <w:pPr>
        <w:pStyle w:val="Text pozn. pod čarou"/>
        <w:ind w:left="170" w:hanging="170"/>
        <w:jc w:val="both"/>
        <w:rPr>
          <w:i w:val="1"/>
          <w:iCs w:val="1"/>
        </w:rPr>
      </w:pPr>
      <w:r>
        <w:rPr>
          <w:vertAlign w:val="superscript"/>
        </w:rPr>
        <w:footnoteRef/>
      </w:r>
      <w:r>
        <w:rPr>
          <w:vertAlign w:val="superscript"/>
          <w:rtl w:val="0"/>
        </w:rPr>
        <w:t>)</w:t>
      </w:r>
      <w:r>
        <w:rPr>
          <w:rtl w:val="0"/>
        </w:rPr>
        <w:t xml:space="preserve"> § </w:t>
      </w:r>
      <w:r>
        <w:rPr>
          <w:rtl w:val="0"/>
        </w:rPr>
        <w:t>3b odst. 1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</w:rPr>
        <w:t>Od poplatku z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pobytu je osvobozena osoba</w:t>
      </w:r>
    </w:p>
    <w:p>
      <w:pPr>
        <w:pStyle w:val="Text pozn. pod čarou"/>
        <w:numPr>
          <w:ilvl w:val="0"/>
          <w:numId w:val="12"/>
        </w:numPr>
        <w:bidi w:val="0"/>
        <w:ind w:right="0"/>
        <w:jc w:val="both"/>
        <w:rPr>
          <w:i w:val="1"/>
          <w:iCs w:val="1"/>
          <w:rtl w:val="0"/>
          <w:lang w:val="pt-PT"/>
        </w:rPr>
      </w:pPr>
      <w:r>
        <w:rPr>
          <w:i w:val="1"/>
          <w:iCs w:val="1"/>
          <w:rtl w:val="0"/>
          <w:lang w:val="pt-PT"/>
        </w:rPr>
        <w:t>nevidom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, osoba, kter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je pova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ov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na za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vislou na pomoci jin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fyzick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osoby podle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upravuj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ho soci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ln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  <w:lang w:val="da-DK"/>
        </w:rPr>
        <w:t>slu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by, osoba kter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je dr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itelem pr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kazu ZTP/P, a jej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pr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vodce,</w:t>
      </w:r>
    </w:p>
    <w:p>
      <w:pPr>
        <w:pStyle w:val="Text pozn. pod čarou"/>
        <w:numPr>
          <w:ilvl w:val="0"/>
          <w:numId w:val="12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mlad</w:t>
      </w:r>
      <w:r>
        <w:rPr>
          <w:i w:val="1"/>
          <w:iCs w:val="1"/>
          <w:rtl w:val="0"/>
        </w:rPr>
        <w:t xml:space="preserve">ší </w:t>
      </w:r>
      <w:r>
        <w:rPr>
          <w:i w:val="1"/>
          <w:iCs w:val="1"/>
          <w:rtl w:val="0"/>
        </w:rPr>
        <w:t>18 let,</w:t>
      </w:r>
    </w:p>
    <w:p>
      <w:pPr>
        <w:pStyle w:val="Text pozn. pod čarou"/>
        <w:numPr>
          <w:ilvl w:val="0"/>
          <w:numId w:val="13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hospitalizovan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 xml:space="preserve">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zem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obce ve zdravotnick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 za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zen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poskytovatele l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kov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éč</w:t>
      </w:r>
      <w:r>
        <w:rPr>
          <w:i w:val="1"/>
          <w:iCs w:val="1"/>
          <w:rtl w:val="0"/>
        </w:rPr>
        <w:t>e s 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jimkou osoby, kter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je poskytov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na 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ze</w:t>
      </w:r>
      <w:r>
        <w:rPr>
          <w:i w:val="1"/>
          <w:iCs w:val="1"/>
          <w:rtl w:val="0"/>
        </w:rPr>
        <w:t>ň</w:t>
      </w:r>
      <w:r>
        <w:rPr>
          <w:i w:val="1"/>
          <w:iCs w:val="1"/>
          <w:rtl w:val="0"/>
        </w:rPr>
        <w:t>sk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l</w:t>
      </w:r>
      <w:r>
        <w:rPr>
          <w:i w:val="1"/>
          <w:iCs w:val="1"/>
          <w:rtl w:val="0"/>
        </w:rPr>
        <w:t>éč</w:t>
      </w:r>
      <w:r>
        <w:rPr>
          <w:i w:val="1"/>
          <w:iCs w:val="1"/>
          <w:rtl w:val="0"/>
        </w:rPr>
        <w:t>ebn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  <w:lang w:val="es-ES_tradnl"/>
        </w:rPr>
        <w:t>rehabilita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éč</w:t>
      </w:r>
      <w:r>
        <w:rPr>
          <w:i w:val="1"/>
          <w:iCs w:val="1"/>
          <w:rtl w:val="0"/>
        </w:rPr>
        <w:t>e,</w:t>
      </w:r>
    </w:p>
    <w:p>
      <w:pPr>
        <w:pStyle w:val="Text pozn. pod čarou"/>
        <w:numPr>
          <w:ilvl w:val="0"/>
          <w:numId w:val="13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pe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uj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  <w:lang w:val="it-IT"/>
        </w:rPr>
        <w:t>o 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ti na zotavovac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akci nebo jin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podobn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akci pro 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ti podle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 upravuj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ho ochranu ve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ejn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zdrav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konan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 xml:space="preserve">ch 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zem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obce,</w:t>
      </w:r>
    </w:p>
    <w:p>
      <w:pPr>
        <w:pStyle w:val="Text pozn. pod čarou"/>
        <w:numPr>
          <w:ilvl w:val="0"/>
          <w:numId w:val="13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vykon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vaj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zem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obce sez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nn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ci pro 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vnickou nebo podnikaj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fyzickou osobu nebo</w:t>
      </w:r>
    </w:p>
    <w:p>
      <w:pPr>
        <w:pStyle w:val="Text pozn. pod čarou"/>
        <w:numPr>
          <w:ilvl w:val="0"/>
          <w:numId w:val="12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pob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vaj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zem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obce</w:t>
      </w:r>
    </w:p>
    <w:p>
      <w:pPr>
        <w:pStyle w:val="Text pozn. pod čarou"/>
        <w:numPr>
          <w:ilvl w:val="0"/>
          <w:numId w:val="14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 xml:space="preserve"> ve 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kolsk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 za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zen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pro 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 xml:space="preserve">kon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stavn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neob ochrann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 xml:space="preserve">chovy anebo 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kolsk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 za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zen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pro preventivn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chovnou p</w:t>
      </w:r>
      <w:r>
        <w:rPr>
          <w:i w:val="1"/>
          <w:iCs w:val="1"/>
          <w:rtl w:val="0"/>
        </w:rPr>
        <w:t>éč</w:t>
      </w:r>
      <w:r>
        <w:rPr>
          <w:i w:val="1"/>
          <w:iCs w:val="1"/>
          <w:rtl w:val="0"/>
        </w:rPr>
        <w:t>i anebo 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zen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pro 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ti vy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aduj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okam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itou pomoc,</w:t>
      </w:r>
    </w:p>
    <w:p>
      <w:pPr>
        <w:pStyle w:val="Text pozn. pod čarou"/>
        <w:numPr>
          <w:ilvl w:val="0"/>
          <w:numId w:val="15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 xml:space="preserve"> 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zen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poskytuj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ubytov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podle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upravuj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ho soci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ln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  <w:lang w:val="da-DK"/>
        </w:rPr>
        <w:t>slu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by,</w:t>
      </w:r>
    </w:p>
    <w:p>
      <w:pPr>
        <w:pStyle w:val="Text pozn. pod čarou"/>
        <w:numPr>
          <w:ilvl w:val="0"/>
          <w:numId w:val="14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 xml:space="preserve"> 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zen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slou</w:t>
      </w:r>
      <w:r>
        <w:rPr>
          <w:i w:val="1"/>
          <w:iCs w:val="1"/>
          <w:rtl w:val="0"/>
        </w:rPr>
        <w:t>ží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k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pomoci lidem 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ohro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nebo nouzi provozovan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 ve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ejn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prosp</w:t>
      </w:r>
      <w:r>
        <w:rPr>
          <w:i w:val="1"/>
          <w:iCs w:val="1"/>
          <w:rtl w:val="0"/>
        </w:rPr>
        <w:t>ěš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m poplatn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kem dan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jm</w:t>
      </w:r>
      <w:r>
        <w:rPr>
          <w:i w:val="1"/>
          <w:iCs w:val="1"/>
          <w:rtl w:val="0"/>
        </w:rPr>
        <w:t xml:space="preserve">ů </w:t>
      </w:r>
      <w:r>
        <w:rPr>
          <w:i w:val="1"/>
          <w:iCs w:val="1"/>
          <w:rtl w:val="0"/>
        </w:rPr>
        <w:t>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vnick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 xml:space="preserve">ch osob, nebo </w:t>
      </w:r>
    </w:p>
    <w:p>
      <w:pPr>
        <w:pStyle w:val="Text pozn. pod čarou"/>
        <w:numPr>
          <w:ilvl w:val="0"/>
          <w:numId w:val="14"/>
        </w:numPr>
        <w:bidi w:val="0"/>
        <w:ind w:right="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</w:rPr>
        <w:t xml:space="preserve"> za </w:t>
      </w:r>
      <w:r>
        <w:rPr>
          <w:i w:val="1"/>
          <w:iCs w:val="1"/>
          <w:rtl w:val="0"/>
        </w:rPr>
        <w:t>úč</w:t>
      </w:r>
      <w:r>
        <w:rPr>
          <w:i w:val="1"/>
          <w:iCs w:val="1"/>
          <w:rtl w:val="0"/>
        </w:rPr>
        <w:t>elem 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konu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chrann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ch nebo likvida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 prac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podle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kona o integrovan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chrann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 syst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mu.</w:t>
      </w:r>
      <w:r>
        <w:rPr>
          <w:i w:val="0"/>
          <w:iCs w:val="0"/>
          <w:rtl w:val="0"/>
          <w:lang w:val="it-IT"/>
        </w:rPr>
        <w:t xml:space="preserve">); </w:t>
      </w:r>
    </w:p>
    <w:p>
      <w:pPr>
        <w:pStyle w:val="Text pozn. pod čarou"/>
        <w:ind w:left="170" w:hanging="170"/>
        <w:jc w:val="both"/>
      </w:pPr>
      <w:r>
        <w:rPr>
          <w:rtl w:val="0"/>
        </w:rPr>
        <w:tab/>
        <w:t xml:space="preserve">§ </w:t>
      </w:r>
      <w:r>
        <w:rPr>
          <w:rtl w:val="0"/>
        </w:rPr>
        <w:t>3b odst. 2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</w:rPr>
        <w:t>Od poplatku z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pobytu je osvobozen p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  <w:lang w:val="da-DK"/>
        </w:rPr>
        <w:t>slu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 bezpe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nostn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ho sboru, voj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nl-NL"/>
        </w:rPr>
        <w:t>k v</w:t>
      </w:r>
      <w:r>
        <w:rPr>
          <w:i w:val="1"/>
          <w:iCs w:val="1"/>
          <w:rtl w:val="0"/>
        </w:rPr>
        <w:t> č</w:t>
      </w:r>
      <w:r>
        <w:rPr>
          <w:i w:val="1"/>
          <w:iCs w:val="1"/>
          <w:rtl w:val="0"/>
        </w:rPr>
        <w:t>inn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  <w:lang w:val="da-DK"/>
        </w:rPr>
        <w:t>slu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, st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zam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stnanec, nebo zam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 xml:space="preserve">stnanec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esk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republiky pob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vaj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zem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obce 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za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zen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ve vlastnictv</w:t>
      </w:r>
      <w:r>
        <w:rPr>
          <w:i w:val="1"/>
          <w:iCs w:val="1"/>
          <w:rtl w:val="0"/>
        </w:rPr>
        <w:t>í Č</w:t>
      </w:r>
      <w:r>
        <w:rPr>
          <w:i w:val="1"/>
          <w:iCs w:val="1"/>
          <w:rtl w:val="0"/>
        </w:rPr>
        <w:t>esk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republiky nebo t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to obce 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souvislosti s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pln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slu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ebn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 nebo pracovn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  <w:lang w:val="de-DE"/>
        </w:rPr>
        <w:t xml:space="preserve">ch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kol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.</w:t>
      </w:r>
      <w:r>
        <w:rPr>
          <w:rtl w:val="0"/>
          <w:lang w:val="it-IT"/>
        </w:rPr>
        <w:t>);</w:t>
      </w:r>
    </w:p>
    <w:p>
      <w:pPr>
        <w:pStyle w:val="Text pozn. pod čarou"/>
        <w:ind w:left="170" w:firstLine="0"/>
        <w:jc w:val="both"/>
      </w:pPr>
      <w:r>
        <w:rPr>
          <w:rtl w:val="0"/>
        </w:rPr>
        <w:t xml:space="preserve">§ </w:t>
      </w:r>
      <w:r>
        <w:rPr>
          <w:rtl w:val="0"/>
        </w:rPr>
        <w:t>3b odst. 3 z</w:t>
      </w:r>
      <w:r>
        <w:rPr>
          <w:rtl w:val="0"/>
        </w:rPr>
        <w:t>á</w:t>
      </w:r>
      <w:r>
        <w:rPr>
          <w:rtl w:val="0"/>
        </w:rPr>
        <w:t>kona 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 (</w:t>
      </w:r>
      <w:r>
        <w:rPr>
          <w:i w:val="1"/>
          <w:iCs w:val="1"/>
          <w:rtl w:val="0"/>
        </w:rPr>
        <w:t>Sez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nn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prac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podle odstavce 1 p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sm. e) je 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ce, kter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je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visl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na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st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d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ro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ch obdob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 zpravidla se ka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d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m rokem opakuje.</w:t>
      </w:r>
      <w:r>
        <w:rPr>
          <w:rtl w:val="0"/>
        </w:rPr>
        <w:t>)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5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57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5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5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57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5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5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57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decimal"/>
      <w:suff w:val="tab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35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35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35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35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35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5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5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5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lowerLetter"/>
      <w:suff w:val="tab"/>
      <w:lvlText w:val="%1)"/>
      <w:lvlJc w:val="left"/>
      <w:pPr>
        <w:ind w:left="555" w:hanging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75" w:hanging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95" w:hanging="28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15" w:hanging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35" w:hanging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55" w:hanging="28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75" w:hanging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95" w:hanging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15" w:hanging="28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nothing"/>
      <w:lvlText w:val="%1."/>
      <w:lvlJc w:val="left"/>
      <w:pPr>
        <w:ind w:left="915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624" w:hanging="34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355"/>
        </w:tabs>
        <w:ind w:left="2561" w:hanging="48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3042" w:hanging="32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751" w:hanging="31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515"/>
        </w:tabs>
        <w:ind w:left="4721" w:hanging="48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235"/>
        </w:tabs>
        <w:ind w:left="5441" w:hanging="56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955"/>
        </w:tabs>
        <w:ind w:left="6161" w:hanging="56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675"/>
        </w:tabs>
        <w:ind w:left="6881" w:hanging="48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5"/>
  </w:abstractNum>
  <w:abstractNum w:abstractNumId="7">
    <w:multiLevelType w:val="hybridMultilevel"/>
    <w:styleLink w:val="Importovaný styl 5"/>
    <w:lvl w:ilvl="0">
      <w:start w:val="1"/>
      <w:numFmt w:val="decimal"/>
      <w:suff w:val="tab"/>
      <w:lvlText w:val="%1)"/>
      <w:lvlJc w:val="left"/>
      <w:pPr>
        <w:ind w:left="357" w:hanging="35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57"/>
        </w:tabs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57"/>
        </w:tabs>
        <w:ind w:left="21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57"/>
        </w:tabs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57"/>
        </w:tabs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57"/>
        </w:tabs>
        <w:ind w:left="432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57"/>
        </w:tabs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57"/>
        </w:tabs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57"/>
        </w:tabs>
        <w:ind w:left="648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6"/>
  </w:abstractNum>
  <w:abstractNum w:abstractNumId="9">
    <w:multiLevelType w:val="hybridMultilevel"/>
    <w:styleLink w:val="Importovaný styl 6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lowerLetter"/>
      <w:suff w:val="tab"/>
      <w:lvlText w:val="%1)"/>
      <w:lvlJc w:val="left"/>
      <w:pPr>
        <w:ind w:left="555" w:hanging="35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75" w:hanging="35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95" w:hanging="27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15" w:hanging="35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35" w:hanging="35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55" w:hanging="27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75" w:hanging="35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95" w:hanging="35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15" w:hanging="27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nothing"/>
      <w:lvlText w:val="%1."/>
      <w:lvlJc w:val="left"/>
      <w:pPr>
        <w:ind w:left="743" w:hanging="18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452" w:hanging="17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2217" w:hanging="14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870" w:hanging="15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579" w:hanging="14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377" w:hanging="14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63"/>
        </w:tabs>
        <w:ind w:left="5097" w:hanging="22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83"/>
        </w:tabs>
        <w:ind w:left="5817" w:hanging="22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537" w:hanging="14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5"/>
    <w:lvlOverride w:ilvl="0">
      <w:lvl w:ilvl="0">
        <w:start w:val="1"/>
        <w:numFmt w:val="decimal"/>
        <w:suff w:val="nothing"/>
        <w:lvlText w:val="%1."/>
        <w:lvlJc w:val="left"/>
        <w:pPr>
          <w:ind w:left="743" w:hanging="18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."/>
        <w:lvlJc w:val="left"/>
        <w:pPr>
          <w:ind w:left="1452" w:hanging="176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ind w:left="2217" w:hanging="14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870" w:hanging="15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3579" w:hanging="14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6."/>
        <w:lvlJc w:val="left"/>
        <w:pPr>
          <w:ind w:left="4377" w:hanging="14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63"/>
          </w:tabs>
          <w:ind w:left="5097" w:hanging="22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83"/>
          </w:tabs>
          <w:ind w:left="5817" w:hanging="22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6537" w:hanging="14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0"/>
  </w:num>
  <w:num w:numId="13">
    <w:abstractNumId w:val="10"/>
    <w:lvlOverride w:ilvl="0">
      <w:lvl w:ilvl="0">
        <w:start w:val="1"/>
        <w:numFmt w:val="lowerLetter"/>
        <w:suff w:val="tab"/>
        <w:lvlText w:val="%1)"/>
        <w:lvlJc w:val="left"/>
        <w:pPr>
          <w:ind w:left="525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245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965" w:hanging="28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85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405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125" w:hanging="28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45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565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285" w:hanging="28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1"/>
    <w:lvlOverride w:ilvl="0">
      <w:lvl w:ilvl="0">
        <w:start w:val="1"/>
        <w:numFmt w:val="decimal"/>
        <w:suff w:val="nothing"/>
        <w:lvlText w:val="%1."/>
        <w:lvlJc w:val="left"/>
        <w:pPr>
          <w:ind w:left="915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."/>
        <w:lvlJc w:val="left"/>
        <w:pPr>
          <w:ind w:left="1624" w:hanging="34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355"/>
          </w:tabs>
          <w:ind w:left="2561" w:hanging="486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3042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3751" w:hanging="316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515"/>
          </w:tabs>
          <w:ind w:left="4721" w:hanging="486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235"/>
          </w:tabs>
          <w:ind w:left="5441" w:hanging="566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955"/>
          </w:tabs>
          <w:ind w:left="6161" w:hanging="566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675"/>
          </w:tabs>
          <w:ind w:left="6881" w:hanging="486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kladní text odsazený">
    <w:name w:val="Základní text odsazený"/>
    <w:next w:val="Základní text odsazený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357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paragraph" w:styleId="Text pozn. pod čarou">
    <w:name w:val="Text pozn. pod čarou"/>
    <w:next w:val="Text pozn. pod čarou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dpis 1">
    <w:name w:val="Nadpis 1"/>
    <w:next w:val="Normální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kladní text">
    <w:name w:val="Základní text"/>
    <w:next w:val="Základní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2">
    <w:name w:val="Importovaný styl 2"/>
    <w:pPr>
      <w:numPr>
        <w:numId w:val="3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5">
    <w:name w:val="Importovaný styl 5"/>
    <w:pPr>
      <w:numPr>
        <w:numId w:val="8"/>
      </w:numPr>
    </w:pPr>
  </w:style>
  <w:style w:type="numbering" w:styleId="Importovaný styl 6">
    <w:name w:val="Importovaný styl 6"/>
    <w:pPr>
      <w:numPr>
        <w:numId w:val="10"/>
      </w:numPr>
    </w:pPr>
  </w:style>
  <w:style w:type="paragraph" w:styleId="Čísla článků">
    <w:name w:val="Čísla článků"/>
    <w:next w:val="Čísla článků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6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ázvy článků">
    <w:name w:val="Názvy článků"/>
    <w:next w:val="Názvy článků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60" w:after="16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