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4B8BD3D5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6B0720">
        <w:rPr>
          <w:caps/>
          <w:color w:val="000000"/>
          <w:sz w:val="40"/>
          <w:szCs w:val="40"/>
        </w:rPr>
        <w:t>č e r n o v i c e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0336EBF5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6B0720">
        <w:rPr>
          <w:b/>
          <w:sz w:val="32"/>
        </w:rPr>
        <w:t>ČERNOVICE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07E5DB05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6B0720">
        <w:rPr>
          <w:i/>
        </w:rPr>
        <w:t>Černovice</w:t>
      </w:r>
      <w:r w:rsidRPr="00454780">
        <w:rPr>
          <w:i/>
        </w:rPr>
        <w:t xml:space="preserve"> se na svém zasedání dne </w:t>
      </w:r>
      <w:r w:rsidR="0061081F">
        <w:rPr>
          <w:i/>
        </w:rPr>
        <w:t>27.06.2024</w:t>
      </w:r>
      <w:r w:rsidRPr="00454780">
        <w:rPr>
          <w:i/>
        </w:rPr>
        <w:t xml:space="preserve"> usneslo vydat</w:t>
      </w:r>
      <w:r w:rsidR="0061081F">
        <w:rPr>
          <w:i/>
        </w:rPr>
        <w:t xml:space="preserve"> svým usnesením     č. 289/2024</w:t>
      </w:r>
      <w:r w:rsidRPr="00454780">
        <w:rPr>
          <w:i/>
        </w:rPr>
        <w:t xml:space="preserve">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1F1591F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6B0720">
        <w:rPr>
          <w:b/>
          <w:bCs/>
          <w:sz w:val="28"/>
          <w:szCs w:val="28"/>
        </w:rPr>
        <w:t>2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54F860F0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6B0720">
        <w:rPr>
          <w:b/>
          <w:bCs/>
          <w:sz w:val="28"/>
          <w:szCs w:val="28"/>
        </w:rPr>
        <w:t>2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6FAD96FB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6B0720">
        <w:rPr>
          <w:b/>
          <w:bCs/>
          <w:sz w:val="28"/>
          <w:szCs w:val="28"/>
        </w:rPr>
        <w:t>2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15CC6BDD" w:rsidR="006D7B35" w:rsidRDefault="006D7B35" w:rsidP="00706BF0">
      <w:pPr>
        <w:autoSpaceDE w:val="0"/>
      </w:pPr>
    </w:p>
    <w:p w14:paraId="5E52B3E8" w14:textId="77777777" w:rsidR="006B0720" w:rsidRDefault="006B0720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E2E3DE0" w:rsidR="00956336" w:rsidRPr="00301952" w:rsidRDefault="006B0720" w:rsidP="005A1ADF">
            <w:pPr>
              <w:jc w:val="center"/>
            </w:pPr>
            <w:r>
              <w:t>Mgr. Dagmar Vlčková, Dis.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2BF80840" w:rsidR="00956336" w:rsidRPr="00301952" w:rsidRDefault="006B0720" w:rsidP="005A1ADF">
            <w:pPr>
              <w:jc w:val="center"/>
            </w:pPr>
            <w:r>
              <w:t>Ing. Zdeňka Peroutková</w:t>
            </w:r>
            <w:r w:rsidR="00956336" w:rsidRPr="00301952">
              <w:t xml:space="preserve"> v. r.</w:t>
            </w:r>
          </w:p>
          <w:p w14:paraId="1A11DF38" w14:textId="656137E5" w:rsidR="00956336" w:rsidRPr="00814C64" w:rsidRDefault="00956336" w:rsidP="005A1ADF">
            <w:pPr>
              <w:jc w:val="center"/>
            </w:pPr>
            <w:r w:rsidRPr="00301952">
              <w:t>starost</w:t>
            </w:r>
            <w:r w:rsidR="006B0720">
              <w:t>k</w:t>
            </w:r>
            <w:r w:rsidRPr="00301952">
              <w:t>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32A00" w14:textId="77777777" w:rsidR="006060B5" w:rsidRDefault="006060B5">
      <w:r>
        <w:separator/>
      </w:r>
    </w:p>
  </w:endnote>
  <w:endnote w:type="continuationSeparator" w:id="0">
    <w:p w14:paraId="4482EC9F" w14:textId="77777777" w:rsidR="006060B5" w:rsidRDefault="0060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40CE" w14:textId="77777777" w:rsidR="006060B5" w:rsidRDefault="006060B5">
      <w:r>
        <w:separator/>
      </w:r>
    </w:p>
  </w:footnote>
  <w:footnote w:type="continuationSeparator" w:id="0">
    <w:p w14:paraId="088766AC" w14:textId="77777777" w:rsidR="006060B5" w:rsidRDefault="006060B5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954491">
    <w:abstractNumId w:val="23"/>
  </w:num>
  <w:num w:numId="2" w16cid:durableId="836992819">
    <w:abstractNumId w:val="4"/>
  </w:num>
  <w:num w:numId="3" w16cid:durableId="1413090247">
    <w:abstractNumId w:val="10"/>
  </w:num>
  <w:num w:numId="4" w16cid:durableId="432821467">
    <w:abstractNumId w:val="18"/>
  </w:num>
  <w:num w:numId="5" w16cid:durableId="1289313175">
    <w:abstractNumId w:val="19"/>
  </w:num>
  <w:num w:numId="6" w16cid:durableId="1849177329">
    <w:abstractNumId w:val="20"/>
  </w:num>
  <w:num w:numId="7" w16cid:durableId="851721084">
    <w:abstractNumId w:val="0"/>
  </w:num>
  <w:num w:numId="8" w16cid:durableId="1230995454">
    <w:abstractNumId w:val="8"/>
  </w:num>
  <w:num w:numId="9" w16cid:durableId="1971015098">
    <w:abstractNumId w:val="15"/>
  </w:num>
  <w:num w:numId="10" w16cid:durableId="362554638">
    <w:abstractNumId w:val="12"/>
  </w:num>
  <w:num w:numId="11" w16cid:durableId="488525964">
    <w:abstractNumId w:val="9"/>
  </w:num>
  <w:num w:numId="12" w16cid:durableId="1226723283">
    <w:abstractNumId w:val="17"/>
  </w:num>
  <w:num w:numId="13" w16cid:durableId="2140148482">
    <w:abstractNumId w:val="16"/>
  </w:num>
  <w:num w:numId="14" w16cid:durableId="661659434">
    <w:abstractNumId w:val="21"/>
  </w:num>
  <w:num w:numId="15" w16cid:durableId="939142469">
    <w:abstractNumId w:val="3"/>
  </w:num>
  <w:num w:numId="16" w16cid:durableId="581185632">
    <w:abstractNumId w:val="2"/>
  </w:num>
  <w:num w:numId="17" w16cid:durableId="1029063328">
    <w:abstractNumId w:val="13"/>
  </w:num>
  <w:num w:numId="18" w16cid:durableId="170679573">
    <w:abstractNumId w:val="7"/>
  </w:num>
  <w:num w:numId="19" w16cid:durableId="880941598">
    <w:abstractNumId w:val="22"/>
  </w:num>
  <w:num w:numId="20" w16cid:durableId="1809741353">
    <w:abstractNumId w:val="5"/>
  </w:num>
  <w:num w:numId="21" w16cid:durableId="1970552715">
    <w:abstractNumId w:val="11"/>
  </w:num>
  <w:num w:numId="22" w16cid:durableId="2051033868">
    <w:abstractNumId w:val="6"/>
  </w:num>
  <w:num w:numId="23" w16cid:durableId="20667676">
    <w:abstractNumId w:val="14"/>
  </w:num>
  <w:num w:numId="24" w16cid:durableId="188521380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1139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060B5"/>
    <w:rsid w:val="0061081F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B0720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3E1B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Obecní úřad Černovice</cp:lastModifiedBy>
  <cp:revision>3</cp:revision>
  <cp:lastPrinted>2016-11-11T11:32:00Z</cp:lastPrinted>
  <dcterms:created xsi:type="dcterms:W3CDTF">2024-06-19T14:23:00Z</dcterms:created>
  <dcterms:modified xsi:type="dcterms:W3CDTF">2024-07-10T18:27:00Z</dcterms:modified>
</cp:coreProperties>
</file>