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AAE8C" w14:textId="77777777" w:rsidR="00602B9D" w:rsidRPr="00572021" w:rsidRDefault="00602B9D" w:rsidP="00572021">
      <w:pPr>
        <w:jc w:val="center"/>
        <w:rPr>
          <w:rFonts w:ascii="Arial" w:hAnsi="Arial" w:cs="Arial"/>
          <w:b/>
          <w:bCs/>
        </w:rPr>
      </w:pPr>
      <w:r w:rsidRPr="00572021">
        <w:rPr>
          <w:rFonts w:ascii="Arial" w:hAnsi="Arial" w:cs="Arial"/>
          <w:b/>
          <w:bCs/>
        </w:rPr>
        <w:t>Město Husinec</w:t>
      </w:r>
    </w:p>
    <w:p w14:paraId="3F16F558" w14:textId="77777777" w:rsidR="00602B9D" w:rsidRPr="002E0EAD" w:rsidRDefault="00602B9D" w:rsidP="00602B9D">
      <w:pPr>
        <w:spacing w:after="120" w:line="240" w:lineRule="auto"/>
        <w:jc w:val="center"/>
        <w:rPr>
          <w:rFonts w:ascii="Arial" w:hAnsi="Arial" w:cs="Arial"/>
          <w:b/>
        </w:rPr>
      </w:pPr>
      <w:r w:rsidRPr="002E0EAD">
        <w:rPr>
          <w:rFonts w:ascii="Arial" w:hAnsi="Arial" w:cs="Arial"/>
          <w:b/>
        </w:rPr>
        <w:t xml:space="preserve">Zastupitelstvo </w:t>
      </w:r>
      <w:r>
        <w:rPr>
          <w:rFonts w:ascii="Arial" w:hAnsi="Arial" w:cs="Arial"/>
          <w:b/>
        </w:rPr>
        <w:t>města Husinec</w:t>
      </w:r>
    </w:p>
    <w:p w14:paraId="6ECF0B8E" w14:textId="77777777" w:rsidR="00602B9D" w:rsidRPr="000C28CF" w:rsidRDefault="00602B9D" w:rsidP="00602B9D">
      <w:pPr>
        <w:spacing w:after="120" w:line="240" w:lineRule="auto"/>
        <w:jc w:val="center"/>
        <w:rPr>
          <w:rFonts w:ascii="Arial" w:hAnsi="Arial" w:cs="Arial"/>
          <w:b/>
        </w:rPr>
      </w:pPr>
      <w:r w:rsidRPr="002E0EAD">
        <w:rPr>
          <w:rFonts w:ascii="Arial" w:hAnsi="Arial" w:cs="Arial"/>
          <w:b/>
        </w:rPr>
        <w:t xml:space="preserve">Obecně závazná vyhláška </w:t>
      </w:r>
      <w:r>
        <w:rPr>
          <w:rFonts w:ascii="Arial" w:hAnsi="Arial" w:cs="Arial"/>
          <w:b/>
        </w:rPr>
        <w:t>města</w:t>
      </w:r>
      <w:r w:rsidRPr="002E0EAD">
        <w:rPr>
          <w:rFonts w:ascii="Arial" w:hAnsi="Arial" w:cs="Arial"/>
          <w:b/>
        </w:rPr>
        <w:t xml:space="preserve"> č. </w:t>
      </w:r>
      <w:r>
        <w:rPr>
          <w:rFonts w:ascii="Arial" w:hAnsi="Arial" w:cs="Arial"/>
          <w:b/>
        </w:rPr>
        <w:t>1</w:t>
      </w:r>
      <w:r w:rsidRPr="002E0EAD">
        <w:rPr>
          <w:rFonts w:ascii="Arial" w:hAnsi="Arial" w:cs="Arial"/>
          <w:b/>
        </w:rPr>
        <w:t>/20</w:t>
      </w:r>
      <w:r>
        <w:rPr>
          <w:rFonts w:ascii="Arial" w:hAnsi="Arial" w:cs="Arial"/>
          <w:b/>
        </w:rPr>
        <w:t>25</w:t>
      </w:r>
      <w:r w:rsidRPr="002E0EAD">
        <w:rPr>
          <w:rFonts w:ascii="Arial" w:hAnsi="Arial" w:cs="Arial"/>
          <w:b/>
        </w:rPr>
        <w:t>,</w:t>
      </w:r>
    </w:p>
    <w:p w14:paraId="17FB3795" w14:textId="77777777" w:rsidR="00602B9D" w:rsidRPr="00FB6AE5" w:rsidRDefault="00602B9D" w:rsidP="00602B9D">
      <w:pPr>
        <w:pStyle w:val="NormlnIMP"/>
        <w:spacing w:after="120"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p>
    <w:p w14:paraId="1B8FFF4F" w14:textId="77777777" w:rsidR="00602B9D" w:rsidRPr="00FB6AE5" w:rsidRDefault="00602B9D" w:rsidP="00602B9D">
      <w:pPr>
        <w:spacing w:after="120" w:line="240" w:lineRule="auto"/>
        <w:jc w:val="both"/>
        <w:rPr>
          <w:rFonts w:ascii="Arial" w:hAnsi="Arial" w:cs="Arial"/>
        </w:rPr>
      </w:pPr>
    </w:p>
    <w:p w14:paraId="7E424BAB" w14:textId="77777777" w:rsidR="00602B9D" w:rsidRPr="00553B78" w:rsidRDefault="00602B9D" w:rsidP="00602B9D">
      <w:pPr>
        <w:pStyle w:val="Zkladntextodsazen2"/>
        <w:spacing w:after="120"/>
        <w:ind w:left="0" w:firstLine="0"/>
        <w:rPr>
          <w:rFonts w:ascii="Arial" w:hAnsi="Arial" w:cs="Arial"/>
          <w:sz w:val="22"/>
          <w:szCs w:val="22"/>
        </w:rPr>
      </w:pPr>
      <w:r>
        <w:rPr>
          <w:rFonts w:ascii="Arial" w:hAnsi="Arial" w:cs="Arial"/>
          <w:sz w:val="22"/>
          <w:szCs w:val="22"/>
        </w:rPr>
        <w:t xml:space="preserve">Zastupitelstvo obce města Husinec se na svém zasedání dne 6.2.2025 </w:t>
      </w:r>
      <w:r w:rsidRPr="00FB6AE5">
        <w:rPr>
          <w:rFonts w:ascii="Arial" w:hAnsi="Arial" w:cs="Arial"/>
          <w:sz w:val="22"/>
          <w:szCs w:val="22"/>
        </w:rPr>
        <w:t xml:space="preserve">usnesením č. </w:t>
      </w:r>
      <w:r>
        <w:rPr>
          <w:rFonts w:ascii="Arial" w:hAnsi="Arial" w:cs="Arial"/>
          <w:sz w:val="22"/>
          <w:szCs w:val="22"/>
        </w:rPr>
        <w:t>13/25</w:t>
      </w:r>
      <w:r w:rsidRPr="00FB6AE5">
        <w:rPr>
          <w:rFonts w:ascii="Arial" w:hAnsi="Arial" w:cs="Arial"/>
          <w:sz w:val="22"/>
          <w:szCs w:val="22"/>
        </w:rPr>
        <w:t xml:space="preserve"> usneslo vydat na základě </w:t>
      </w:r>
      <w:r w:rsidRPr="00DF28D8">
        <w:rPr>
          <w:rFonts w:ascii="Arial" w:hAnsi="Arial" w:cs="Arial"/>
          <w:sz w:val="22"/>
          <w:szCs w:val="22"/>
        </w:rPr>
        <w:t xml:space="preserve">§ 59 odst. 4 zákona </w:t>
      </w:r>
      <w:r>
        <w:rPr>
          <w:rFonts w:ascii="Arial" w:hAnsi="Arial" w:cs="Arial"/>
          <w:sz w:val="22"/>
          <w:szCs w:val="22"/>
        </w:rPr>
        <w:t>č. 541/2020 Sb.,</w:t>
      </w:r>
      <w:r w:rsidRPr="00DF28D8">
        <w:rPr>
          <w:rFonts w:ascii="Arial" w:hAnsi="Arial" w:cs="Arial"/>
          <w:sz w:val="22"/>
          <w:szCs w:val="22"/>
        </w:rPr>
        <w:t xml:space="preserve"> o</w:t>
      </w:r>
      <w:r>
        <w:rPr>
          <w:rFonts w:ascii="Arial" w:hAnsi="Arial" w:cs="Arial"/>
          <w:sz w:val="22"/>
          <w:szCs w:val="22"/>
        </w:rPr>
        <w:t xml:space="preserve"> odpadech</w:t>
      </w:r>
      <w:r w:rsidRPr="00FB6AE5">
        <w:rPr>
          <w:rFonts w:ascii="Arial" w:hAnsi="Arial" w:cs="Arial"/>
          <w:sz w:val="22"/>
          <w:szCs w:val="22"/>
        </w:rPr>
        <w:t xml:space="preserve"> (dále jen „zákon </w:t>
      </w:r>
      <w:r>
        <w:rPr>
          <w:rFonts w:ascii="Arial" w:hAnsi="Arial" w:cs="Arial"/>
          <w:sz w:val="22"/>
          <w:szCs w:val="22"/>
        </w:rPr>
        <w:br/>
      </w:r>
      <w:r w:rsidRPr="00FB6AE5">
        <w:rPr>
          <w:rFonts w:ascii="Arial" w:hAnsi="Arial" w:cs="Arial"/>
          <w:sz w:val="22"/>
          <w:szCs w:val="22"/>
        </w:rPr>
        <w:t xml:space="preserve">o odpadech“), a v souladu s § 10 písm. d) a § 84 odst. 2 písm. h) zákonač.128/2000 Sb., </w:t>
      </w:r>
      <w:r>
        <w:rPr>
          <w:rFonts w:ascii="Arial" w:hAnsi="Arial" w:cs="Arial"/>
          <w:sz w:val="22"/>
          <w:szCs w:val="22"/>
        </w:rPr>
        <w:br/>
      </w:r>
      <w:r w:rsidRPr="00FB6AE5">
        <w:rPr>
          <w:rFonts w:ascii="Arial" w:hAnsi="Arial" w:cs="Arial"/>
          <w:sz w:val="22"/>
          <w:szCs w:val="22"/>
        </w:rPr>
        <w:t>o obcích (obecní zřízení</w:t>
      </w:r>
      <w:r>
        <w:rPr>
          <w:rFonts w:ascii="Arial" w:hAnsi="Arial" w:cs="Arial"/>
          <w:sz w:val="22"/>
          <w:szCs w:val="22"/>
        </w:rPr>
        <w:t>), ve znění pozdějších předpisů,</w:t>
      </w:r>
      <w:r w:rsidRPr="00FB6AE5">
        <w:rPr>
          <w:rFonts w:ascii="Arial" w:hAnsi="Arial" w:cs="Arial"/>
          <w:sz w:val="22"/>
          <w:szCs w:val="22"/>
        </w:rPr>
        <w:t xml:space="preserve"> tuto obecně závaznou vyhlášku</w:t>
      </w:r>
      <w:r>
        <w:rPr>
          <w:rFonts w:ascii="Arial" w:hAnsi="Arial" w:cs="Arial"/>
          <w:sz w:val="22"/>
          <w:szCs w:val="22"/>
        </w:rPr>
        <w:t xml:space="preserve"> (dále jen „vyhláška“)</w:t>
      </w:r>
      <w:r w:rsidRPr="00FB6AE5">
        <w:rPr>
          <w:rFonts w:ascii="Arial" w:hAnsi="Arial" w:cs="Arial"/>
          <w:sz w:val="22"/>
          <w:szCs w:val="22"/>
        </w:rPr>
        <w:t>:</w:t>
      </w:r>
    </w:p>
    <w:p w14:paraId="505DD462" w14:textId="77777777" w:rsidR="00602B9D" w:rsidRPr="00FB6AE5" w:rsidRDefault="00602B9D" w:rsidP="00602B9D">
      <w:pPr>
        <w:spacing w:after="120" w:line="240" w:lineRule="auto"/>
        <w:jc w:val="center"/>
        <w:rPr>
          <w:rFonts w:ascii="Arial" w:hAnsi="Arial" w:cs="Arial"/>
          <w:b/>
        </w:rPr>
      </w:pPr>
    </w:p>
    <w:p w14:paraId="3AA997C8" w14:textId="77777777" w:rsidR="00602B9D" w:rsidRPr="00FB6AE5" w:rsidRDefault="00602B9D" w:rsidP="00602B9D">
      <w:pPr>
        <w:spacing w:after="120" w:line="240" w:lineRule="auto"/>
        <w:jc w:val="center"/>
        <w:rPr>
          <w:rFonts w:ascii="Arial" w:hAnsi="Arial" w:cs="Arial"/>
          <w:b/>
        </w:rPr>
      </w:pPr>
      <w:r w:rsidRPr="00FB6AE5">
        <w:rPr>
          <w:rFonts w:ascii="Arial" w:hAnsi="Arial" w:cs="Arial"/>
          <w:b/>
        </w:rPr>
        <w:t>Čl. 1</w:t>
      </w:r>
    </w:p>
    <w:p w14:paraId="1730A7E1" w14:textId="77777777" w:rsidR="00602B9D" w:rsidRPr="00572021" w:rsidRDefault="00602B9D" w:rsidP="00602B9D">
      <w:pPr>
        <w:pStyle w:val="Nadpis2"/>
        <w:spacing w:after="120"/>
        <w:jc w:val="center"/>
        <w:rPr>
          <w:rFonts w:ascii="Arial" w:hAnsi="Arial" w:cs="Arial"/>
          <w:b/>
          <w:bCs/>
          <w:color w:val="auto"/>
          <w:sz w:val="22"/>
          <w:szCs w:val="22"/>
        </w:rPr>
      </w:pPr>
      <w:r w:rsidRPr="00572021">
        <w:rPr>
          <w:rFonts w:ascii="Arial" w:hAnsi="Arial" w:cs="Arial"/>
          <w:b/>
          <w:bCs/>
          <w:color w:val="auto"/>
          <w:sz w:val="22"/>
          <w:szCs w:val="22"/>
        </w:rPr>
        <w:t>Úvodní ustanovení</w:t>
      </w:r>
    </w:p>
    <w:p w14:paraId="40A51C82" w14:textId="77777777" w:rsidR="00602B9D" w:rsidRPr="00331DD4" w:rsidRDefault="00602B9D" w:rsidP="00602B9D">
      <w:pPr>
        <w:numPr>
          <w:ilvl w:val="0"/>
          <w:numId w:val="7"/>
        </w:numPr>
        <w:tabs>
          <w:tab w:val="left" w:pos="284"/>
        </w:tabs>
        <w:spacing w:after="120" w:line="240" w:lineRule="auto"/>
        <w:ind w:left="284" w:hanging="284"/>
        <w:jc w:val="both"/>
        <w:rPr>
          <w:rFonts w:ascii="Arial" w:hAnsi="Arial" w:cs="Arial"/>
        </w:rPr>
      </w:pPr>
      <w:r w:rsidRPr="00FB6AE5">
        <w:rPr>
          <w:rFonts w:ascii="Arial" w:hAnsi="Arial" w:cs="Arial"/>
        </w:rPr>
        <w:t xml:space="preserve">Tato vyhláška stanovuje </w:t>
      </w:r>
      <w:r>
        <w:rPr>
          <w:rFonts w:ascii="Arial" w:hAnsi="Arial" w:cs="Arial"/>
        </w:rPr>
        <w:t xml:space="preserve">obecní systém odpadového hospodářství na území </w:t>
      </w:r>
      <w:r w:rsidRPr="00331DD4">
        <w:rPr>
          <w:rFonts w:ascii="Arial" w:hAnsi="Arial" w:cs="Arial"/>
        </w:rPr>
        <w:t>města Husinec</w:t>
      </w:r>
      <w:r>
        <w:rPr>
          <w:rFonts w:ascii="Arial" w:hAnsi="Arial" w:cs="Arial"/>
        </w:rPr>
        <w:t>.</w:t>
      </w:r>
    </w:p>
    <w:p w14:paraId="194382CB" w14:textId="77777777" w:rsidR="00602B9D" w:rsidRPr="000C28CF" w:rsidRDefault="00602B9D" w:rsidP="00602B9D">
      <w:pPr>
        <w:numPr>
          <w:ilvl w:val="0"/>
          <w:numId w:val="7"/>
        </w:numPr>
        <w:tabs>
          <w:tab w:val="left" w:pos="-142"/>
          <w:tab w:val="left" w:pos="284"/>
        </w:tabs>
        <w:autoSpaceDE w:val="0"/>
        <w:autoSpaceDN w:val="0"/>
        <w:adjustRightInd w:val="0"/>
        <w:spacing w:after="120" w:line="240" w:lineRule="auto"/>
        <w:ind w:left="284" w:hanging="284"/>
        <w:jc w:val="both"/>
        <w:rPr>
          <w:rFonts w:ascii="Arial" w:hAnsi="Arial" w:cs="Arial"/>
        </w:rPr>
      </w:pPr>
      <w:r w:rsidRPr="00BF6EFC">
        <w:rPr>
          <w:rFonts w:ascii="Arial" w:hAnsi="Arial" w:cs="Arial"/>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rPr>
        <w:t xml:space="preserve">touto </w:t>
      </w:r>
      <w:r w:rsidRPr="00BF6EFC">
        <w:rPr>
          <w:rFonts w:ascii="Arial" w:hAnsi="Arial" w:cs="Arial"/>
        </w:rPr>
        <w:t>vyhláškou</w:t>
      </w:r>
      <w:r w:rsidRPr="00BF6EFC">
        <w:rPr>
          <w:rStyle w:val="Znakapoznpodarou"/>
          <w:rFonts w:ascii="Arial" w:hAnsi="Arial" w:cs="Arial"/>
        </w:rPr>
        <w:footnoteReference w:id="1"/>
      </w:r>
      <w:r w:rsidRPr="00BF6EFC">
        <w:rPr>
          <w:rFonts w:ascii="Arial" w:hAnsi="Arial" w:cs="Arial"/>
        </w:rPr>
        <w:t>.</w:t>
      </w:r>
    </w:p>
    <w:p w14:paraId="4DFD57DF" w14:textId="77777777" w:rsidR="00602B9D" w:rsidRPr="000C28CF" w:rsidRDefault="00602B9D" w:rsidP="00602B9D">
      <w:pPr>
        <w:numPr>
          <w:ilvl w:val="0"/>
          <w:numId w:val="7"/>
        </w:numPr>
        <w:tabs>
          <w:tab w:val="left" w:pos="-142"/>
          <w:tab w:val="left" w:pos="284"/>
        </w:tabs>
        <w:autoSpaceDE w:val="0"/>
        <w:autoSpaceDN w:val="0"/>
        <w:adjustRightInd w:val="0"/>
        <w:spacing w:after="120" w:line="240" w:lineRule="auto"/>
        <w:ind w:left="284" w:hanging="284"/>
        <w:jc w:val="both"/>
        <w:rPr>
          <w:rFonts w:ascii="Arial" w:hAnsi="Arial" w:cs="Arial"/>
        </w:rPr>
      </w:pPr>
      <w:r w:rsidRPr="00BF6EFC">
        <w:rPr>
          <w:rFonts w:ascii="Arial" w:hAnsi="Arial" w:cs="Arial"/>
        </w:rPr>
        <w:t xml:space="preserve">V okamžiku, kdy osoba zapojená do obecního systému odloží movitou věc nebo odpad, </w:t>
      </w:r>
      <w:r>
        <w:rPr>
          <w:rFonts w:ascii="Arial" w:hAnsi="Arial" w:cs="Arial"/>
        </w:rPr>
        <w:br/>
      </w:r>
      <w:r w:rsidRPr="00BF6EFC">
        <w:rPr>
          <w:rFonts w:ascii="Arial" w:hAnsi="Arial" w:cs="Arial"/>
        </w:rPr>
        <w:t>s výjimkou výrobků s ukončenou životností, na místě obcí k tomuto účelu určeném, stává se obec vlastníkem této movité věci nebo odpadu</w:t>
      </w:r>
      <w:r w:rsidRPr="00BF6EFC">
        <w:rPr>
          <w:rStyle w:val="Znakapoznpodarou"/>
          <w:rFonts w:ascii="Arial" w:hAnsi="Arial" w:cs="Arial"/>
        </w:rPr>
        <w:footnoteReference w:id="2"/>
      </w:r>
      <w:r w:rsidRPr="00BF6EFC">
        <w:rPr>
          <w:rFonts w:ascii="Arial" w:hAnsi="Arial" w:cs="Arial"/>
        </w:rPr>
        <w:t xml:space="preserve">. </w:t>
      </w:r>
    </w:p>
    <w:p w14:paraId="0B20F3B6" w14:textId="77777777" w:rsidR="00602B9D" w:rsidRPr="00D62F8B" w:rsidRDefault="00602B9D" w:rsidP="00602B9D">
      <w:pPr>
        <w:numPr>
          <w:ilvl w:val="0"/>
          <w:numId w:val="7"/>
        </w:numPr>
        <w:tabs>
          <w:tab w:val="left" w:pos="-142"/>
          <w:tab w:val="left" w:pos="284"/>
        </w:tabs>
        <w:autoSpaceDE w:val="0"/>
        <w:autoSpaceDN w:val="0"/>
        <w:adjustRightInd w:val="0"/>
        <w:spacing w:after="120" w:line="240" w:lineRule="auto"/>
        <w:ind w:left="284" w:hanging="284"/>
        <w:jc w:val="both"/>
        <w:rPr>
          <w:rFonts w:ascii="Arial" w:hAnsi="Arial" w:cs="Arial"/>
        </w:rPr>
      </w:pPr>
      <w:r w:rsidRPr="00D62F8B">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r>
        <w:rPr>
          <w:rFonts w:ascii="Arial" w:hAnsi="Arial" w:cs="Arial"/>
        </w:rPr>
        <w:t>.</w:t>
      </w:r>
    </w:p>
    <w:p w14:paraId="0A323D99" w14:textId="77777777" w:rsidR="00602B9D" w:rsidRDefault="00602B9D" w:rsidP="00602B9D">
      <w:pPr>
        <w:spacing w:after="120" w:line="240" w:lineRule="auto"/>
        <w:rPr>
          <w:rFonts w:ascii="Arial" w:hAnsi="Arial" w:cs="Arial"/>
          <w:b/>
        </w:rPr>
      </w:pPr>
    </w:p>
    <w:p w14:paraId="4471DE10" w14:textId="77777777" w:rsidR="00602B9D" w:rsidRPr="00FB6AE5" w:rsidRDefault="00602B9D" w:rsidP="00602B9D">
      <w:pPr>
        <w:spacing w:after="120" w:line="240" w:lineRule="auto"/>
        <w:jc w:val="center"/>
        <w:rPr>
          <w:rFonts w:ascii="Arial" w:hAnsi="Arial" w:cs="Arial"/>
          <w:b/>
        </w:rPr>
      </w:pPr>
      <w:r w:rsidRPr="00FB6AE5">
        <w:rPr>
          <w:rFonts w:ascii="Arial" w:hAnsi="Arial" w:cs="Arial"/>
          <w:b/>
        </w:rPr>
        <w:t>Čl. 2</w:t>
      </w:r>
    </w:p>
    <w:p w14:paraId="5F60F097" w14:textId="77777777" w:rsidR="00602B9D" w:rsidRDefault="00602B9D" w:rsidP="00602B9D">
      <w:pPr>
        <w:spacing w:after="120" w:line="240" w:lineRule="auto"/>
        <w:jc w:val="center"/>
        <w:rPr>
          <w:rFonts w:ascii="Arial" w:hAnsi="Arial" w:cs="Arial"/>
        </w:rPr>
      </w:pPr>
      <w:r>
        <w:rPr>
          <w:rFonts w:ascii="Arial" w:hAnsi="Arial" w:cs="Arial"/>
          <w:b/>
        </w:rPr>
        <w:t xml:space="preserve">Oddělené soustřeďování komunálního odpadu </w:t>
      </w:r>
    </w:p>
    <w:p w14:paraId="24FAB676" w14:textId="77777777" w:rsidR="00602B9D" w:rsidRPr="00961457" w:rsidRDefault="00602B9D" w:rsidP="00602B9D">
      <w:pPr>
        <w:numPr>
          <w:ilvl w:val="0"/>
          <w:numId w:val="5"/>
        </w:numPr>
        <w:spacing w:after="120" w:line="240" w:lineRule="auto"/>
        <w:jc w:val="both"/>
        <w:rPr>
          <w:rFonts w:ascii="Arial" w:hAnsi="Arial" w:cs="Arial"/>
        </w:rPr>
      </w:pPr>
      <w:r>
        <w:rPr>
          <w:rFonts w:ascii="Arial" w:hAnsi="Arial" w:cs="Arial"/>
        </w:rPr>
        <w:t>Osoby předávající k</w:t>
      </w:r>
      <w:r w:rsidRPr="00FB6AE5">
        <w:rPr>
          <w:rFonts w:ascii="Arial" w:hAnsi="Arial" w:cs="Arial"/>
        </w:rPr>
        <w:t xml:space="preserve">omunální odpad </w:t>
      </w:r>
      <w:r>
        <w:rPr>
          <w:rFonts w:ascii="Arial" w:hAnsi="Arial" w:cs="Arial"/>
        </w:rPr>
        <w:t xml:space="preserve">na místa určená obcí jsou povinny odděleně soustřeďovat následující </w:t>
      </w:r>
      <w:r w:rsidRPr="00FB6AE5">
        <w:rPr>
          <w:rFonts w:ascii="Arial" w:hAnsi="Arial" w:cs="Arial"/>
        </w:rPr>
        <w:t>složky:</w:t>
      </w:r>
    </w:p>
    <w:p w14:paraId="41368C08" w14:textId="77777777" w:rsidR="00602B9D" w:rsidRPr="00331DD4" w:rsidRDefault="00602B9D" w:rsidP="00602B9D">
      <w:pPr>
        <w:pStyle w:val="Odstavecseseznamem"/>
        <w:numPr>
          <w:ilvl w:val="0"/>
          <w:numId w:val="4"/>
        </w:numPr>
        <w:autoSpaceDE w:val="0"/>
        <w:autoSpaceDN w:val="0"/>
        <w:adjustRightInd w:val="0"/>
        <w:spacing w:after="120" w:line="240" w:lineRule="auto"/>
        <w:contextualSpacing w:val="0"/>
        <w:jc w:val="both"/>
        <w:rPr>
          <w:rFonts w:ascii="Arial" w:hAnsi="Arial" w:cs="Arial"/>
          <w:bCs/>
          <w:color w:val="0070C0"/>
        </w:rPr>
      </w:pPr>
      <w:r w:rsidRPr="00331DD4">
        <w:rPr>
          <w:rFonts w:ascii="Arial" w:hAnsi="Arial" w:cs="Arial"/>
          <w:bCs/>
          <w:color w:val="000000"/>
        </w:rPr>
        <w:t>Biologické odpady,</w:t>
      </w:r>
    </w:p>
    <w:p w14:paraId="64A6ED77" w14:textId="77777777" w:rsidR="00602B9D" w:rsidRPr="00331DD4" w:rsidRDefault="00602B9D" w:rsidP="00602B9D">
      <w:pPr>
        <w:pStyle w:val="Odstavecseseznamem"/>
        <w:numPr>
          <w:ilvl w:val="0"/>
          <w:numId w:val="4"/>
        </w:numPr>
        <w:tabs>
          <w:tab w:val="left" w:pos="567"/>
        </w:tabs>
        <w:autoSpaceDE w:val="0"/>
        <w:autoSpaceDN w:val="0"/>
        <w:adjustRightInd w:val="0"/>
        <w:spacing w:after="120" w:line="240" w:lineRule="auto"/>
        <w:contextualSpacing w:val="0"/>
        <w:rPr>
          <w:rFonts w:ascii="Arial" w:hAnsi="Arial" w:cs="Arial"/>
          <w:bCs/>
          <w:color w:val="000000"/>
        </w:rPr>
      </w:pPr>
      <w:r w:rsidRPr="00331DD4">
        <w:rPr>
          <w:rFonts w:ascii="Arial" w:hAnsi="Arial" w:cs="Arial"/>
          <w:bCs/>
          <w:color w:val="000000"/>
        </w:rPr>
        <w:t>Papír,</w:t>
      </w:r>
    </w:p>
    <w:p w14:paraId="72F0D0E9" w14:textId="77777777" w:rsidR="00602B9D" w:rsidRPr="00331DD4" w:rsidRDefault="00602B9D" w:rsidP="00602B9D">
      <w:pPr>
        <w:pStyle w:val="Odstavecseseznamem"/>
        <w:numPr>
          <w:ilvl w:val="0"/>
          <w:numId w:val="4"/>
        </w:numPr>
        <w:tabs>
          <w:tab w:val="left" w:pos="567"/>
        </w:tabs>
        <w:autoSpaceDE w:val="0"/>
        <w:autoSpaceDN w:val="0"/>
        <w:adjustRightInd w:val="0"/>
        <w:spacing w:after="120" w:line="240" w:lineRule="auto"/>
        <w:contextualSpacing w:val="0"/>
        <w:rPr>
          <w:rFonts w:ascii="Arial" w:hAnsi="Arial" w:cs="Arial"/>
          <w:bCs/>
          <w:color w:val="000000"/>
        </w:rPr>
      </w:pPr>
      <w:r w:rsidRPr="00331DD4">
        <w:rPr>
          <w:rFonts w:ascii="Arial" w:hAnsi="Arial" w:cs="Arial"/>
          <w:bCs/>
          <w:color w:val="000000"/>
        </w:rPr>
        <w:t>Plasty</w:t>
      </w:r>
      <w:r>
        <w:rPr>
          <w:rFonts w:ascii="Arial" w:hAnsi="Arial" w:cs="Arial"/>
          <w:bCs/>
          <w:color w:val="000000"/>
        </w:rPr>
        <w:t xml:space="preserve"> včetně PET lahví</w:t>
      </w:r>
      <w:r w:rsidRPr="00331DD4">
        <w:rPr>
          <w:rFonts w:ascii="Arial" w:hAnsi="Arial" w:cs="Arial"/>
          <w:bCs/>
          <w:color w:val="000000"/>
        </w:rPr>
        <w:t>,</w:t>
      </w:r>
    </w:p>
    <w:p w14:paraId="1B8B5CF4" w14:textId="77777777" w:rsidR="00602B9D" w:rsidRPr="00331DD4" w:rsidRDefault="00602B9D" w:rsidP="00602B9D">
      <w:pPr>
        <w:pStyle w:val="Odstavecseseznamem"/>
        <w:numPr>
          <w:ilvl w:val="0"/>
          <w:numId w:val="4"/>
        </w:numPr>
        <w:autoSpaceDE w:val="0"/>
        <w:autoSpaceDN w:val="0"/>
        <w:adjustRightInd w:val="0"/>
        <w:spacing w:after="120" w:line="240" w:lineRule="auto"/>
        <w:ind w:left="782" w:hanging="357"/>
        <w:contextualSpacing w:val="0"/>
        <w:rPr>
          <w:rFonts w:ascii="Arial" w:hAnsi="Arial" w:cs="Arial"/>
          <w:bCs/>
          <w:color w:val="000000"/>
        </w:rPr>
      </w:pPr>
      <w:r w:rsidRPr="00331DD4">
        <w:rPr>
          <w:rFonts w:ascii="Arial" w:hAnsi="Arial" w:cs="Arial"/>
          <w:bCs/>
          <w:color w:val="000000"/>
        </w:rPr>
        <w:t>Sklo,</w:t>
      </w:r>
    </w:p>
    <w:p w14:paraId="4C79BC1B" w14:textId="77777777" w:rsidR="00602B9D" w:rsidRPr="00331DD4" w:rsidRDefault="00602B9D" w:rsidP="00602B9D">
      <w:pPr>
        <w:pStyle w:val="Odstavecseseznamem"/>
        <w:numPr>
          <w:ilvl w:val="0"/>
          <w:numId w:val="4"/>
        </w:numPr>
        <w:autoSpaceDE w:val="0"/>
        <w:autoSpaceDN w:val="0"/>
        <w:adjustRightInd w:val="0"/>
        <w:spacing w:after="120" w:line="240" w:lineRule="auto"/>
        <w:contextualSpacing w:val="0"/>
        <w:rPr>
          <w:rFonts w:ascii="Arial" w:hAnsi="Arial" w:cs="Arial"/>
          <w:bCs/>
          <w:color w:val="000000"/>
        </w:rPr>
      </w:pPr>
      <w:r w:rsidRPr="00331DD4">
        <w:rPr>
          <w:rFonts w:ascii="Arial" w:hAnsi="Arial" w:cs="Arial"/>
          <w:bCs/>
          <w:color w:val="000000"/>
        </w:rPr>
        <w:t>Kovy,</w:t>
      </w:r>
    </w:p>
    <w:p w14:paraId="75322BE0" w14:textId="77777777" w:rsidR="00602B9D" w:rsidRPr="00331DD4" w:rsidRDefault="00602B9D" w:rsidP="00602B9D">
      <w:pPr>
        <w:numPr>
          <w:ilvl w:val="0"/>
          <w:numId w:val="4"/>
        </w:numPr>
        <w:spacing w:after="120" w:line="240" w:lineRule="auto"/>
        <w:rPr>
          <w:rFonts w:ascii="Arial" w:hAnsi="Arial" w:cs="Arial"/>
          <w:iCs/>
        </w:rPr>
      </w:pPr>
      <w:r w:rsidRPr="00331DD4">
        <w:rPr>
          <w:rFonts w:ascii="Arial" w:hAnsi="Arial" w:cs="Arial"/>
          <w:bCs/>
          <w:color w:val="000000"/>
        </w:rPr>
        <w:t xml:space="preserve">Nebezpečné odpady, </w:t>
      </w:r>
    </w:p>
    <w:p w14:paraId="20CA28F0" w14:textId="77777777" w:rsidR="00602B9D" w:rsidRPr="00331DD4" w:rsidRDefault="00602B9D" w:rsidP="00602B9D">
      <w:pPr>
        <w:numPr>
          <w:ilvl w:val="0"/>
          <w:numId w:val="4"/>
        </w:numPr>
        <w:spacing w:after="120" w:line="240" w:lineRule="auto"/>
        <w:rPr>
          <w:rFonts w:ascii="Arial" w:hAnsi="Arial" w:cs="Arial"/>
          <w:bCs/>
          <w:color w:val="000000"/>
        </w:rPr>
      </w:pPr>
      <w:r w:rsidRPr="00331DD4">
        <w:rPr>
          <w:rFonts w:ascii="Arial" w:hAnsi="Arial" w:cs="Arial"/>
          <w:bCs/>
          <w:color w:val="000000"/>
        </w:rPr>
        <w:t>Objemný odpad,</w:t>
      </w:r>
    </w:p>
    <w:p w14:paraId="06913CB5" w14:textId="77777777" w:rsidR="00602B9D" w:rsidRPr="00331DD4" w:rsidRDefault="00602B9D" w:rsidP="00602B9D">
      <w:pPr>
        <w:numPr>
          <w:ilvl w:val="0"/>
          <w:numId w:val="4"/>
        </w:numPr>
        <w:spacing w:after="120" w:line="240" w:lineRule="auto"/>
        <w:rPr>
          <w:rFonts w:ascii="Arial" w:hAnsi="Arial" w:cs="Arial"/>
          <w:iCs/>
        </w:rPr>
      </w:pPr>
      <w:r w:rsidRPr="00331DD4">
        <w:rPr>
          <w:rFonts w:ascii="Arial" w:hAnsi="Arial" w:cs="Arial"/>
          <w:iCs/>
        </w:rPr>
        <w:t>Jedlé oleje a tuky,</w:t>
      </w:r>
    </w:p>
    <w:p w14:paraId="0CD2A41A" w14:textId="77777777" w:rsidR="00602B9D" w:rsidRDefault="00602B9D" w:rsidP="00602B9D">
      <w:pPr>
        <w:numPr>
          <w:ilvl w:val="0"/>
          <w:numId w:val="4"/>
        </w:numPr>
        <w:spacing w:after="120" w:line="240" w:lineRule="auto"/>
        <w:rPr>
          <w:rFonts w:ascii="Arial" w:hAnsi="Arial" w:cs="Arial"/>
          <w:iCs/>
        </w:rPr>
      </w:pPr>
      <w:r>
        <w:rPr>
          <w:rFonts w:ascii="Arial" w:hAnsi="Arial" w:cs="Arial"/>
          <w:iCs/>
        </w:rPr>
        <w:t>Textil</w:t>
      </w:r>
    </w:p>
    <w:p w14:paraId="07EE43B4" w14:textId="77777777" w:rsidR="00602B9D" w:rsidRPr="00331DD4" w:rsidRDefault="00602B9D" w:rsidP="00602B9D">
      <w:pPr>
        <w:numPr>
          <w:ilvl w:val="0"/>
          <w:numId w:val="4"/>
        </w:numPr>
        <w:spacing w:after="120" w:line="240" w:lineRule="auto"/>
        <w:rPr>
          <w:rFonts w:ascii="Arial" w:hAnsi="Arial" w:cs="Arial"/>
          <w:iCs/>
        </w:rPr>
      </w:pPr>
      <w:r w:rsidRPr="00331DD4">
        <w:rPr>
          <w:rFonts w:ascii="Arial" w:hAnsi="Arial" w:cs="Arial"/>
          <w:iCs/>
        </w:rPr>
        <w:t>Směsný komunální odpad</w:t>
      </w:r>
    </w:p>
    <w:p w14:paraId="5AA80417" w14:textId="77777777" w:rsidR="00602B9D" w:rsidRPr="00961457" w:rsidRDefault="00602B9D" w:rsidP="00602B9D">
      <w:pPr>
        <w:pStyle w:val="Zkladntextodsazen"/>
        <w:numPr>
          <w:ilvl w:val="0"/>
          <w:numId w:val="5"/>
        </w:numPr>
        <w:spacing w:after="120"/>
        <w:rPr>
          <w:rFonts w:ascii="Arial" w:hAnsi="Arial" w:cs="Arial"/>
          <w:sz w:val="22"/>
          <w:szCs w:val="22"/>
        </w:rPr>
      </w:pPr>
      <w:r w:rsidRPr="00122EA8">
        <w:rPr>
          <w:rFonts w:ascii="Arial" w:hAnsi="Arial" w:cs="Arial"/>
          <w:sz w:val="22"/>
          <w:szCs w:val="22"/>
        </w:rPr>
        <w:lastRenderedPageBreak/>
        <w:t>Směsným komunálním odpadem se rozumí zby</w:t>
      </w:r>
      <w:r>
        <w:rPr>
          <w:rFonts w:ascii="Arial" w:hAnsi="Arial" w:cs="Arial"/>
          <w:sz w:val="22"/>
          <w:szCs w:val="22"/>
        </w:rPr>
        <w:t>lý</w:t>
      </w:r>
      <w:r w:rsidRPr="00122EA8">
        <w:rPr>
          <w:rFonts w:ascii="Arial" w:hAnsi="Arial" w:cs="Arial"/>
          <w:sz w:val="22"/>
          <w:szCs w:val="22"/>
        </w:rPr>
        <w:t xml:space="preserve"> komunální odpad po stanoveném vytřídění podle odstavce 1 písm. a), b), c), d), e), f), g), h)</w:t>
      </w:r>
      <w:r>
        <w:rPr>
          <w:rFonts w:ascii="Arial" w:hAnsi="Arial" w:cs="Arial"/>
          <w:sz w:val="22"/>
          <w:szCs w:val="22"/>
        </w:rPr>
        <w:t>,</w:t>
      </w:r>
      <w:r w:rsidRPr="00122EA8">
        <w:rPr>
          <w:rFonts w:ascii="Arial" w:hAnsi="Arial" w:cs="Arial"/>
          <w:sz w:val="22"/>
          <w:szCs w:val="22"/>
        </w:rPr>
        <w:t xml:space="preserve"> i)</w:t>
      </w:r>
      <w:r>
        <w:rPr>
          <w:rFonts w:ascii="Arial" w:hAnsi="Arial" w:cs="Arial"/>
          <w:sz w:val="22"/>
          <w:szCs w:val="22"/>
        </w:rPr>
        <w:t xml:space="preserve"> a j)</w:t>
      </w:r>
      <w:r w:rsidRPr="00122EA8">
        <w:rPr>
          <w:rFonts w:ascii="Arial" w:hAnsi="Arial" w:cs="Arial"/>
          <w:sz w:val="22"/>
          <w:szCs w:val="22"/>
        </w:rPr>
        <w:t>.</w:t>
      </w:r>
    </w:p>
    <w:p w14:paraId="7AB1CCEE" w14:textId="77777777" w:rsidR="00602B9D" w:rsidRPr="00900B48" w:rsidRDefault="00602B9D" w:rsidP="00602B9D">
      <w:pPr>
        <w:pStyle w:val="Zkladntextodsazen"/>
        <w:numPr>
          <w:ilvl w:val="0"/>
          <w:numId w:val="5"/>
        </w:numPr>
        <w:spacing w:after="120"/>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p>
    <w:p w14:paraId="120FB9DB" w14:textId="77777777" w:rsidR="00602B9D" w:rsidRPr="00FB6AE5" w:rsidRDefault="00602B9D" w:rsidP="00602B9D">
      <w:pPr>
        <w:spacing w:after="120" w:line="240" w:lineRule="auto"/>
        <w:jc w:val="center"/>
        <w:rPr>
          <w:rFonts w:ascii="Arial" w:hAnsi="Arial" w:cs="Arial"/>
          <w:b/>
        </w:rPr>
      </w:pPr>
      <w:r w:rsidRPr="00FB6AE5">
        <w:rPr>
          <w:rFonts w:ascii="Arial" w:hAnsi="Arial" w:cs="Arial"/>
          <w:b/>
        </w:rPr>
        <w:t>Čl. 3</w:t>
      </w:r>
    </w:p>
    <w:p w14:paraId="0059AF8C" w14:textId="77777777" w:rsidR="00602B9D" w:rsidRPr="00CB040C" w:rsidRDefault="00602B9D" w:rsidP="00602B9D">
      <w:pPr>
        <w:pStyle w:val="Nadpis2"/>
        <w:spacing w:after="120"/>
        <w:jc w:val="center"/>
        <w:rPr>
          <w:rFonts w:ascii="Arial" w:hAnsi="Arial" w:cs="Arial"/>
          <w:b/>
          <w:bCs/>
          <w:color w:val="auto"/>
          <w:sz w:val="22"/>
          <w:szCs w:val="22"/>
        </w:rPr>
      </w:pPr>
      <w:r w:rsidRPr="00CB040C">
        <w:rPr>
          <w:rFonts w:ascii="Arial" w:hAnsi="Arial" w:cs="Arial"/>
          <w:b/>
          <w:bCs/>
          <w:color w:val="auto"/>
          <w:sz w:val="22"/>
          <w:szCs w:val="22"/>
        </w:rPr>
        <w:t>Určení míst pro oddělené soustřeďování určených složek komunálního odpadu</w:t>
      </w:r>
    </w:p>
    <w:p w14:paraId="0BB04F0D" w14:textId="77777777" w:rsidR="00602B9D" w:rsidRPr="002D13D5" w:rsidRDefault="00602B9D" w:rsidP="00602B9D">
      <w:pPr>
        <w:numPr>
          <w:ilvl w:val="0"/>
          <w:numId w:val="2"/>
        </w:numPr>
        <w:tabs>
          <w:tab w:val="num" w:pos="540"/>
          <w:tab w:val="num" w:pos="927"/>
        </w:tabs>
        <w:spacing w:after="120" w:line="240" w:lineRule="auto"/>
        <w:jc w:val="both"/>
        <w:rPr>
          <w:rFonts w:ascii="Arial" w:hAnsi="Arial" w:cs="Arial"/>
        </w:rPr>
      </w:pPr>
      <w:r>
        <w:rPr>
          <w:rFonts w:ascii="Arial" w:hAnsi="Arial" w:cs="Arial"/>
        </w:rPr>
        <w:t>Papír, plasty, sklo, kovy, biologické odpady, jedlé oleje a tuky, textil se soustřeďují</w:t>
      </w:r>
      <w:r w:rsidRPr="00FB6AE5">
        <w:rPr>
          <w:rFonts w:ascii="Arial" w:hAnsi="Arial" w:cs="Arial"/>
        </w:rPr>
        <w:t xml:space="preserve"> do </w:t>
      </w:r>
      <w:r w:rsidRPr="00FB6AE5">
        <w:rPr>
          <w:rFonts w:ascii="Arial" w:hAnsi="Arial" w:cs="Arial"/>
          <w:bCs/>
        </w:rPr>
        <w:t>zvláštních sběrných nádob</w:t>
      </w:r>
      <w:r w:rsidRPr="00AC2295">
        <w:rPr>
          <w:rFonts w:ascii="Arial" w:hAnsi="Arial" w:cs="Arial"/>
        </w:rPr>
        <w:t xml:space="preserve">, kterými jsou </w:t>
      </w:r>
      <w:r w:rsidRPr="002D13D5">
        <w:rPr>
          <w:rFonts w:ascii="Arial" w:hAnsi="Arial" w:cs="Arial"/>
        </w:rPr>
        <w:t>barevně odlišené kontejnery nebo velkoobjemové kontejnery.</w:t>
      </w:r>
    </w:p>
    <w:p w14:paraId="05D55A41" w14:textId="77777777" w:rsidR="00602B9D" w:rsidRDefault="00602B9D" w:rsidP="00602B9D">
      <w:pPr>
        <w:pStyle w:val="NormlnIMP"/>
        <w:numPr>
          <w:ilvl w:val="0"/>
          <w:numId w:val="2"/>
        </w:numPr>
        <w:tabs>
          <w:tab w:val="num" w:pos="540"/>
          <w:tab w:val="num" w:pos="927"/>
        </w:tabs>
        <w:suppressAutoHyphens w:val="0"/>
        <w:overflowPunct/>
        <w:autoSpaceDE/>
        <w:autoSpaceDN/>
        <w:adjustRightInd/>
        <w:spacing w:after="120" w:line="240" w:lineRule="auto"/>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Pr>
          <w:rFonts w:ascii="Arial" w:hAnsi="Arial" w:cs="Arial"/>
          <w:sz w:val="22"/>
          <w:szCs w:val="22"/>
        </w:rPr>
        <w:t>:</w:t>
      </w:r>
    </w:p>
    <w:p w14:paraId="64F417C3" w14:textId="77777777" w:rsidR="00602B9D" w:rsidRPr="0092472D" w:rsidRDefault="00602B9D" w:rsidP="00602B9D">
      <w:pPr>
        <w:pStyle w:val="Odstavecseseznamem"/>
        <w:numPr>
          <w:ilvl w:val="0"/>
          <w:numId w:val="11"/>
        </w:numPr>
        <w:spacing w:after="120" w:line="240" w:lineRule="auto"/>
        <w:ind w:left="568" w:hanging="284"/>
        <w:jc w:val="both"/>
        <w:rPr>
          <w:rFonts w:ascii="Arial" w:hAnsi="Arial" w:cs="Arial"/>
        </w:rPr>
      </w:pPr>
      <w:r w:rsidRPr="0092472D">
        <w:rPr>
          <w:rFonts w:ascii="Arial" w:hAnsi="Arial" w:cs="Arial"/>
          <w:b/>
        </w:rPr>
        <w:t xml:space="preserve">Sběrné nádoby na papír </w:t>
      </w:r>
      <w:r w:rsidRPr="0092472D">
        <w:rPr>
          <w:rFonts w:ascii="Arial" w:hAnsi="Arial" w:cs="Arial"/>
        </w:rPr>
        <w:t>jsou umístěny na sídlišti, na Tržišti, u areálu Technických služeb, u Kulturního domu, v Žižkově ulici a ve sběrném místě.</w:t>
      </w:r>
    </w:p>
    <w:p w14:paraId="03409293" w14:textId="77777777" w:rsidR="00602B9D" w:rsidRPr="0092472D" w:rsidRDefault="00602B9D" w:rsidP="00602B9D">
      <w:pPr>
        <w:pStyle w:val="Odstavecseseznamem"/>
        <w:numPr>
          <w:ilvl w:val="0"/>
          <w:numId w:val="11"/>
        </w:numPr>
        <w:spacing w:after="120" w:line="240" w:lineRule="auto"/>
        <w:ind w:left="568" w:hanging="284"/>
        <w:jc w:val="both"/>
        <w:rPr>
          <w:rFonts w:ascii="Arial" w:hAnsi="Arial" w:cs="Arial"/>
        </w:rPr>
      </w:pPr>
      <w:r w:rsidRPr="0092472D">
        <w:rPr>
          <w:rFonts w:ascii="Arial" w:hAnsi="Arial" w:cs="Arial"/>
          <w:b/>
        </w:rPr>
        <w:t xml:space="preserve">Sběrné nádoby na plast </w:t>
      </w:r>
      <w:r w:rsidRPr="0092472D">
        <w:rPr>
          <w:rFonts w:ascii="Arial" w:hAnsi="Arial" w:cs="Arial"/>
        </w:rPr>
        <w:t xml:space="preserve">jsou umístěny na sídlišti, na Tržišti, u areálu Technických služeb, u Kulturního domu, v Žižkově ulici a ve sběrném místě. Dále v osadě Výrov a </w:t>
      </w:r>
      <w:proofErr w:type="spellStart"/>
      <w:r w:rsidRPr="0092472D">
        <w:rPr>
          <w:rFonts w:ascii="Arial" w:hAnsi="Arial" w:cs="Arial"/>
        </w:rPr>
        <w:t>Horouty</w:t>
      </w:r>
      <w:proofErr w:type="spellEnd"/>
      <w:r w:rsidRPr="0092472D">
        <w:rPr>
          <w:rFonts w:ascii="Arial" w:hAnsi="Arial" w:cs="Arial"/>
        </w:rPr>
        <w:t xml:space="preserve">. </w:t>
      </w:r>
    </w:p>
    <w:p w14:paraId="5F43D237" w14:textId="77777777" w:rsidR="00602B9D" w:rsidRPr="0092472D" w:rsidRDefault="00602B9D" w:rsidP="00602B9D">
      <w:pPr>
        <w:pStyle w:val="Odstavecseseznamem"/>
        <w:numPr>
          <w:ilvl w:val="0"/>
          <w:numId w:val="11"/>
        </w:numPr>
        <w:spacing w:after="120" w:line="240" w:lineRule="auto"/>
        <w:ind w:left="568" w:hanging="284"/>
        <w:jc w:val="both"/>
        <w:rPr>
          <w:rFonts w:ascii="Arial" w:hAnsi="Arial" w:cs="Arial"/>
        </w:rPr>
      </w:pPr>
      <w:r w:rsidRPr="0092472D">
        <w:rPr>
          <w:rFonts w:ascii="Arial" w:hAnsi="Arial" w:cs="Arial"/>
          <w:b/>
        </w:rPr>
        <w:t xml:space="preserve">Sběrné nádoby na sklo </w:t>
      </w:r>
      <w:r w:rsidRPr="0092472D">
        <w:rPr>
          <w:rFonts w:ascii="Arial" w:hAnsi="Arial" w:cs="Arial"/>
        </w:rPr>
        <w:t>jsou umístěny na sídlišti, na Tržišti, u areálu Technických služeb, u Kulturního domu, v Žižkově ulici a ve sběrném místě.</w:t>
      </w:r>
    </w:p>
    <w:p w14:paraId="47E46664" w14:textId="77777777" w:rsidR="00602B9D" w:rsidRPr="0092472D" w:rsidRDefault="00602B9D" w:rsidP="00602B9D">
      <w:pPr>
        <w:pStyle w:val="Odstavecseseznamem"/>
        <w:numPr>
          <w:ilvl w:val="0"/>
          <w:numId w:val="11"/>
        </w:numPr>
        <w:spacing w:after="120" w:line="240" w:lineRule="auto"/>
        <w:ind w:left="568" w:hanging="284"/>
        <w:jc w:val="both"/>
        <w:rPr>
          <w:rFonts w:ascii="Arial" w:hAnsi="Arial" w:cs="Arial"/>
        </w:rPr>
      </w:pPr>
      <w:r w:rsidRPr="0092472D">
        <w:rPr>
          <w:rFonts w:ascii="Arial" w:hAnsi="Arial" w:cs="Arial"/>
          <w:b/>
        </w:rPr>
        <w:t xml:space="preserve">Sběrné nádoby na kov </w:t>
      </w:r>
      <w:r w:rsidRPr="0092472D">
        <w:rPr>
          <w:rFonts w:ascii="Arial" w:hAnsi="Arial" w:cs="Arial"/>
        </w:rPr>
        <w:t>jsou umístěny na sídlišti, na Tržišti, u areálu Technických služeb, u Kulturního domu, v Žižkově ulici a osadě Výrov.</w:t>
      </w:r>
    </w:p>
    <w:p w14:paraId="2038F614" w14:textId="77777777" w:rsidR="00602B9D" w:rsidRPr="0092472D" w:rsidRDefault="00602B9D" w:rsidP="00602B9D">
      <w:pPr>
        <w:pStyle w:val="Odstavecseseznamem"/>
        <w:numPr>
          <w:ilvl w:val="0"/>
          <w:numId w:val="11"/>
        </w:numPr>
        <w:spacing w:after="120" w:line="240" w:lineRule="auto"/>
        <w:ind w:left="568" w:hanging="284"/>
        <w:jc w:val="both"/>
        <w:rPr>
          <w:rFonts w:ascii="Arial" w:hAnsi="Arial" w:cs="Arial"/>
        </w:rPr>
      </w:pPr>
      <w:r w:rsidRPr="0092472D">
        <w:rPr>
          <w:rFonts w:ascii="Arial" w:hAnsi="Arial" w:cs="Arial"/>
          <w:b/>
        </w:rPr>
        <w:t xml:space="preserve">Velkoobjemový kontejner na kov </w:t>
      </w:r>
      <w:r w:rsidRPr="0092472D">
        <w:rPr>
          <w:rFonts w:ascii="Arial" w:hAnsi="Arial" w:cs="Arial"/>
        </w:rPr>
        <w:t>je umístěn ve sběrném místě.</w:t>
      </w:r>
    </w:p>
    <w:p w14:paraId="44451862" w14:textId="77777777" w:rsidR="00602B9D" w:rsidRPr="0092472D" w:rsidRDefault="00602B9D" w:rsidP="00602B9D">
      <w:pPr>
        <w:pStyle w:val="Odstavecseseznamem"/>
        <w:numPr>
          <w:ilvl w:val="0"/>
          <w:numId w:val="11"/>
        </w:numPr>
        <w:spacing w:after="120" w:line="240" w:lineRule="auto"/>
        <w:ind w:left="568" w:hanging="284"/>
        <w:jc w:val="both"/>
        <w:rPr>
          <w:rFonts w:ascii="Arial" w:hAnsi="Arial" w:cs="Arial"/>
        </w:rPr>
      </w:pPr>
      <w:r w:rsidRPr="0092472D">
        <w:rPr>
          <w:rFonts w:ascii="Arial" w:hAnsi="Arial" w:cs="Arial"/>
          <w:b/>
        </w:rPr>
        <w:t xml:space="preserve">Velkoobjemový kontejner na biologické odpady </w:t>
      </w:r>
      <w:r w:rsidRPr="0092472D">
        <w:rPr>
          <w:rFonts w:ascii="Arial" w:hAnsi="Arial" w:cs="Arial"/>
        </w:rPr>
        <w:t>je umístěn ve sběrném místě.</w:t>
      </w:r>
    </w:p>
    <w:p w14:paraId="29C54D81" w14:textId="77777777" w:rsidR="00602B9D" w:rsidRPr="0092472D" w:rsidRDefault="00602B9D" w:rsidP="00602B9D">
      <w:pPr>
        <w:pStyle w:val="Odstavecseseznamem"/>
        <w:numPr>
          <w:ilvl w:val="0"/>
          <w:numId w:val="11"/>
        </w:numPr>
        <w:spacing w:after="120" w:line="240" w:lineRule="auto"/>
        <w:ind w:left="568" w:hanging="284"/>
        <w:jc w:val="both"/>
        <w:rPr>
          <w:rFonts w:ascii="Arial" w:hAnsi="Arial" w:cs="Arial"/>
        </w:rPr>
      </w:pPr>
      <w:r w:rsidRPr="0092472D">
        <w:rPr>
          <w:rFonts w:ascii="Arial" w:hAnsi="Arial" w:cs="Arial"/>
          <w:b/>
        </w:rPr>
        <w:t xml:space="preserve">Sběrné nádoby na jedlé oleje a tuky </w:t>
      </w:r>
      <w:r w:rsidRPr="0092472D">
        <w:rPr>
          <w:rFonts w:ascii="Arial" w:hAnsi="Arial" w:cs="Arial"/>
        </w:rPr>
        <w:t xml:space="preserve">jsou umístěny na sídlišti, na Tržišti, ve dvoře </w:t>
      </w:r>
      <w:proofErr w:type="spellStart"/>
      <w:r w:rsidRPr="0092472D">
        <w:rPr>
          <w:rFonts w:ascii="Arial" w:hAnsi="Arial" w:cs="Arial"/>
        </w:rPr>
        <w:t>MěÚ</w:t>
      </w:r>
      <w:proofErr w:type="spellEnd"/>
      <w:r>
        <w:rPr>
          <w:rFonts w:ascii="Arial" w:hAnsi="Arial" w:cs="Arial"/>
        </w:rPr>
        <w:t>,</w:t>
      </w:r>
      <w:r w:rsidRPr="0092472D">
        <w:rPr>
          <w:rFonts w:ascii="Arial" w:hAnsi="Arial" w:cs="Arial"/>
        </w:rPr>
        <w:t xml:space="preserve"> v Žižkově ulici</w:t>
      </w:r>
      <w:r>
        <w:rPr>
          <w:rFonts w:ascii="Arial" w:hAnsi="Arial" w:cs="Arial"/>
        </w:rPr>
        <w:t xml:space="preserve"> a </w:t>
      </w:r>
      <w:r w:rsidRPr="0092472D">
        <w:rPr>
          <w:rFonts w:ascii="Arial" w:hAnsi="Arial" w:cs="Arial"/>
        </w:rPr>
        <w:t>u areálu Technických služeb.</w:t>
      </w:r>
    </w:p>
    <w:p w14:paraId="113B28E8" w14:textId="77777777" w:rsidR="00602B9D" w:rsidRPr="0092472D" w:rsidRDefault="00602B9D" w:rsidP="00602B9D">
      <w:pPr>
        <w:pStyle w:val="Odstavecseseznamem"/>
        <w:numPr>
          <w:ilvl w:val="0"/>
          <w:numId w:val="11"/>
        </w:numPr>
        <w:spacing w:after="480" w:line="240" w:lineRule="auto"/>
        <w:ind w:left="568" w:hanging="284"/>
        <w:jc w:val="both"/>
        <w:rPr>
          <w:rFonts w:ascii="Arial" w:hAnsi="Arial" w:cs="Arial"/>
        </w:rPr>
      </w:pPr>
      <w:r w:rsidRPr="0092472D">
        <w:rPr>
          <w:rFonts w:ascii="Arial" w:hAnsi="Arial" w:cs="Arial"/>
          <w:b/>
        </w:rPr>
        <w:t xml:space="preserve">Kontejnery na textil </w:t>
      </w:r>
      <w:r w:rsidRPr="0092472D">
        <w:rPr>
          <w:rFonts w:ascii="Arial" w:hAnsi="Arial" w:cs="Arial"/>
        </w:rPr>
        <w:t xml:space="preserve">jsou umístěny ve dvoře </w:t>
      </w:r>
      <w:proofErr w:type="spellStart"/>
      <w:r w:rsidRPr="0092472D">
        <w:rPr>
          <w:rFonts w:ascii="Arial" w:hAnsi="Arial" w:cs="Arial"/>
        </w:rPr>
        <w:t>MěÚ</w:t>
      </w:r>
      <w:proofErr w:type="spellEnd"/>
      <w:r>
        <w:rPr>
          <w:rFonts w:ascii="Arial" w:hAnsi="Arial" w:cs="Arial"/>
        </w:rPr>
        <w:t xml:space="preserve"> a </w:t>
      </w:r>
      <w:r w:rsidRPr="0092472D">
        <w:rPr>
          <w:rFonts w:ascii="Arial" w:hAnsi="Arial" w:cs="Arial"/>
        </w:rPr>
        <w:t>u areálu Technických služeb</w:t>
      </w:r>
    </w:p>
    <w:p w14:paraId="259CF3FF" w14:textId="77777777" w:rsidR="00602B9D" w:rsidRPr="0092472D" w:rsidRDefault="00602B9D" w:rsidP="00602B9D">
      <w:pPr>
        <w:spacing w:before="120" w:after="120" w:line="240" w:lineRule="auto"/>
        <w:rPr>
          <w:rFonts w:ascii="Arial" w:hAnsi="Arial" w:cs="Arial"/>
        </w:rPr>
      </w:pPr>
      <w:r w:rsidRPr="0092472D">
        <w:rPr>
          <w:rFonts w:ascii="Arial" w:hAnsi="Arial" w:cs="Arial"/>
        </w:rPr>
        <w:t>Sběrné místo je na adrese P. Chelčického 129, Husinec.</w:t>
      </w:r>
    </w:p>
    <w:p w14:paraId="11493B75" w14:textId="77777777" w:rsidR="00602B9D" w:rsidRDefault="00602B9D" w:rsidP="00602B9D">
      <w:pPr>
        <w:pStyle w:val="NormlnIMP"/>
        <w:tabs>
          <w:tab w:val="num" w:pos="540"/>
          <w:tab w:val="num" w:pos="927"/>
        </w:tabs>
        <w:suppressAutoHyphens w:val="0"/>
        <w:overflowPunct/>
        <w:autoSpaceDE/>
        <w:autoSpaceDN/>
        <w:adjustRightInd/>
        <w:spacing w:after="120" w:line="240" w:lineRule="auto"/>
        <w:textAlignment w:val="auto"/>
        <w:rPr>
          <w:rFonts w:ascii="Arial" w:hAnsi="Arial" w:cs="Arial"/>
          <w:sz w:val="22"/>
          <w:szCs w:val="22"/>
        </w:rPr>
      </w:pPr>
    </w:p>
    <w:p w14:paraId="417AA55C" w14:textId="77777777" w:rsidR="00602B9D" w:rsidRPr="00D32021" w:rsidRDefault="00602B9D" w:rsidP="00602B9D">
      <w:pPr>
        <w:pStyle w:val="NormlnIMP"/>
        <w:numPr>
          <w:ilvl w:val="0"/>
          <w:numId w:val="2"/>
        </w:numPr>
        <w:tabs>
          <w:tab w:val="num" w:pos="540"/>
          <w:tab w:val="num" w:pos="927"/>
        </w:tabs>
        <w:suppressAutoHyphens w:val="0"/>
        <w:overflowPunct/>
        <w:autoSpaceDE/>
        <w:autoSpaceDN/>
        <w:adjustRightInd/>
        <w:spacing w:after="120" w:line="240" w:lineRule="auto"/>
        <w:ind w:left="0" w:firstLine="0"/>
        <w:textAlignment w:val="auto"/>
        <w:rPr>
          <w:rFonts w:ascii="Arial" w:hAnsi="Arial" w:cs="Arial"/>
          <w:sz w:val="22"/>
          <w:szCs w:val="22"/>
        </w:rPr>
      </w:pPr>
      <w:r>
        <w:rPr>
          <w:rFonts w:ascii="Arial" w:hAnsi="Arial" w:cs="Arial"/>
          <w:sz w:val="22"/>
          <w:szCs w:val="22"/>
        </w:rPr>
        <w:t>Z</w:t>
      </w:r>
      <w:r w:rsidRPr="00FB6AE5">
        <w:rPr>
          <w:rFonts w:ascii="Arial" w:hAnsi="Arial" w:cs="Arial"/>
          <w:sz w:val="22"/>
          <w:szCs w:val="22"/>
        </w:rPr>
        <w:t>vláštní sběrné nádoby jsou barevně odlišeny a označeny příslušnými nápisy:</w:t>
      </w:r>
    </w:p>
    <w:p w14:paraId="19269A8F" w14:textId="77777777" w:rsidR="00602B9D" w:rsidRDefault="00602B9D" w:rsidP="00602B9D">
      <w:pPr>
        <w:pStyle w:val="Odstavecseseznamem"/>
        <w:numPr>
          <w:ilvl w:val="0"/>
          <w:numId w:val="6"/>
        </w:numPr>
        <w:autoSpaceDE w:val="0"/>
        <w:autoSpaceDN w:val="0"/>
        <w:adjustRightInd w:val="0"/>
        <w:spacing w:after="120" w:line="240" w:lineRule="auto"/>
        <w:rPr>
          <w:rFonts w:ascii="Arial" w:hAnsi="Arial" w:cs="Arial"/>
          <w:bCs/>
          <w:color w:val="000000"/>
        </w:rPr>
      </w:pPr>
      <w:r>
        <w:rPr>
          <w:rFonts w:ascii="Arial" w:hAnsi="Arial" w:cs="Arial"/>
          <w:bCs/>
          <w:color w:val="000000"/>
        </w:rPr>
        <w:t>Biologické odpady (barva hnědá)</w:t>
      </w:r>
    </w:p>
    <w:p w14:paraId="79041525" w14:textId="77777777" w:rsidR="00602B9D" w:rsidRPr="00331DD4" w:rsidRDefault="00602B9D" w:rsidP="00602B9D">
      <w:pPr>
        <w:pStyle w:val="Odstavecseseznamem"/>
        <w:numPr>
          <w:ilvl w:val="0"/>
          <w:numId w:val="6"/>
        </w:numPr>
        <w:autoSpaceDE w:val="0"/>
        <w:autoSpaceDN w:val="0"/>
        <w:adjustRightInd w:val="0"/>
        <w:spacing w:after="120" w:line="240" w:lineRule="auto"/>
        <w:rPr>
          <w:rFonts w:ascii="Arial" w:hAnsi="Arial" w:cs="Arial"/>
          <w:bCs/>
          <w:color w:val="000000"/>
        </w:rPr>
      </w:pPr>
      <w:r w:rsidRPr="00331DD4">
        <w:rPr>
          <w:rFonts w:ascii="Arial" w:hAnsi="Arial" w:cs="Arial"/>
          <w:bCs/>
          <w:color w:val="000000"/>
        </w:rPr>
        <w:t>Papír (barva modrá)</w:t>
      </w:r>
    </w:p>
    <w:p w14:paraId="2CAC2B4C" w14:textId="77777777" w:rsidR="00602B9D" w:rsidRPr="00331DD4" w:rsidRDefault="00602B9D" w:rsidP="00602B9D">
      <w:pPr>
        <w:pStyle w:val="Odstavecseseznamem"/>
        <w:numPr>
          <w:ilvl w:val="0"/>
          <w:numId w:val="6"/>
        </w:numPr>
        <w:autoSpaceDE w:val="0"/>
        <w:autoSpaceDN w:val="0"/>
        <w:adjustRightInd w:val="0"/>
        <w:spacing w:after="120" w:line="240" w:lineRule="auto"/>
        <w:rPr>
          <w:rFonts w:ascii="Arial" w:hAnsi="Arial" w:cs="Arial"/>
          <w:bCs/>
          <w:color w:val="000000"/>
        </w:rPr>
      </w:pPr>
      <w:r w:rsidRPr="00331DD4">
        <w:rPr>
          <w:rFonts w:ascii="Arial" w:hAnsi="Arial" w:cs="Arial"/>
          <w:bCs/>
          <w:color w:val="000000"/>
        </w:rPr>
        <w:t>Plasty</w:t>
      </w:r>
      <w:r>
        <w:rPr>
          <w:rFonts w:ascii="Arial" w:hAnsi="Arial" w:cs="Arial"/>
          <w:bCs/>
          <w:color w:val="000000"/>
        </w:rPr>
        <w:t>, PET lahve</w:t>
      </w:r>
      <w:r w:rsidRPr="00331DD4">
        <w:rPr>
          <w:rFonts w:ascii="Arial" w:hAnsi="Arial" w:cs="Arial"/>
          <w:bCs/>
          <w:color w:val="000000"/>
        </w:rPr>
        <w:t xml:space="preserve"> (barva žlutá)</w:t>
      </w:r>
    </w:p>
    <w:p w14:paraId="6405CA04" w14:textId="77777777" w:rsidR="00602B9D" w:rsidRPr="00331DD4" w:rsidRDefault="00602B9D" w:rsidP="00602B9D">
      <w:pPr>
        <w:pStyle w:val="Odstavecseseznamem"/>
        <w:numPr>
          <w:ilvl w:val="0"/>
          <w:numId w:val="6"/>
        </w:numPr>
        <w:autoSpaceDE w:val="0"/>
        <w:autoSpaceDN w:val="0"/>
        <w:adjustRightInd w:val="0"/>
        <w:spacing w:after="120" w:line="240" w:lineRule="auto"/>
        <w:rPr>
          <w:rFonts w:ascii="Arial" w:hAnsi="Arial" w:cs="Arial"/>
          <w:bCs/>
        </w:rPr>
      </w:pPr>
      <w:r w:rsidRPr="00331DD4">
        <w:rPr>
          <w:rFonts w:ascii="Arial" w:hAnsi="Arial" w:cs="Arial"/>
          <w:bCs/>
          <w:color w:val="000000"/>
        </w:rPr>
        <w:t>Sklo (barva zelená a bílá)</w:t>
      </w:r>
    </w:p>
    <w:p w14:paraId="4D23D943" w14:textId="77777777" w:rsidR="00602B9D" w:rsidRPr="00331DD4" w:rsidRDefault="00602B9D" w:rsidP="00602B9D">
      <w:pPr>
        <w:pStyle w:val="Odstavecseseznamem"/>
        <w:numPr>
          <w:ilvl w:val="0"/>
          <w:numId w:val="6"/>
        </w:numPr>
        <w:autoSpaceDE w:val="0"/>
        <w:autoSpaceDN w:val="0"/>
        <w:adjustRightInd w:val="0"/>
        <w:spacing w:after="0" w:line="240" w:lineRule="auto"/>
        <w:ind w:left="714" w:hanging="357"/>
        <w:rPr>
          <w:rFonts w:ascii="Arial" w:hAnsi="Arial" w:cs="Arial"/>
          <w:bCs/>
        </w:rPr>
      </w:pPr>
      <w:r w:rsidRPr="00331DD4">
        <w:rPr>
          <w:rFonts w:ascii="Arial" w:hAnsi="Arial" w:cs="Arial"/>
          <w:bCs/>
          <w:color w:val="000000"/>
        </w:rPr>
        <w:t>Kovy (barva šedá)</w:t>
      </w:r>
    </w:p>
    <w:p w14:paraId="7352C910" w14:textId="77777777" w:rsidR="00602B9D" w:rsidRPr="00331DD4" w:rsidRDefault="00602B9D" w:rsidP="00602B9D">
      <w:pPr>
        <w:numPr>
          <w:ilvl w:val="0"/>
          <w:numId w:val="6"/>
        </w:numPr>
        <w:spacing w:after="0" w:line="240" w:lineRule="auto"/>
        <w:ind w:left="714" w:hanging="357"/>
        <w:rPr>
          <w:rFonts w:ascii="Arial" w:hAnsi="Arial" w:cs="Arial"/>
          <w:iCs/>
        </w:rPr>
      </w:pPr>
      <w:r w:rsidRPr="00331DD4">
        <w:rPr>
          <w:rFonts w:ascii="Arial" w:hAnsi="Arial" w:cs="Arial"/>
          <w:iCs/>
        </w:rPr>
        <w:t>Jedlé oleje a tuky (barva zelená)</w:t>
      </w:r>
    </w:p>
    <w:p w14:paraId="49F84FF7" w14:textId="77777777" w:rsidR="00602B9D" w:rsidRPr="00331DD4" w:rsidRDefault="00602B9D" w:rsidP="00602B9D">
      <w:pPr>
        <w:numPr>
          <w:ilvl w:val="0"/>
          <w:numId w:val="6"/>
        </w:numPr>
        <w:spacing w:after="120" w:line="240" w:lineRule="auto"/>
        <w:ind w:left="714" w:hanging="357"/>
        <w:rPr>
          <w:rFonts w:ascii="Arial" w:hAnsi="Arial" w:cs="Arial"/>
          <w:iCs/>
        </w:rPr>
      </w:pPr>
      <w:r w:rsidRPr="00331DD4">
        <w:rPr>
          <w:rFonts w:ascii="Arial" w:hAnsi="Arial" w:cs="Arial"/>
          <w:iCs/>
        </w:rPr>
        <w:t>Textil (speciální kontejner)</w:t>
      </w:r>
    </w:p>
    <w:p w14:paraId="562098F6" w14:textId="77777777" w:rsidR="00602B9D" w:rsidRPr="00D32021" w:rsidRDefault="00602B9D" w:rsidP="00602B9D">
      <w:pPr>
        <w:numPr>
          <w:ilvl w:val="0"/>
          <w:numId w:val="2"/>
        </w:numPr>
        <w:spacing w:after="120" w:line="240" w:lineRule="auto"/>
        <w:jc w:val="both"/>
        <w:rPr>
          <w:rFonts w:ascii="Arial" w:hAnsi="Arial" w:cs="Arial"/>
        </w:rPr>
      </w:pPr>
      <w:r w:rsidRPr="00AC2295">
        <w:rPr>
          <w:rFonts w:ascii="Arial" w:hAnsi="Arial" w:cs="Arial"/>
        </w:rPr>
        <w:t>Do zvláštních sběrných nádob je zakázáno ukládat jiné složky komunálních odpadů, než pro které jsou určeny.</w:t>
      </w:r>
    </w:p>
    <w:p w14:paraId="3B98F43A" w14:textId="77777777" w:rsidR="00602B9D" w:rsidRPr="00D32021" w:rsidRDefault="00602B9D" w:rsidP="00602B9D">
      <w:pPr>
        <w:numPr>
          <w:ilvl w:val="0"/>
          <w:numId w:val="2"/>
        </w:numPr>
        <w:spacing w:after="120" w:line="240" w:lineRule="auto"/>
        <w:jc w:val="both"/>
        <w:rPr>
          <w:rFonts w:ascii="Arial" w:hAnsi="Arial" w:cs="Arial"/>
        </w:rPr>
      </w:pPr>
      <w:r>
        <w:rPr>
          <w:rFonts w:ascii="Arial" w:hAnsi="Arial" w:cs="Arial"/>
        </w:rPr>
        <w:t>Zvláštní sběrné nádoby</w:t>
      </w:r>
      <w:r w:rsidRPr="009007DD">
        <w:rPr>
          <w:rFonts w:ascii="Arial" w:hAnsi="Arial" w:cs="Arial"/>
        </w:rPr>
        <w:t xml:space="preserve"> je povinnost plnit tak, aby je bylo možno uzavřít a odpad z nich při manipulaci nevypadával. Pokud to umožňuje povaha odpadu, je nutno objem odpadu před jeho odložením do sběrné nádoby minimalizovat. </w:t>
      </w:r>
    </w:p>
    <w:p w14:paraId="75DE2D42" w14:textId="77777777" w:rsidR="00602B9D" w:rsidRPr="002D13D5" w:rsidRDefault="00602B9D" w:rsidP="00602B9D">
      <w:pPr>
        <w:numPr>
          <w:ilvl w:val="0"/>
          <w:numId w:val="2"/>
        </w:numPr>
        <w:spacing w:after="120" w:line="240" w:lineRule="auto"/>
        <w:jc w:val="both"/>
        <w:rPr>
          <w:rFonts w:ascii="Arial" w:hAnsi="Arial" w:cs="Arial"/>
          <w:i/>
          <w:iCs/>
        </w:rPr>
      </w:pPr>
      <w:r w:rsidRPr="002D13D5">
        <w:rPr>
          <w:rFonts w:ascii="Arial" w:hAnsi="Arial" w:cs="Arial"/>
        </w:rPr>
        <w:t>Papír, plasty, sklo, kovy lze také odevzdávat ve sběrném místě, které je umístěno na adrese P. Chelčického 129, Husinec.</w:t>
      </w:r>
    </w:p>
    <w:p w14:paraId="677B3529" w14:textId="77777777" w:rsidR="00602B9D" w:rsidRPr="002C119D" w:rsidRDefault="00602B9D" w:rsidP="00602B9D">
      <w:pPr>
        <w:numPr>
          <w:ilvl w:val="0"/>
          <w:numId w:val="2"/>
        </w:numPr>
        <w:spacing w:after="120" w:line="240" w:lineRule="auto"/>
        <w:jc w:val="both"/>
        <w:rPr>
          <w:rFonts w:ascii="Arial" w:hAnsi="Arial" w:cs="Arial"/>
          <w:i/>
          <w:iCs/>
        </w:rPr>
      </w:pPr>
      <w:r w:rsidRPr="002C119D">
        <w:rPr>
          <w:rFonts w:ascii="Arial" w:hAnsi="Arial" w:cs="Arial"/>
        </w:rPr>
        <w:t xml:space="preserve"> Biologické odpady je možné celoročně odkládat ve sběrném místě, které je umístěno na adrese P. Chelčického 129, Husinec.</w:t>
      </w:r>
    </w:p>
    <w:p w14:paraId="7CB34D38" w14:textId="77777777" w:rsidR="00602B9D" w:rsidRPr="00CB040C" w:rsidRDefault="00602B9D" w:rsidP="00602B9D">
      <w:pPr>
        <w:pStyle w:val="Nadpis2"/>
        <w:spacing w:after="120"/>
        <w:jc w:val="center"/>
        <w:rPr>
          <w:rFonts w:ascii="Arial" w:hAnsi="Arial" w:cs="Arial"/>
          <w:b/>
          <w:bCs/>
          <w:color w:val="auto"/>
          <w:sz w:val="22"/>
          <w:szCs w:val="22"/>
        </w:rPr>
      </w:pPr>
      <w:r w:rsidRPr="00CB040C">
        <w:rPr>
          <w:rFonts w:ascii="Arial" w:hAnsi="Arial" w:cs="Arial"/>
          <w:b/>
          <w:bCs/>
          <w:color w:val="auto"/>
          <w:sz w:val="22"/>
          <w:szCs w:val="22"/>
        </w:rPr>
        <w:lastRenderedPageBreak/>
        <w:t>Čl. 4</w:t>
      </w:r>
    </w:p>
    <w:p w14:paraId="05A649B2" w14:textId="77777777" w:rsidR="00602B9D" w:rsidRPr="00CB040C" w:rsidRDefault="00602B9D" w:rsidP="00602B9D">
      <w:pPr>
        <w:pStyle w:val="Nadpis2"/>
        <w:spacing w:after="120"/>
        <w:jc w:val="center"/>
        <w:rPr>
          <w:rFonts w:ascii="Arial" w:hAnsi="Arial" w:cs="Arial"/>
          <w:b/>
          <w:bCs/>
          <w:color w:val="auto"/>
          <w:sz w:val="22"/>
          <w:szCs w:val="22"/>
        </w:rPr>
      </w:pPr>
      <w:r w:rsidRPr="00CB040C">
        <w:rPr>
          <w:rFonts w:ascii="Arial" w:hAnsi="Arial" w:cs="Arial"/>
          <w:b/>
          <w:bCs/>
          <w:color w:val="auto"/>
          <w:sz w:val="22"/>
          <w:szCs w:val="22"/>
        </w:rPr>
        <w:t>Svoz nebezpečných složek komunálního odpadu</w:t>
      </w:r>
    </w:p>
    <w:p w14:paraId="5765D7F4" w14:textId="77777777" w:rsidR="00602B9D" w:rsidRPr="002C119D" w:rsidRDefault="00602B9D" w:rsidP="00602B9D">
      <w:pPr>
        <w:spacing w:after="120" w:line="240" w:lineRule="auto"/>
        <w:jc w:val="both"/>
        <w:rPr>
          <w:rFonts w:ascii="Arial" w:hAnsi="Arial" w:cs="Arial"/>
        </w:rPr>
      </w:pPr>
      <w:r w:rsidRPr="002C119D">
        <w:rPr>
          <w:rFonts w:ascii="Arial" w:hAnsi="Arial" w:cs="Arial"/>
        </w:rPr>
        <w:t>1) Svoz nebezpečných složky komunálního odpadu lze odevzdávat celoročně ve sběrném místě, které je umístěno na adrese P. Chelčického 129, Husinec.</w:t>
      </w:r>
    </w:p>
    <w:p w14:paraId="791A7E82" w14:textId="77777777" w:rsidR="00602B9D" w:rsidRPr="002C119D" w:rsidRDefault="00602B9D" w:rsidP="00602B9D">
      <w:pPr>
        <w:spacing w:after="120" w:line="240" w:lineRule="auto"/>
        <w:jc w:val="both"/>
        <w:rPr>
          <w:rFonts w:ascii="Arial" w:hAnsi="Arial" w:cs="Arial"/>
        </w:rPr>
      </w:pPr>
      <w:r>
        <w:rPr>
          <w:rFonts w:ascii="Arial" w:hAnsi="Arial" w:cs="Arial"/>
        </w:rPr>
        <w:t xml:space="preserve">2) </w:t>
      </w:r>
      <w:r w:rsidRPr="002C119D">
        <w:rPr>
          <w:rFonts w:ascii="Arial" w:hAnsi="Arial" w:cs="Arial"/>
        </w:rPr>
        <w:t>Soustřeďování nebezpečných složek komunálního odpadu podléhá požadavkům stanoveným v čl. 3 odst. 4 a 5.</w:t>
      </w:r>
    </w:p>
    <w:p w14:paraId="08743D63" w14:textId="77777777" w:rsidR="00602B9D" w:rsidRDefault="00602B9D" w:rsidP="00602B9D">
      <w:pPr>
        <w:spacing w:after="120" w:line="240" w:lineRule="auto"/>
        <w:jc w:val="center"/>
        <w:rPr>
          <w:rFonts w:ascii="Arial" w:hAnsi="Arial" w:cs="Arial"/>
          <w:b/>
        </w:rPr>
      </w:pPr>
    </w:p>
    <w:p w14:paraId="6E63B1B0" w14:textId="77777777" w:rsidR="00602B9D" w:rsidRPr="00641107" w:rsidRDefault="00602B9D" w:rsidP="00602B9D">
      <w:pPr>
        <w:spacing w:after="120" w:line="240" w:lineRule="auto"/>
        <w:jc w:val="center"/>
        <w:rPr>
          <w:rFonts w:ascii="Arial" w:hAnsi="Arial" w:cs="Arial"/>
          <w:b/>
        </w:rPr>
      </w:pPr>
      <w:r w:rsidRPr="00641107">
        <w:rPr>
          <w:rFonts w:ascii="Arial" w:hAnsi="Arial" w:cs="Arial"/>
          <w:b/>
        </w:rPr>
        <w:t xml:space="preserve">Čl. </w:t>
      </w:r>
      <w:r>
        <w:rPr>
          <w:rFonts w:ascii="Arial" w:hAnsi="Arial" w:cs="Arial"/>
          <w:b/>
        </w:rPr>
        <w:t>5</w:t>
      </w:r>
    </w:p>
    <w:p w14:paraId="01A4AC05" w14:textId="77777777" w:rsidR="00602B9D" w:rsidRPr="005730FE" w:rsidRDefault="00602B9D" w:rsidP="00602B9D">
      <w:pPr>
        <w:spacing w:after="120" w:line="240" w:lineRule="auto"/>
        <w:jc w:val="center"/>
        <w:rPr>
          <w:rFonts w:ascii="Arial" w:hAnsi="Arial" w:cs="Arial"/>
        </w:rPr>
      </w:pPr>
      <w:r>
        <w:rPr>
          <w:rFonts w:ascii="Arial" w:hAnsi="Arial" w:cs="Arial"/>
          <w:b/>
        </w:rPr>
        <w:t>S</w:t>
      </w:r>
      <w:r w:rsidRPr="00641107">
        <w:rPr>
          <w:rFonts w:ascii="Arial" w:hAnsi="Arial" w:cs="Arial"/>
          <w:b/>
        </w:rPr>
        <w:t>voz objemného odpadu</w:t>
      </w:r>
    </w:p>
    <w:p w14:paraId="2567F1B1" w14:textId="77777777" w:rsidR="00602B9D" w:rsidRPr="002D13D5" w:rsidRDefault="00602B9D" w:rsidP="00602B9D">
      <w:pPr>
        <w:numPr>
          <w:ilvl w:val="0"/>
          <w:numId w:val="3"/>
        </w:numPr>
        <w:spacing w:after="120" w:line="240" w:lineRule="auto"/>
        <w:ind w:left="284" w:hanging="284"/>
        <w:jc w:val="both"/>
        <w:rPr>
          <w:rFonts w:ascii="Arial" w:hAnsi="Arial" w:cs="Arial"/>
        </w:rPr>
      </w:pPr>
      <w:r w:rsidRPr="002D13D5">
        <w:rPr>
          <w:rFonts w:ascii="Arial" w:hAnsi="Arial" w:cs="Arial"/>
        </w:rPr>
        <w:t xml:space="preserve">Objemný odpad lze odevzdávat ve sběrném místě, které je umístěno na adrese P. </w:t>
      </w:r>
      <w:r>
        <w:rPr>
          <w:rFonts w:ascii="Arial" w:hAnsi="Arial" w:cs="Arial"/>
        </w:rPr>
        <w:t xml:space="preserve">   </w:t>
      </w:r>
      <w:r w:rsidRPr="002D13D5">
        <w:rPr>
          <w:rFonts w:ascii="Arial" w:hAnsi="Arial" w:cs="Arial"/>
        </w:rPr>
        <w:t xml:space="preserve">Chelčického 129, Husinec. </w:t>
      </w:r>
    </w:p>
    <w:p w14:paraId="1FAFDDC8" w14:textId="77777777" w:rsidR="00602B9D" w:rsidRPr="006A7EE0" w:rsidRDefault="00602B9D" w:rsidP="00602B9D">
      <w:pPr>
        <w:numPr>
          <w:ilvl w:val="0"/>
          <w:numId w:val="3"/>
        </w:numPr>
        <w:spacing w:after="120" w:line="240" w:lineRule="auto"/>
        <w:ind w:left="284" w:hanging="284"/>
        <w:jc w:val="both"/>
        <w:rPr>
          <w:rFonts w:ascii="Arial" w:hAnsi="Arial" w:cs="Arial"/>
        </w:rPr>
      </w:pPr>
      <w:r w:rsidRPr="006A7EE0">
        <w:rPr>
          <w:rFonts w:ascii="Arial" w:hAnsi="Arial" w:cs="Arial"/>
        </w:rPr>
        <w:t xml:space="preserve">Soustřeďování objemného odpadu podléhá požadavkům stanoveným v čl. 3 odst. 4 a 5. </w:t>
      </w:r>
    </w:p>
    <w:p w14:paraId="38DC15C4" w14:textId="77777777" w:rsidR="00602B9D" w:rsidRDefault="00602B9D" w:rsidP="00602B9D">
      <w:pPr>
        <w:spacing w:after="120" w:line="240" w:lineRule="auto"/>
        <w:rPr>
          <w:rFonts w:ascii="Arial" w:hAnsi="Arial" w:cs="Arial"/>
          <w:b/>
        </w:rPr>
      </w:pPr>
    </w:p>
    <w:p w14:paraId="6E3BC2B3" w14:textId="77777777" w:rsidR="00602B9D" w:rsidRPr="00FB6AE5" w:rsidRDefault="00602B9D" w:rsidP="00602B9D">
      <w:pPr>
        <w:spacing w:after="120" w:line="240" w:lineRule="auto"/>
        <w:jc w:val="center"/>
        <w:rPr>
          <w:rFonts w:ascii="Arial" w:hAnsi="Arial" w:cs="Arial"/>
          <w:b/>
        </w:rPr>
      </w:pPr>
      <w:r w:rsidRPr="00FB6AE5">
        <w:rPr>
          <w:rFonts w:ascii="Arial" w:hAnsi="Arial" w:cs="Arial"/>
          <w:b/>
        </w:rPr>
        <w:t xml:space="preserve">Čl. </w:t>
      </w:r>
      <w:r>
        <w:rPr>
          <w:rFonts w:ascii="Arial" w:hAnsi="Arial" w:cs="Arial"/>
          <w:b/>
        </w:rPr>
        <w:t>6</w:t>
      </w:r>
    </w:p>
    <w:p w14:paraId="05A941EB" w14:textId="77777777" w:rsidR="00602B9D" w:rsidRPr="00FB6AE5" w:rsidRDefault="00602B9D" w:rsidP="00602B9D">
      <w:pPr>
        <w:spacing w:after="120" w:line="240" w:lineRule="auto"/>
        <w:jc w:val="center"/>
        <w:rPr>
          <w:rFonts w:ascii="Arial" w:hAnsi="Arial" w:cs="Arial"/>
          <w:b/>
        </w:rPr>
      </w:pPr>
      <w:r w:rsidRPr="00FB6AE5">
        <w:rPr>
          <w:rFonts w:ascii="Arial" w:hAnsi="Arial" w:cs="Arial"/>
          <w:b/>
        </w:rPr>
        <w:t>S</w:t>
      </w:r>
      <w:r>
        <w:rPr>
          <w:rFonts w:ascii="Arial" w:hAnsi="Arial" w:cs="Arial"/>
          <w:b/>
        </w:rPr>
        <w:t>oustřeďování</w:t>
      </w:r>
      <w:r w:rsidRPr="00FB6AE5">
        <w:rPr>
          <w:rFonts w:ascii="Arial" w:hAnsi="Arial" w:cs="Arial"/>
          <w:b/>
        </w:rPr>
        <w:t xml:space="preserve"> směsného </w:t>
      </w:r>
      <w:r>
        <w:rPr>
          <w:rFonts w:ascii="Arial" w:hAnsi="Arial" w:cs="Arial"/>
          <w:b/>
        </w:rPr>
        <w:t xml:space="preserve">komunálního </w:t>
      </w:r>
      <w:r w:rsidRPr="00FB6AE5">
        <w:rPr>
          <w:rFonts w:ascii="Arial" w:hAnsi="Arial" w:cs="Arial"/>
          <w:b/>
        </w:rPr>
        <w:t xml:space="preserve">odpadu </w:t>
      </w:r>
    </w:p>
    <w:p w14:paraId="495295A2" w14:textId="77777777" w:rsidR="00602B9D" w:rsidRPr="001078B1" w:rsidRDefault="00602B9D" w:rsidP="00602B9D">
      <w:pPr>
        <w:widowControl w:val="0"/>
        <w:numPr>
          <w:ilvl w:val="0"/>
          <w:numId w:val="8"/>
        </w:numPr>
        <w:spacing w:after="120" w:line="240" w:lineRule="auto"/>
        <w:ind w:left="426" w:hanging="426"/>
        <w:jc w:val="both"/>
        <w:rPr>
          <w:rFonts w:ascii="Arial" w:hAnsi="Arial" w:cs="Arial"/>
          <w:strike/>
          <w:color w:val="00B0F0"/>
        </w:rPr>
      </w:pPr>
      <w:r w:rsidRPr="001078B1">
        <w:rPr>
          <w:rFonts w:ascii="Arial" w:hAnsi="Arial" w:cs="Arial"/>
        </w:rPr>
        <w:t xml:space="preserve">Směsný komunální odpad se </w:t>
      </w:r>
      <w:r>
        <w:rPr>
          <w:rFonts w:ascii="Arial" w:hAnsi="Arial" w:cs="Arial"/>
        </w:rPr>
        <w:t xml:space="preserve">odkládá </w:t>
      </w:r>
      <w:r w:rsidRPr="001078B1">
        <w:rPr>
          <w:rFonts w:ascii="Arial" w:hAnsi="Arial" w:cs="Arial"/>
        </w:rPr>
        <w:t>do sběrných nádob. Pro účely této vyhlášky se sběrnými nádobami rozumějí</w:t>
      </w:r>
      <w:r>
        <w:rPr>
          <w:rFonts w:ascii="Arial" w:hAnsi="Arial" w:cs="Arial"/>
          <w:color w:val="00B0F0"/>
        </w:rPr>
        <w:t>:</w:t>
      </w:r>
    </w:p>
    <w:p w14:paraId="004349B6" w14:textId="77777777" w:rsidR="00602B9D" w:rsidRPr="002D13D5" w:rsidRDefault="00602B9D" w:rsidP="00602B9D">
      <w:pPr>
        <w:numPr>
          <w:ilvl w:val="0"/>
          <w:numId w:val="1"/>
        </w:numPr>
        <w:tabs>
          <w:tab w:val="clear" w:pos="360"/>
          <w:tab w:val="num" w:pos="709"/>
        </w:tabs>
        <w:spacing w:after="120" w:line="240" w:lineRule="auto"/>
        <w:ind w:left="709" w:hanging="283"/>
        <w:jc w:val="both"/>
        <w:rPr>
          <w:rFonts w:ascii="Arial" w:hAnsi="Arial" w:cs="Arial"/>
        </w:rPr>
      </w:pPr>
      <w:r w:rsidRPr="002D13D5">
        <w:rPr>
          <w:rFonts w:ascii="Arial" w:hAnsi="Arial" w:cs="Arial"/>
          <w:bCs/>
        </w:rPr>
        <w:t xml:space="preserve">popelnice </w:t>
      </w:r>
    </w:p>
    <w:p w14:paraId="306F8723" w14:textId="77777777" w:rsidR="00602B9D" w:rsidRPr="002D13D5" w:rsidRDefault="00602B9D" w:rsidP="00602B9D">
      <w:pPr>
        <w:numPr>
          <w:ilvl w:val="0"/>
          <w:numId w:val="1"/>
        </w:numPr>
        <w:tabs>
          <w:tab w:val="clear" w:pos="360"/>
          <w:tab w:val="num" w:pos="709"/>
        </w:tabs>
        <w:spacing w:after="120" w:line="240" w:lineRule="auto"/>
        <w:ind w:left="709" w:hanging="283"/>
        <w:jc w:val="both"/>
        <w:rPr>
          <w:rFonts w:ascii="Arial" w:hAnsi="Arial" w:cs="Arial"/>
        </w:rPr>
      </w:pPr>
      <w:r w:rsidRPr="002D13D5">
        <w:rPr>
          <w:rFonts w:ascii="Arial" w:hAnsi="Arial" w:cs="Arial"/>
        </w:rPr>
        <w:t>kontejnery</w:t>
      </w:r>
    </w:p>
    <w:p w14:paraId="41A01026" w14:textId="77777777" w:rsidR="00602B9D" w:rsidRPr="002D13D5" w:rsidRDefault="00602B9D" w:rsidP="00602B9D">
      <w:pPr>
        <w:numPr>
          <w:ilvl w:val="0"/>
          <w:numId w:val="1"/>
        </w:numPr>
        <w:spacing w:after="120" w:line="240" w:lineRule="auto"/>
        <w:ind w:firstLine="66"/>
        <w:jc w:val="both"/>
        <w:rPr>
          <w:rFonts w:ascii="Arial" w:hAnsi="Arial" w:cs="Arial"/>
        </w:rPr>
      </w:pPr>
      <w:r>
        <w:rPr>
          <w:rFonts w:ascii="Arial" w:hAnsi="Arial" w:cs="Arial"/>
        </w:rPr>
        <w:t>v</w:t>
      </w:r>
      <w:r w:rsidRPr="002D13D5">
        <w:rPr>
          <w:rFonts w:ascii="Arial" w:hAnsi="Arial" w:cs="Arial"/>
        </w:rPr>
        <w:t xml:space="preserve">elkoobjemové kontejnery umístěné ve sběrném </w:t>
      </w:r>
      <w:r>
        <w:rPr>
          <w:rFonts w:ascii="Arial" w:hAnsi="Arial" w:cs="Arial"/>
        </w:rPr>
        <w:t>místě.</w:t>
      </w:r>
    </w:p>
    <w:p w14:paraId="34986024" w14:textId="77777777" w:rsidR="00602B9D" w:rsidRPr="002D13D5" w:rsidRDefault="00602B9D" w:rsidP="00602B9D">
      <w:pPr>
        <w:numPr>
          <w:ilvl w:val="0"/>
          <w:numId w:val="1"/>
        </w:numPr>
        <w:tabs>
          <w:tab w:val="clear" w:pos="360"/>
          <w:tab w:val="num" w:pos="709"/>
        </w:tabs>
        <w:spacing w:after="120" w:line="240" w:lineRule="auto"/>
        <w:ind w:left="709" w:hanging="283"/>
        <w:jc w:val="both"/>
        <w:rPr>
          <w:rFonts w:ascii="Arial" w:hAnsi="Arial" w:cs="Arial"/>
        </w:rPr>
      </w:pPr>
      <w:r>
        <w:rPr>
          <w:rFonts w:ascii="Arial" w:hAnsi="Arial" w:cs="Arial"/>
        </w:rPr>
        <w:t>o</w:t>
      </w:r>
      <w:r w:rsidRPr="002D13D5">
        <w:rPr>
          <w:rFonts w:ascii="Arial" w:hAnsi="Arial" w:cs="Arial"/>
        </w:rPr>
        <w:t>dpadkové koše, které jsou umístěny na veřejných prostranstvích v</w:t>
      </w:r>
      <w:r>
        <w:rPr>
          <w:rFonts w:ascii="Arial" w:hAnsi="Arial" w:cs="Arial"/>
        </w:rPr>
        <w:t> </w:t>
      </w:r>
      <w:r w:rsidRPr="002D13D5">
        <w:rPr>
          <w:rFonts w:ascii="Arial" w:hAnsi="Arial" w:cs="Arial"/>
        </w:rPr>
        <w:t>obci</w:t>
      </w:r>
      <w:r>
        <w:rPr>
          <w:rFonts w:ascii="Arial" w:hAnsi="Arial" w:cs="Arial"/>
        </w:rPr>
        <w:t>, sloužící pro</w:t>
      </w:r>
      <w:r w:rsidRPr="002D13D5">
        <w:rPr>
          <w:rFonts w:ascii="Arial" w:hAnsi="Arial" w:cs="Arial"/>
        </w:rPr>
        <w:t xml:space="preserve"> </w:t>
      </w:r>
      <w:r>
        <w:rPr>
          <w:rFonts w:ascii="Arial" w:hAnsi="Arial" w:cs="Arial"/>
        </w:rPr>
        <w:t>od</w:t>
      </w:r>
      <w:r w:rsidRPr="002D13D5">
        <w:rPr>
          <w:rFonts w:ascii="Arial" w:hAnsi="Arial" w:cs="Arial"/>
        </w:rPr>
        <w:t>klád</w:t>
      </w:r>
      <w:r>
        <w:rPr>
          <w:rFonts w:ascii="Arial" w:hAnsi="Arial" w:cs="Arial"/>
        </w:rPr>
        <w:t>ání</w:t>
      </w:r>
      <w:r w:rsidRPr="002D13D5">
        <w:rPr>
          <w:rFonts w:ascii="Arial" w:hAnsi="Arial" w:cs="Arial"/>
        </w:rPr>
        <w:t xml:space="preserve"> drobn</w:t>
      </w:r>
      <w:r>
        <w:rPr>
          <w:rFonts w:ascii="Arial" w:hAnsi="Arial" w:cs="Arial"/>
        </w:rPr>
        <w:t>ého směsného komunálního</w:t>
      </w:r>
      <w:r w:rsidRPr="002D13D5">
        <w:rPr>
          <w:rFonts w:ascii="Arial" w:hAnsi="Arial" w:cs="Arial"/>
        </w:rPr>
        <w:t xml:space="preserve"> odpad</w:t>
      </w:r>
      <w:r>
        <w:rPr>
          <w:rFonts w:ascii="Arial" w:hAnsi="Arial" w:cs="Arial"/>
        </w:rPr>
        <w:t>u</w:t>
      </w:r>
      <w:r w:rsidRPr="002D13D5">
        <w:rPr>
          <w:rFonts w:ascii="Arial" w:hAnsi="Arial" w:cs="Arial"/>
        </w:rPr>
        <w:t>.</w:t>
      </w:r>
    </w:p>
    <w:p w14:paraId="54AD12DA" w14:textId="77777777" w:rsidR="00602B9D" w:rsidRPr="009743BA" w:rsidRDefault="00602B9D" w:rsidP="00602B9D">
      <w:pPr>
        <w:numPr>
          <w:ilvl w:val="0"/>
          <w:numId w:val="8"/>
        </w:numPr>
        <w:spacing w:after="120" w:line="240" w:lineRule="auto"/>
        <w:ind w:left="425" w:hanging="425"/>
        <w:jc w:val="both"/>
        <w:rPr>
          <w:rFonts w:ascii="Arial" w:hAnsi="Arial" w:cs="Arial"/>
          <w:color w:val="00B0F0"/>
        </w:rPr>
      </w:pPr>
      <w:r w:rsidRPr="009743BA">
        <w:rPr>
          <w:rFonts w:ascii="Arial" w:hAnsi="Arial" w:cs="Arial"/>
        </w:rPr>
        <w:t>S</w:t>
      </w:r>
      <w:r>
        <w:rPr>
          <w:rFonts w:ascii="Arial" w:hAnsi="Arial" w:cs="Arial"/>
        </w:rPr>
        <w:t>oustřeďování</w:t>
      </w:r>
      <w:r w:rsidRPr="009743BA">
        <w:rPr>
          <w:rFonts w:ascii="Arial" w:hAnsi="Arial" w:cs="Arial"/>
        </w:rPr>
        <w:t xml:space="preserve"> směsného komunálního odpadu podléhá požadavkům stanoveným </w:t>
      </w:r>
      <w:r w:rsidRPr="009743BA">
        <w:rPr>
          <w:rFonts w:ascii="Arial" w:hAnsi="Arial" w:cs="Arial"/>
        </w:rPr>
        <w:br/>
        <w:t>v čl. 3 odst. 4</w:t>
      </w:r>
      <w:r>
        <w:rPr>
          <w:rFonts w:ascii="Arial" w:hAnsi="Arial" w:cs="Arial"/>
        </w:rPr>
        <w:t xml:space="preserve"> a</w:t>
      </w:r>
      <w:r w:rsidRPr="009743BA">
        <w:rPr>
          <w:rFonts w:ascii="Arial" w:hAnsi="Arial" w:cs="Arial"/>
        </w:rPr>
        <w:t xml:space="preserve"> 5. </w:t>
      </w:r>
    </w:p>
    <w:p w14:paraId="0EB923DE" w14:textId="77777777" w:rsidR="00602B9D" w:rsidRDefault="00602B9D" w:rsidP="00602B9D">
      <w:pPr>
        <w:spacing w:after="120" w:line="240" w:lineRule="auto"/>
        <w:jc w:val="center"/>
        <w:rPr>
          <w:rFonts w:ascii="Arial" w:hAnsi="Arial" w:cs="Arial"/>
          <w:b/>
        </w:rPr>
      </w:pPr>
    </w:p>
    <w:p w14:paraId="6FA1B9FC" w14:textId="77777777" w:rsidR="00602B9D" w:rsidRPr="00FB6AE5" w:rsidRDefault="00602B9D" w:rsidP="00602B9D">
      <w:pPr>
        <w:spacing w:after="120" w:line="240" w:lineRule="auto"/>
        <w:jc w:val="center"/>
        <w:rPr>
          <w:rFonts w:ascii="Arial" w:hAnsi="Arial" w:cs="Arial"/>
          <w:b/>
        </w:rPr>
      </w:pPr>
      <w:r w:rsidRPr="00FB6AE5">
        <w:rPr>
          <w:rFonts w:ascii="Arial" w:hAnsi="Arial" w:cs="Arial"/>
          <w:b/>
        </w:rPr>
        <w:t xml:space="preserve">Čl. </w:t>
      </w:r>
      <w:r>
        <w:rPr>
          <w:rFonts w:ascii="Arial" w:hAnsi="Arial" w:cs="Arial"/>
          <w:b/>
        </w:rPr>
        <w:t>7</w:t>
      </w:r>
    </w:p>
    <w:p w14:paraId="2A68FD8C" w14:textId="77777777" w:rsidR="00602B9D" w:rsidRPr="00CB040C" w:rsidRDefault="00602B9D" w:rsidP="00602B9D">
      <w:pPr>
        <w:pStyle w:val="Nadpis2"/>
        <w:spacing w:after="120"/>
        <w:jc w:val="center"/>
        <w:rPr>
          <w:rFonts w:ascii="Arial" w:hAnsi="Arial" w:cs="Arial"/>
          <w:b/>
          <w:bCs/>
          <w:color w:val="auto"/>
          <w:sz w:val="22"/>
          <w:szCs w:val="22"/>
        </w:rPr>
      </w:pPr>
      <w:r w:rsidRPr="00CB040C">
        <w:rPr>
          <w:rFonts w:ascii="Arial" w:hAnsi="Arial" w:cs="Arial"/>
          <w:b/>
          <w:bCs/>
          <w:color w:val="auto"/>
          <w:sz w:val="22"/>
          <w:szCs w:val="22"/>
        </w:rPr>
        <w:t xml:space="preserve">Nakládání s výrobky s ukončenou životností v rámci služby pro výrobce </w:t>
      </w:r>
    </w:p>
    <w:p w14:paraId="18D3A739" w14:textId="77777777" w:rsidR="00602B9D" w:rsidRPr="00CB040C" w:rsidRDefault="00602B9D" w:rsidP="00602B9D">
      <w:pPr>
        <w:pStyle w:val="Nadpis2"/>
        <w:spacing w:after="120"/>
        <w:jc w:val="center"/>
        <w:rPr>
          <w:rFonts w:ascii="Arial" w:hAnsi="Arial" w:cs="Arial"/>
          <w:b/>
          <w:bCs/>
          <w:color w:val="auto"/>
          <w:sz w:val="22"/>
          <w:szCs w:val="22"/>
        </w:rPr>
      </w:pPr>
      <w:r w:rsidRPr="00CB040C">
        <w:rPr>
          <w:rFonts w:ascii="Arial" w:hAnsi="Arial" w:cs="Arial"/>
          <w:b/>
          <w:bCs/>
          <w:color w:val="auto"/>
          <w:sz w:val="22"/>
          <w:szCs w:val="22"/>
        </w:rPr>
        <w:t>(zpětný odběr)</w:t>
      </w:r>
    </w:p>
    <w:p w14:paraId="0AC2F480" w14:textId="77777777" w:rsidR="00602B9D" w:rsidRPr="0031415A" w:rsidRDefault="00602B9D" w:rsidP="00602B9D">
      <w:pPr>
        <w:numPr>
          <w:ilvl w:val="0"/>
          <w:numId w:val="9"/>
        </w:numPr>
        <w:autoSpaceDE w:val="0"/>
        <w:autoSpaceDN w:val="0"/>
        <w:adjustRightInd w:val="0"/>
        <w:spacing w:after="120" w:line="240" w:lineRule="auto"/>
        <w:ind w:left="426" w:hanging="426"/>
        <w:jc w:val="both"/>
        <w:rPr>
          <w:rFonts w:ascii="Arial" w:hAnsi="Arial" w:cs="Arial"/>
        </w:rPr>
      </w:pPr>
      <w:r w:rsidRPr="0031415A">
        <w:rPr>
          <w:rFonts w:ascii="Arial" w:hAnsi="Arial" w:cs="Arial"/>
        </w:rPr>
        <w:t xml:space="preserve">Obec v rámci služby pro výrobce nakládá s těmito výrobky s ukončenou životností: </w:t>
      </w:r>
    </w:p>
    <w:p w14:paraId="742A8E37" w14:textId="77777777" w:rsidR="00602B9D" w:rsidRPr="0031415A" w:rsidRDefault="00602B9D" w:rsidP="00602B9D">
      <w:pPr>
        <w:autoSpaceDE w:val="0"/>
        <w:autoSpaceDN w:val="0"/>
        <w:adjustRightInd w:val="0"/>
        <w:spacing w:after="120" w:line="240" w:lineRule="auto"/>
        <w:ind w:left="720"/>
        <w:jc w:val="both"/>
        <w:rPr>
          <w:rFonts w:ascii="Arial" w:hAnsi="Arial" w:cs="Arial"/>
        </w:rPr>
      </w:pPr>
      <w:r w:rsidRPr="0031415A">
        <w:rPr>
          <w:rFonts w:ascii="Arial" w:hAnsi="Arial" w:cs="Arial"/>
        </w:rPr>
        <w:t>a) elektrozařízení</w:t>
      </w:r>
    </w:p>
    <w:p w14:paraId="1F9ECB45" w14:textId="77777777" w:rsidR="00602B9D" w:rsidRDefault="00602B9D" w:rsidP="00602B9D">
      <w:pPr>
        <w:autoSpaceDE w:val="0"/>
        <w:autoSpaceDN w:val="0"/>
        <w:adjustRightInd w:val="0"/>
        <w:spacing w:after="120" w:line="240" w:lineRule="auto"/>
        <w:ind w:left="720"/>
        <w:jc w:val="both"/>
        <w:rPr>
          <w:rFonts w:ascii="Arial" w:hAnsi="Arial" w:cs="Arial"/>
        </w:rPr>
      </w:pPr>
      <w:r w:rsidRPr="0031415A">
        <w:rPr>
          <w:rFonts w:ascii="Arial" w:hAnsi="Arial" w:cs="Arial"/>
        </w:rPr>
        <w:t xml:space="preserve">b) baterie </w:t>
      </w:r>
      <w:r>
        <w:rPr>
          <w:rFonts w:ascii="Arial" w:hAnsi="Arial" w:cs="Arial"/>
        </w:rPr>
        <w:t>a akumulátory</w:t>
      </w:r>
    </w:p>
    <w:p w14:paraId="29E8D023" w14:textId="77777777" w:rsidR="00602B9D" w:rsidRPr="0031415A" w:rsidRDefault="00602B9D" w:rsidP="00602B9D">
      <w:pPr>
        <w:autoSpaceDE w:val="0"/>
        <w:autoSpaceDN w:val="0"/>
        <w:adjustRightInd w:val="0"/>
        <w:spacing w:after="120" w:line="240" w:lineRule="auto"/>
        <w:ind w:left="720"/>
        <w:jc w:val="both"/>
        <w:rPr>
          <w:rFonts w:ascii="Arial" w:hAnsi="Arial" w:cs="Arial"/>
        </w:rPr>
      </w:pPr>
      <w:r>
        <w:rPr>
          <w:rFonts w:ascii="Arial" w:hAnsi="Arial" w:cs="Arial"/>
        </w:rPr>
        <w:t xml:space="preserve">c) pneumatiky </w:t>
      </w:r>
    </w:p>
    <w:p w14:paraId="63859FC9" w14:textId="77777777" w:rsidR="00602B9D" w:rsidRPr="002D13D5" w:rsidRDefault="00602B9D" w:rsidP="00602B9D">
      <w:pPr>
        <w:numPr>
          <w:ilvl w:val="0"/>
          <w:numId w:val="9"/>
        </w:numPr>
        <w:autoSpaceDE w:val="0"/>
        <w:autoSpaceDN w:val="0"/>
        <w:adjustRightInd w:val="0"/>
        <w:spacing w:after="0" w:line="240" w:lineRule="auto"/>
        <w:ind w:left="425" w:hanging="425"/>
        <w:jc w:val="both"/>
        <w:rPr>
          <w:rFonts w:ascii="Arial" w:hAnsi="Arial" w:cs="Arial"/>
          <w:i/>
        </w:rPr>
      </w:pPr>
      <w:r w:rsidRPr="0031415A">
        <w:rPr>
          <w:rFonts w:ascii="Arial" w:hAnsi="Arial" w:cs="Arial"/>
        </w:rPr>
        <w:t>Výrobky s ukončenou životností uvedené v odst. 1 lze předávat</w:t>
      </w:r>
      <w:r w:rsidRPr="004448F9">
        <w:rPr>
          <w:rFonts w:ascii="Arial" w:hAnsi="Arial" w:cs="Arial"/>
          <w:color w:val="FF0000"/>
        </w:rPr>
        <w:t xml:space="preserve"> </w:t>
      </w:r>
      <w:r w:rsidRPr="002D13D5">
        <w:rPr>
          <w:rFonts w:ascii="Arial" w:hAnsi="Arial" w:cs="Arial"/>
        </w:rPr>
        <w:t xml:space="preserve">ve sběrném </w:t>
      </w:r>
      <w:r>
        <w:rPr>
          <w:rFonts w:ascii="Arial" w:hAnsi="Arial" w:cs="Arial"/>
        </w:rPr>
        <w:t>místě</w:t>
      </w:r>
      <w:r w:rsidRPr="002D13D5">
        <w:rPr>
          <w:rFonts w:ascii="Arial" w:hAnsi="Arial" w:cs="Arial"/>
        </w:rPr>
        <w:t>, kter</w:t>
      </w:r>
      <w:r>
        <w:rPr>
          <w:rFonts w:ascii="Arial" w:hAnsi="Arial" w:cs="Arial"/>
        </w:rPr>
        <w:t>é</w:t>
      </w:r>
      <w:r w:rsidRPr="002D13D5">
        <w:rPr>
          <w:rFonts w:ascii="Arial" w:hAnsi="Arial" w:cs="Arial"/>
        </w:rPr>
        <w:t xml:space="preserve"> je umístěn</w:t>
      </w:r>
      <w:r>
        <w:rPr>
          <w:rFonts w:ascii="Arial" w:hAnsi="Arial" w:cs="Arial"/>
        </w:rPr>
        <w:t>o</w:t>
      </w:r>
      <w:r w:rsidRPr="002D13D5">
        <w:rPr>
          <w:rFonts w:ascii="Arial" w:hAnsi="Arial" w:cs="Arial"/>
        </w:rPr>
        <w:t xml:space="preserve"> na adrese P. Chelčického 129, Husinec.</w:t>
      </w:r>
    </w:p>
    <w:p w14:paraId="184FD064" w14:textId="77777777" w:rsidR="00602B9D" w:rsidRDefault="00602B9D" w:rsidP="00602B9D">
      <w:pPr>
        <w:spacing w:after="120" w:line="240" w:lineRule="auto"/>
        <w:ind w:left="360"/>
        <w:jc w:val="both"/>
        <w:rPr>
          <w:rFonts w:ascii="Arial" w:hAnsi="Arial" w:cs="Arial"/>
        </w:rPr>
      </w:pPr>
    </w:p>
    <w:p w14:paraId="48FA5529" w14:textId="77777777" w:rsidR="00602B9D" w:rsidRDefault="00602B9D" w:rsidP="00602B9D">
      <w:pPr>
        <w:spacing w:after="120" w:line="240" w:lineRule="auto"/>
        <w:ind w:left="360"/>
        <w:jc w:val="both"/>
        <w:rPr>
          <w:rFonts w:ascii="Arial" w:hAnsi="Arial" w:cs="Arial"/>
        </w:rPr>
      </w:pPr>
    </w:p>
    <w:p w14:paraId="46A1CEA6" w14:textId="77777777" w:rsidR="00602B9D" w:rsidRDefault="00602B9D" w:rsidP="00602B9D">
      <w:pPr>
        <w:spacing w:after="120" w:line="240" w:lineRule="auto"/>
        <w:ind w:left="360"/>
        <w:jc w:val="both"/>
        <w:rPr>
          <w:rFonts w:ascii="Arial" w:hAnsi="Arial" w:cs="Arial"/>
        </w:rPr>
      </w:pPr>
    </w:p>
    <w:p w14:paraId="48819E74" w14:textId="77777777" w:rsidR="00602B9D" w:rsidRDefault="00602B9D" w:rsidP="00602B9D">
      <w:pPr>
        <w:spacing w:after="120" w:line="240" w:lineRule="auto"/>
        <w:ind w:left="360"/>
        <w:jc w:val="both"/>
        <w:rPr>
          <w:rFonts w:ascii="Arial" w:hAnsi="Arial" w:cs="Arial"/>
        </w:rPr>
      </w:pPr>
    </w:p>
    <w:p w14:paraId="2FA8B46A" w14:textId="77777777" w:rsidR="00602B9D" w:rsidRDefault="00602B9D" w:rsidP="00602B9D">
      <w:pPr>
        <w:spacing w:after="120" w:line="240" w:lineRule="auto"/>
        <w:ind w:left="360"/>
        <w:jc w:val="both"/>
        <w:rPr>
          <w:rFonts w:ascii="Arial" w:hAnsi="Arial" w:cs="Arial"/>
        </w:rPr>
      </w:pPr>
    </w:p>
    <w:p w14:paraId="761E0C0A" w14:textId="77777777" w:rsidR="00602B9D" w:rsidRDefault="00602B9D" w:rsidP="00602B9D">
      <w:pPr>
        <w:spacing w:after="120" w:line="240" w:lineRule="auto"/>
        <w:ind w:left="360"/>
        <w:jc w:val="both"/>
        <w:rPr>
          <w:rFonts w:ascii="Arial" w:hAnsi="Arial" w:cs="Arial"/>
        </w:rPr>
      </w:pPr>
    </w:p>
    <w:p w14:paraId="79C0CB0C" w14:textId="77777777" w:rsidR="00602B9D" w:rsidRPr="00FB6AE5" w:rsidRDefault="00602B9D" w:rsidP="00602B9D">
      <w:pPr>
        <w:spacing w:after="120" w:line="240" w:lineRule="auto"/>
        <w:jc w:val="center"/>
        <w:rPr>
          <w:rFonts w:ascii="Arial" w:hAnsi="Arial" w:cs="Arial"/>
          <w:b/>
        </w:rPr>
      </w:pPr>
      <w:r w:rsidRPr="00FB6AE5">
        <w:rPr>
          <w:rFonts w:ascii="Arial" w:hAnsi="Arial" w:cs="Arial"/>
          <w:b/>
        </w:rPr>
        <w:t xml:space="preserve">Čl. </w:t>
      </w:r>
      <w:r>
        <w:rPr>
          <w:rFonts w:ascii="Arial" w:hAnsi="Arial" w:cs="Arial"/>
          <w:b/>
        </w:rPr>
        <w:t>8</w:t>
      </w:r>
    </w:p>
    <w:p w14:paraId="743A8F75" w14:textId="77777777" w:rsidR="00602B9D" w:rsidRPr="00FB6AE5" w:rsidRDefault="00602B9D" w:rsidP="00602B9D">
      <w:pPr>
        <w:spacing w:after="120" w:line="240" w:lineRule="auto"/>
        <w:jc w:val="center"/>
        <w:rPr>
          <w:rFonts w:ascii="Arial" w:hAnsi="Arial" w:cs="Arial"/>
          <w:b/>
        </w:rPr>
      </w:pPr>
      <w:r>
        <w:rPr>
          <w:rFonts w:ascii="Arial" w:hAnsi="Arial" w:cs="Arial"/>
          <w:b/>
        </w:rPr>
        <w:t>Účinnost</w:t>
      </w:r>
    </w:p>
    <w:p w14:paraId="059E5E57" w14:textId="77777777" w:rsidR="00602B9D" w:rsidRPr="00765052" w:rsidRDefault="00602B9D" w:rsidP="00602B9D">
      <w:pPr>
        <w:spacing w:after="120" w:line="240" w:lineRule="auto"/>
        <w:jc w:val="both"/>
        <w:rPr>
          <w:rFonts w:ascii="Arial" w:hAnsi="Arial" w:cs="Arial"/>
        </w:rPr>
      </w:pPr>
      <w:r w:rsidRPr="00765052">
        <w:rPr>
          <w:rFonts w:ascii="Arial" w:hAnsi="Arial" w:cs="Arial"/>
        </w:rPr>
        <w:t xml:space="preserve">Tato vyhláška nabývá účinnosti </w:t>
      </w:r>
      <w:r>
        <w:rPr>
          <w:rFonts w:ascii="Arial" w:hAnsi="Arial" w:cs="Arial"/>
        </w:rPr>
        <w:t>počátkem patnáctého dne následujícího po jejím vyhlášení</w:t>
      </w:r>
      <w:r w:rsidRPr="00765052">
        <w:rPr>
          <w:rFonts w:ascii="Arial" w:hAnsi="Arial" w:cs="Arial"/>
          <w:i/>
        </w:rPr>
        <w:t>.</w:t>
      </w:r>
    </w:p>
    <w:p w14:paraId="2795D333" w14:textId="77777777" w:rsidR="00602B9D" w:rsidRDefault="00602B9D" w:rsidP="00602B9D">
      <w:pPr>
        <w:tabs>
          <w:tab w:val="num" w:pos="540"/>
        </w:tabs>
        <w:spacing w:after="120" w:line="240" w:lineRule="auto"/>
        <w:ind w:left="540"/>
        <w:jc w:val="both"/>
        <w:rPr>
          <w:rFonts w:ascii="Arial" w:hAnsi="Arial" w:cs="Arial"/>
        </w:rPr>
      </w:pPr>
    </w:p>
    <w:p w14:paraId="39D409B8" w14:textId="77777777" w:rsidR="00602B9D" w:rsidRDefault="00602B9D" w:rsidP="00602B9D">
      <w:pPr>
        <w:tabs>
          <w:tab w:val="num" w:pos="540"/>
        </w:tabs>
        <w:spacing w:after="120" w:line="240" w:lineRule="auto"/>
        <w:ind w:left="540"/>
        <w:jc w:val="both"/>
        <w:rPr>
          <w:rFonts w:ascii="Arial" w:hAnsi="Arial" w:cs="Arial"/>
        </w:rPr>
      </w:pPr>
    </w:p>
    <w:p w14:paraId="1685A88B" w14:textId="77777777" w:rsidR="00602B9D" w:rsidRDefault="00602B9D" w:rsidP="00602B9D">
      <w:pPr>
        <w:tabs>
          <w:tab w:val="num" w:pos="540"/>
        </w:tabs>
        <w:spacing w:after="120" w:line="240" w:lineRule="auto"/>
        <w:ind w:left="540"/>
        <w:jc w:val="both"/>
        <w:rPr>
          <w:rFonts w:ascii="Arial" w:hAnsi="Arial" w:cs="Arial"/>
        </w:rPr>
      </w:pPr>
    </w:p>
    <w:p w14:paraId="209FA807" w14:textId="77777777" w:rsidR="00602B9D" w:rsidRDefault="00602B9D" w:rsidP="00602B9D">
      <w:pPr>
        <w:tabs>
          <w:tab w:val="num" w:pos="540"/>
        </w:tabs>
        <w:spacing w:after="120" w:line="240" w:lineRule="auto"/>
        <w:ind w:left="540"/>
        <w:jc w:val="both"/>
        <w:rPr>
          <w:rFonts w:ascii="Arial" w:hAnsi="Arial" w:cs="Arial"/>
        </w:rPr>
      </w:pPr>
    </w:p>
    <w:p w14:paraId="27FDCB9E" w14:textId="77777777" w:rsidR="00602B9D" w:rsidRDefault="00602B9D" w:rsidP="00602B9D">
      <w:pPr>
        <w:tabs>
          <w:tab w:val="num" w:pos="540"/>
        </w:tabs>
        <w:spacing w:after="120" w:line="240" w:lineRule="auto"/>
        <w:ind w:left="540"/>
        <w:jc w:val="both"/>
        <w:rPr>
          <w:rFonts w:ascii="Arial" w:hAnsi="Arial" w:cs="Arial"/>
        </w:rPr>
      </w:pPr>
    </w:p>
    <w:p w14:paraId="4E793348" w14:textId="77777777" w:rsidR="00602B9D" w:rsidRDefault="00602B9D" w:rsidP="00602B9D">
      <w:pPr>
        <w:tabs>
          <w:tab w:val="num" w:pos="540"/>
        </w:tabs>
        <w:spacing w:after="120" w:line="240" w:lineRule="auto"/>
        <w:ind w:left="540"/>
        <w:jc w:val="both"/>
        <w:rPr>
          <w:rFonts w:ascii="Arial" w:hAnsi="Arial" w:cs="Arial"/>
        </w:rPr>
      </w:pPr>
    </w:p>
    <w:p w14:paraId="1AB1248E" w14:textId="77777777" w:rsidR="00602B9D" w:rsidRPr="00FB6AE5" w:rsidRDefault="00602B9D" w:rsidP="00602B9D">
      <w:pPr>
        <w:tabs>
          <w:tab w:val="num" w:pos="540"/>
        </w:tabs>
        <w:spacing w:after="120" w:line="240" w:lineRule="auto"/>
        <w:ind w:left="540"/>
        <w:jc w:val="both"/>
        <w:rPr>
          <w:rFonts w:ascii="Arial" w:hAnsi="Arial" w:cs="Arial"/>
        </w:rPr>
      </w:pPr>
    </w:p>
    <w:p w14:paraId="18D4156F" w14:textId="77777777" w:rsidR="00602B9D" w:rsidRPr="00FB6AE5" w:rsidRDefault="00602B9D" w:rsidP="00602B9D">
      <w:pPr>
        <w:spacing w:after="120" w:line="240" w:lineRule="auto"/>
        <w:ind w:left="708"/>
        <w:rPr>
          <w:rFonts w:ascii="Arial" w:hAnsi="Arial" w:cs="Arial"/>
          <w:bCs/>
        </w:rPr>
      </w:pPr>
      <w:r w:rsidRPr="00FB6AE5">
        <w:rPr>
          <w:rFonts w:ascii="Arial" w:hAnsi="Arial" w:cs="Arial"/>
          <w:bCs/>
        </w:rPr>
        <w:t>……………….</w:t>
      </w:r>
      <w:r>
        <w:rPr>
          <w:rFonts w:ascii="Arial" w:hAnsi="Arial" w:cs="Arial"/>
          <w:bCs/>
        </w:rPr>
        <w:t>..……………….</w:t>
      </w:r>
      <w:r>
        <w:rPr>
          <w:rFonts w:ascii="Arial" w:hAnsi="Arial" w:cs="Arial"/>
          <w:bCs/>
        </w:rPr>
        <w:tab/>
      </w:r>
      <w:r>
        <w:rPr>
          <w:rFonts w:ascii="Arial" w:hAnsi="Arial" w:cs="Arial"/>
          <w:bCs/>
        </w:rPr>
        <w:tab/>
      </w:r>
      <w:r>
        <w:rPr>
          <w:rFonts w:ascii="Arial" w:hAnsi="Arial" w:cs="Arial"/>
          <w:bCs/>
        </w:rPr>
        <w:tab/>
      </w:r>
      <w:r>
        <w:rPr>
          <w:rFonts w:ascii="Arial" w:hAnsi="Arial" w:cs="Arial"/>
          <w:bCs/>
        </w:rPr>
        <w:tab/>
        <w:t>……………..………………..</w:t>
      </w:r>
    </w:p>
    <w:p w14:paraId="1B46FF7F" w14:textId="77777777" w:rsidR="00602B9D" w:rsidRPr="00FB6AE5" w:rsidRDefault="00602B9D" w:rsidP="00602B9D">
      <w:pPr>
        <w:spacing w:after="120" w:line="240" w:lineRule="auto"/>
        <w:ind w:firstLine="708"/>
        <w:rPr>
          <w:rFonts w:ascii="Arial" w:hAnsi="Arial" w:cs="Arial"/>
          <w:bCs/>
        </w:rPr>
      </w:pPr>
      <w:r>
        <w:rPr>
          <w:rFonts w:ascii="Arial" w:hAnsi="Arial" w:cs="Arial"/>
          <w:bCs/>
        </w:rPr>
        <w:t xml:space="preserve">     Jaroslav Maryška</w:t>
      </w:r>
      <w:r w:rsidRPr="00E2491F">
        <w:rPr>
          <w:rFonts w:ascii="Arial" w:hAnsi="Arial" w:cs="Arial"/>
          <w:bCs/>
          <w:i/>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Ludmila Pánková</w:t>
      </w:r>
    </w:p>
    <w:p w14:paraId="0DC45925" w14:textId="77777777" w:rsidR="00602B9D" w:rsidRPr="00FB6AE5" w:rsidRDefault="00602B9D" w:rsidP="00602B9D">
      <w:pPr>
        <w:spacing w:after="120" w:line="240" w:lineRule="auto"/>
        <w:ind w:left="708"/>
        <w:rPr>
          <w:rFonts w:ascii="Arial" w:hAnsi="Arial" w:cs="Arial"/>
          <w:bCs/>
        </w:rPr>
      </w:pPr>
      <w:r>
        <w:rPr>
          <w:rFonts w:ascii="Arial" w:hAnsi="Arial" w:cs="Arial"/>
          <w:bCs/>
        </w:rPr>
        <w:t xml:space="preserve">      </w:t>
      </w:r>
      <w:r w:rsidRPr="00FB6AE5">
        <w:rPr>
          <w:rFonts w:ascii="Arial" w:hAnsi="Arial" w:cs="Arial"/>
          <w:bCs/>
        </w:rPr>
        <w:t>místostarosta</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starostka</w:t>
      </w:r>
    </w:p>
    <w:p w14:paraId="409CA826" w14:textId="77777777" w:rsidR="00602B9D" w:rsidRDefault="00602B9D" w:rsidP="00602B9D">
      <w:pPr>
        <w:spacing w:after="120" w:line="240" w:lineRule="auto"/>
        <w:rPr>
          <w:rFonts w:ascii="Arial" w:hAnsi="Arial" w:cs="Arial"/>
        </w:rPr>
      </w:pPr>
    </w:p>
    <w:p w14:paraId="54EB8D20" w14:textId="77777777" w:rsidR="00602B9D" w:rsidRDefault="00602B9D" w:rsidP="00602B9D">
      <w:pPr>
        <w:spacing w:after="120" w:line="240" w:lineRule="auto"/>
        <w:rPr>
          <w:rFonts w:ascii="Arial" w:hAnsi="Arial" w:cs="Arial"/>
        </w:rPr>
      </w:pPr>
    </w:p>
    <w:p w14:paraId="6B91DDDD" w14:textId="77777777" w:rsidR="00602B9D" w:rsidRDefault="00602B9D" w:rsidP="00602B9D">
      <w:pPr>
        <w:spacing w:after="120" w:line="240" w:lineRule="auto"/>
        <w:rPr>
          <w:rFonts w:ascii="Arial" w:hAnsi="Arial" w:cs="Arial"/>
        </w:rPr>
      </w:pPr>
    </w:p>
    <w:p w14:paraId="55F94DF0" w14:textId="77777777" w:rsidR="00602B9D" w:rsidRDefault="00602B9D" w:rsidP="00602B9D">
      <w:pPr>
        <w:spacing w:after="120" w:line="240" w:lineRule="auto"/>
        <w:rPr>
          <w:rFonts w:ascii="Arial" w:hAnsi="Arial" w:cs="Arial"/>
        </w:rPr>
      </w:pPr>
    </w:p>
    <w:p w14:paraId="582FC455" w14:textId="77777777" w:rsidR="00602B9D" w:rsidRDefault="00602B9D" w:rsidP="00602B9D">
      <w:pPr>
        <w:spacing w:after="120" w:line="240" w:lineRule="auto"/>
        <w:rPr>
          <w:rFonts w:ascii="Arial" w:hAnsi="Arial" w:cs="Arial"/>
        </w:rPr>
      </w:pPr>
    </w:p>
    <w:p w14:paraId="4E411F5E" w14:textId="77777777" w:rsidR="00602B9D" w:rsidRDefault="00602B9D" w:rsidP="00602B9D">
      <w:pPr>
        <w:spacing w:after="120" w:line="240" w:lineRule="auto"/>
      </w:pPr>
    </w:p>
    <w:p w14:paraId="335D4499" w14:textId="77777777" w:rsidR="00602B9D" w:rsidRPr="00351B8C" w:rsidRDefault="00602B9D" w:rsidP="00602B9D">
      <w:pPr>
        <w:jc w:val="center"/>
        <w:rPr>
          <w:b/>
          <w:sz w:val="36"/>
          <w:szCs w:val="36"/>
        </w:rPr>
      </w:pPr>
      <w:r>
        <w:br w:type="page"/>
      </w:r>
      <w:r w:rsidRPr="00351B8C">
        <w:rPr>
          <w:b/>
          <w:sz w:val="36"/>
          <w:szCs w:val="36"/>
        </w:rPr>
        <w:lastRenderedPageBreak/>
        <w:t>MĚSTO HUSINEC</w:t>
      </w:r>
    </w:p>
    <w:p w14:paraId="1C1D6731" w14:textId="77777777" w:rsidR="00602B9D" w:rsidRPr="00351B8C" w:rsidRDefault="00602B9D" w:rsidP="00602B9D">
      <w:pPr>
        <w:spacing w:after="120" w:line="240" w:lineRule="auto"/>
        <w:jc w:val="center"/>
        <w:rPr>
          <w:sz w:val="28"/>
          <w:szCs w:val="28"/>
        </w:rPr>
      </w:pPr>
      <w:r w:rsidRPr="00351B8C">
        <w:rPr>
          <w:sz w:val="28"/>
          <w:szCs w:val="28"/>
        </w:rPr>
        <w:t>PŘÍLOHA č. 1</w:t>
      </w:r>
    </w:p>
    <w:p w14:paraId="2F0C92D3" w14:textId="77777777" w:rsidR="00602B9D" w:rsidRDefault="00602B9D" w:rsidP="00602B9D">
      <w:pPr>
        <w:spacing w:after="0" w:line="240" w:lineRule="auto"/>
        <w:jc w:val="center"/>
        <w:rPr>
          <w:b/>
        </w:rPr>
      </w:pPr>
      <w:r w:rsidRPr="00351B8C">
        <w:rPr>
          <w:b/>
        </w:rPr>
        <w:t>k </w:t>
      </w:r>
    </w:p>
    <w:p w14:paraId="10698232" w14:textId="66752105" w:rsidR="00602B9D" w:rsidRPr="00351B8C" w:rsidRDefault="00602B9D" w:rsidP="00602B9D">
      <w:pPr>
        <w:spacing w:after="120" w:line="240" w:lineRule="auto"/>
        <w:jc w:val="center"/>
        <w:rPr>
          <w:b/>
        </w:rPr>
      </w:pPr>
      <w:r w:rsidRPr="00351B8C">
        <w:rPr>
          <w:b/>
        </w:rPr>
        <w:t xml:space="preserve">Obecně závazné vyhlášce města č. </w:t>
      </w:r>
      <w:r w:rsidR="00572021">
        <w:rPr>
          <w:b/>
        </w:rPr>
        <w:t>1</w:t>
      </w:r>
      <w:r w:rsidRPr="00351B8C">
        <w:rPr>
          <w:b/>
        </w:rPr>
        <w:t>/202</w:t>
      </w:r>
      <w:r w:rsidR="00572021">
        <w:rPr>
          <w:b/>
        </w:rPr>
        <w:t>5</w:t>
      </w:r>
    </w:p>
    <w:p w14:paraId="3AB46DF7" w14:textId="77777777" w:rsidR="00602B9D" w:rsidRDefault="00602B9D" w:rsidP="00602B9D">
      <w:pPr>
        <w:spacing w:after="120" w:line="240" w:lineRule="auto"/>
        <w:jc w:val="center"/>
        <w:rPr>
          <w:rFonts w:ascii="Arial" w:hAnsi="Arial" w:cs="Arial"/>
          <w:b/>
          <w:color w:val="000000"/>
          <w:sz w:val="26"/>
          <w:szCs w:val="26"/>
        </w:rPr>
      </w:pPr>
      <w:r w:rsidRPr="00076F7D">
        <w:rPr>
          <w:rFonts w:ascii="Arial" w:hAnsi="Arial" w:cs="Arial"/>
          <w:b/>
          <w:color w:val="000000"/>
          <w:sz w:val="26"/>
          <w:szCs w:val="26"/>
        </w:rPr>
        <w:t>o stanovení obecního systému odpadového hospodářství</w:t>
      </w:r>
    </w:p>
    <w:p w14:paraId="36EB603E" w14:textId="77777777" w:rsidR="00602B9D" w:rsidRDefault="00602B9D" w:rsidP="00602B9D">
      <w:pPr>
        <w:pStyle w:val="Odstavecseseznamem"/>
        <w:numPr>
          <w:ilvl w:val="0"/>
          <w:numId w:val="10"/>
        </w:numPr>
        <w:spacing w:after="120" w:line="240" w:lineRule="auto"/>
        <w:ind w:left="284" w:hanging="284"/>
      </w:pPr>
      <w:r>
        <w:t>Zvláštní sběrné nádoby jsou umístěny na těchto stanovištích:</w:t>
      </w:r>
    </w:p>
    <w:p w14:paraId="7ED7F73F" w14:textId="77777777" w:rsidR="00602B9D" w:rsidRDefault="00602B9D" w:rsidP="00CB040C">
      <w:pPr>
        <w:pStyle w:val="Odstavecseseznamem"/>
        <w:numPr>
          <w:ilvl w:val="1"/>
          <w:numId w:val="10"/>
        </w:numPr>
        <w:spacing w:after="120" w:line="240" w:lineRule="auto"/>
      </w:pPr>
      <w:r w:rsidRPr="00CB040C">
        <w:rPr>
          <w:b/>
        </w:rPr>
        <w:t xml:space="preserve">Sběrné nádoby na papír </w:t>
      </w:r>
      <w:r w:rsidRPr="00AC1EAD">
        <w:t>jsou</w:t>
      </w:r>
      <w:r>
        <w:t xml:space="preserve"> umístěny na Sídlišti, na Tržišti, u areálu Technických služeb, u Kulturního domu, v Žižkově ulici a ve sběrném místě.</w:t>
      </w:r>
    </w:p>
    <w:p w14:paraId="3E352C17" w14:textId="77777777" w:rsidR="00602B9D" w:rsidRPr="00AC1EAD" w:rsidRDefault="00602B9D" w:rsidP="00CB040C">
      <w:pPr>
        <w:pStyle w:val="Odstavecseseznamem"/>
        <w:numPr>
          <w:ilvl w:val="1"/>
          <w:numId w:val="10"/>
        </w:numPr>
        <w:spacing w:after="120" w:line="240" w:lineRule="auto"/>
      </w:pPr>
      <w:r w:rsidRPr="00CB040C">
        <w:rPr>
          <w:b/>
        </w:rPr>
        <w:t xml:space="preserve">Sběrné nádoby na plast </w:t>
      </w:r>
      <w:r w:rsidRPr="00AC1EAD">
        <w:t>jsou</w:t>
      </w:r>
      <w:r>
        <w:t xml:space="preserve"> umístěny na Sídlišti, na Tržišti, u areálu Technických služeb, u Kulturního domu, v Žižkově ulici a ve sběrném místě. Dále v osadě Výrov a </w:t>
      </w:r>
      <w:proofErr w:type="spellStart"/>
      <w:r>
        <w:t>Horouty</w:t>
      </w:r>
      <w:proofErr w:type="spellEnd"/>
      <w:r>
        <w:t xml:space="preserve">. </w:t>
      </w:r>
    </w:p>
    <w:p w14:paraId="18E9401B" w14:textId="77777777" w:rsidR="00602B9D" w:rsidRDefault="00602B9D" w:rsidP="00CB040C">
      <w:pPr>
        <w:pStyle w:val="Odstavecseseznamem"/>
        <w:numPr>
          <w:ilvl w:val="1"/>
          <w:numId w:val="10"/>
        </w:numPr>
        <w:spacing w:after="120" w:line="240" w:lineRule="auto"/>
      </w:pPr>
      <w:r w:rsidRPr="00CB040C">
        <w:rPr>
          <w:b/>
        </w:rPr>
        <w:t xml:space="preserve">Sběrné nádoby na sklo </w:t>
      </w:r>
      <w:r w:rsidRPr="00AC1EAD">
        <w:t>jsou</w:t>
      </w:r>
      <w:r>
        <w:t xml:space="preserve"> umístěny na Sídlišti, na Tržišti, u areálu Technických služeb, u Kulturního domu, v Žižkově ulici a ve sběrném místě.</w:t>
      </w:r>
    </w:p>
    <w:p w14:paraId="474D05CE" w14:textId="77777777" w:rsidR="00602B9D" w:rsidRDefault="00602B9D" w:rsidP="00CB040C">
      <w:pPr>
        <w:pStyle w:val="Odstavecseseznamem"/>
        <w:numPr>
          <w:ilvl w:val="1"/>
          <w:numId w:val="10"/>
        </w:numPr>
        <w:spacing w:after="120" w:line="240" w:lineRule="auto"/>
      </w:pPr>
      <w:r w:rsidRPr="00CB040C">
        <w:rPr>
          <w:b/>
        </w:rPr>
        <w:t xml:space="preserve">Sběrné nádoby na kov </w:t>
      </w:r>
      <w:r w:rsidRPr="00AC1EAD">
        <w:t>jsou</w:t>
      </w:r>
      <w:r>
        <w:t xml:space="preserve"> umístěny na Sídlišti, na Tržišti, u areálu Technických služeb, u Kulturního domu, v Žižkově ulici a osadě Výrov.</w:t>
      </w:r>
    </w:p>
    <w:p w14:paraId="70E479F0" w14:textId="77777777" w:rsidR="00602B9D" w:rsidRDefault="00602B9D" w:rsidP="00CB040C">
      <w:pPr>
        <w:pStyle w:val="Odstavecseseznamem"/>
        <w:numPr>
          <w:ilvl w:val="1"/>
          <w:numId w:val="10"/>
        </w:numPr>
        <w:spacing w:after="120" w:line="240" w:lineRule="auto"/>
      </w:pPr>
      <w:r w:rsidRPr="00CB040C">
        <w:rPr>
          <w:b/>
        </w:rPr>
        <w:t xml:space="preserve">Velkoobjemový kontejner na kov </w:t>
      </w:r>
      <w:r w:rsidRPr="00AC1EAD">
        <w:t>j</w:t>
      </w:r>
      <w:r>
        <w:t>e umístěn ve sběrném místě.</w:t>
      </w:r>
    </w:p>
    <w:p w14:paraId="0826DEAF" w14:textId="77777777" w:rsidR="00602B9D" w:rsidRDefault="00602B9D" w:rsidP="00CB040C">
      <w:pPr>
        <w:pStyle w:val="Odstavecseseznamem"/>
        <w:numPr>
          <w:ilvl w:val="1"/>
          <w:numId w:val="10"/>
        </w:numPr>
        <w:spacing w:after="120" w:line="240" w:lineRule="auto"/>
      </w:pPr>
      <w:r w:rsidRPr="00CB040C">
        <w:rPr>
          <w:b/>
        </w:rPr>
        <w:t xml:space="preserve">Velkoobjemový kontejner na biologické odpady </w:t>
      </w:r>
      <w:r w:rsidRPr="00AC1EAD">
        <w:t>j</w:t>
      </w:r>
      <w:r>
        <w:t>e umístěn ve sběrném místě.</w:t>
      </w:r>
    </w:p>
    <w:p w14:paraId="563981AA" w14:textId="77777777" w:rsidR="00602B9D" w:rsidRPr="00AC1EAD" w:rsidRDefault="00602B9D" w:rsidP="00CB040C">
      <w:pPr>
        <w:pStyle w:val="Odstavecseseznamem"/>
        <w:numPr>
          <w:ilvl w:val="1"/>
          <w:numId w:val="10"/>
        </w:numPr>
        <w:spacing w:after="120" w:line="240" w:lineRule="auto"/>
      </w:pPr>
      <w:r w:rsidRPr="00CB040C">
        <w:rPr>
          <w:b/>
        </w:rPr>
        <w:t xml:space="preserve">Sběrné nádoby na jedlé oleje a tuky </w:t>
      </w:r>
      <w:r w:rsidRPr="00AC1EAD">
        <w:t>jsou</w:t>
      </w:r>
      <w:r>
        <w:t xml:space="preserve"> umístěny na Sídlišti, na Tržišti, ve dvoře </w:t>
      </w:r>
      <w:proofErr w:type="spellStart"/>
      <w:r>
        <w:t>MěÚ</w:t>
      </w:r>
      <w:proofErr w:type="spellEnd"/>
      <w:r>
        <w:t xml:space="preserve"> a v Žižkově ulici.</w:t>
      </w:r>
    </w:p>
    <w:p w14:paraId="77304965" w14:textId="77777777" w:rsidR="00602B9D" w:rsidRDefault="00602B9D" w:rsidP="00CB040C">
      <w:pPr>
        <w:pStyle w:val="Odstavecseseznamem"/>
        <w:numPr>
          <w:ilvl w:val="1"/>
          <w:numId w:val="10"/>
        </w:numPr>
        <w:spacing w:after="480" w:line="240" w:lineRule="auto"/>
      </w:pPr>
      <w:r w:rsidRPr="00CB040C">
        <w:rPr>
          <w:b/>
        </w:rPr>
        <w:t xml:space="preserve">Kontejnery na textil </w:t>
      </w:r>
      <w:r w:rsidRPr="00AC1EAD">
        <w:t>jsou</w:t>
      </w:r>
      <w:r>
        <w:t xml:space="preserve"> umístěny na Sídlišti a ve dvoře </w:t>
      </w:r>
      <w:proofErr w:type="spellStart"/>
      <w:r>
        <w:t>MěÚ</w:t>
      </w:r>
      <w:proofErr w:type="spellEnd"/>
      <w:r>
        <w:t>.</w:t>
      </w:r>
    </w:p>
    <w:p w14:paraId="127CA473" w14:textId="77777777" w:rsidR="00602B9D" w:rsidRPr="00AC1EAD" w:rsidRDefault="00602B9D" w:rsidP="00602B9D">
      <w:pPr>
        <w:pStyle w:val="Odstavecseseznamem"/>
        <w:spacing w:after="480" w:line="240" w:lineRule="auto"/>
        <w:ind w:left="568"/>
      </w:pPr>
    </w:p>
    <w:p w14:paraId="52BD93E3" w14:textId="77777777" w:rsidR="00602B9D" w:rsidRDefault="00602B9D" w:rsidP="00602B9D">
      <w:pPr>
        <w:pStyle w:val="Odstavecseseznamem"/>
        <w:numPr>
          <w:ilvl w:val="0"/>
          <w:numId w:val="12"/>
        </w:numPr>
        <w:spacing w:before="120" w:after="120" w:line="240" w:lineRule="auto"/>
        <w:ind w:left="284" w:hanging="284"/>
        <w:rPr>
          <w:rFonts w:cstheme="minorHAnsi"/>
        </w:rPr>
      </w:pPr>
      <w:bookmarkStart w:id="0" w:name="_Hlk189041846"/>
      <w:r w:rsidRPr="0065301D">
        <w:rPr>
          <w:rFonts w:cstheme="minorHAnsi"/>
        </w:rPr>
        <w:t>Sběrné místo je na adrese P. Chelčického 129, Husinec.</w:t>
      </w:r>
    </w:p>
    <w:bookmarkEnd w:id="0"/>
    <w:p w14:paraId="4DDF4993" w14:textId="77777777" w:rsidR="00602B9D" w:rsidRDefault="00602B9D" w:rsidP="00602B9D">
      <w:pPr>
        <w:pStyle w:val="Odstavecseseznamem"/>
        <w:spacing w:before="120" w:after="120" w:line="240" w:lineRule="auto"/>
        <w:ind w:left="284"/>
        <w:rPr>
          <w:rFonts w:cstheme="minorHAnsi"/>
        </w:rPr>
      </w:pPr>
    </w:p>
    <w:p w14:paraId="0A166BA4" w14:textId="77777777" w:rsidR="00602B9D" w:rsidRDefault="00602B9D" w:rsidP="00602B9D">
      <w:pPr>
        <w:pStyle w:val="Odstavecseseznamem"/>
        <w:numPr>
          <w:ilvl w:val="0"/>
          <w:numId w:val="12"/>
        </w:numPr>
        <w:tabs>
          <w:tab w:val="left" w:pos="3686"/>
        </w:tabs>
        <w:spacing w:before="360" w:after="0" w:line="240" w:lineRule="auto"/>
        <w:ind w:left="284" w:hanging="284"/>
        <w:rPr>
          <w:rFonts w:cstheme="minorHAnsi"/>
        </w:rPr>
      </w:pPr>
      <w:r>
        <w:rPr>
          <w:rFonts w:cstheme="minorHAnsi"/>
        </w:rPr>
        <w:t>Provozní doba sběrného místa:</w:t>
      </w:r>
      <w:r>
        <w:rPr>
          <w:rFonts w:cstheme="minorHAnsi"/>
        </w:rPr>
        <w:tab/>
      </w:r>
      <w:proofErr w:type="gramStart"/>
      <w:r>
        <w:rPr>
          <w:rFonts w:cstheme="minorHAnsi"/>
        </w:rPr>
        <w:t>STŘEDA</w:t>
      </w:r>
      <w:proofErr w:type="gramEnd"/>
      <w:r>
        <w:rPr>
          <w:rFonts w:cstheme="minorHAnsi"/>
        </w:rPr>
        <w:tab/>
        <w:t>14:00 – 17:00</w:t>
      </w:r>
    </w:p>
    <w:p w14:paraId="192C20E3" w14:textId="77777777" w:rsidR="00602B9D" w:rsidRDefault="00602B9D" w:rsidP="00602B9D">
      <w:pPr>
        <w:tabs>
          <w:tab w:val="left" w:pos="3686"/>
        </w:tabs>
        <w:spacing w:after="120" w:line="240" w:lineRule="auto"/>
      </w:pPr>
      <w:r>
        <w:tab/>
        <w:t>SOBOTA</w:t>
      </w:r>
      <w:r>
        <w:tab/>
        <w:t>09:00 – 12:00</w:t>
      </w:r>
    </w:p>
    <w:p w14:paraId="4CF661AE" w14:textId="77777777" w:rsidR="00602B9D" w:rsidRDefault="00602B9D" w:rsidP="00602B9D">
      <w:pPr>
        <w:pStyle w:val="Odstavecseseznamem"/>
        <w:numPr>
          <w:ilvl w:val="0"/>
          <w:numId w:val="13"/>
        </w:numPr>
        <w:tabs>
          <w:tab w:val="left" w:pos="3686"/>
        </w:tabs>
        <w:spacing w:after="120" w:line="240" w:lineRule="auto"/>
        <w:ind w:left="284" w:hanging="284"/>
      </w:pPr>
      <w:r>
        <w:t>Četnost svozů je řízena operativně dle potřeby a dle vytíženosti kapacit sběrných nádob.</w:t>
      </w:r>
    </w:p>
    <w:p w14:paraId="230E396A" w14:textId="77777777" w:rsidR="00602B9D" w:rsidRDefault="00602B9D" w:rsidP="00602B9D">
      <w:pPr>
        <w:spacing w:after="120" w:line="240" w:lineRule="auto"/>
      </w:pPr>
    </w:p>
    <w:p w14:paraId="73BD4BE1" w14:textId="77777777" w:rsidR="00602B9D" w:rsidRDefault="00602B9D" w:rsidP="00602B9D">
      <w:pPr>
        <w:spacing w:after="120" w:line="240" w:lineRule="auto"/>
      </w:pPr>
    </w:p>
    <w:p w14:paraId="4014F5AB" w14:textId="77777777" w:rsidR="00602B9D" w:rsidRDefault="00602B9D" w:rsidP="00602B9D">
      <w:pPr>
        <w:spacing w:after="120" w:line="240" w:lineRule="auto"/>
      </w:pPr>
    </w:p>
    <w:p w14:paraId="7F216F91" w14:textId="77777777" w:rsidR="00602B9D" w:rsidRDefault="00602B9D" w:rsidP="00602B9D">
      <w:pPr>
        <w:spacing w:after="120" w:line="240" w:lineRule="auto"/>
        <w:jc w:val="center"/>
        <w:rPr>
          <w:rFonts w:ascii="Arial" w:hAnsi="Arial" w:cs="Arial"/>
          <w:b/>
        </w:rPr>
      </w:pPr>
    </w:p>
    <w:p w14:paraId="40C214B2" w14:textId="77777777" w:rsidR="00602B9D" w:rsidRDefault="00602B9D" w:rsidP="00602B9D">
      <w:pPr>
        <w:spacing w:after="120" w:line="240" w:lineRule="auto"/>
        <w:jc w:val="center"/>
        <w:rPr>
          <w:rFonts w:ascii="Arial" w:hAnsi="Arial" w:cs="Arial"/>
          <w:b/>
        </w:rPr>
      </w:pPr>
    </w:p>
    <w:p w14:paraId="70A0D6CA" w14:textId="77777777" w:rsidR="00602B9D" w:rsidRDefault="00602B9D" w:rsidP="00602B9D">
      <w:pPr>
        <w:spacing w:after="120" w:line="240" w:lineRule="auto"/>
        <w:jc w:val="center"/>
        <w:rPr>
          <w:rFonts w:ascii="Arial" w:hAnsi="Arial" w:cs="Arial"/>
          <w:b/>
        </w:rPr>
      </w:pPr>
    </w:p>
    <w:p w14:paraId="655CF353" w14:textId="77777777" w:rsidR="00602B9D" w:rsidRDefault="00602B9D" w:rsidP="00602B9D">
      <w:pPr>
        <w:spacing w:after="120" w:line="240" w:lineRule="auto"/>
        <w:jc w:val="center"/>
        <w:rPr>
          <w:rFonts w:ascii="Arial" w:hAnsi="Arial" w:cs="Arial"/>
          <w:b/>
        </w:rPr>
      </w:pPr>
    </w:p>
    <w:p w14:paraId="39EF9F61" w14:textId="77777777" w:rsidR="00602B9D" w:rsidRDefault="00602B9D" w:rsidP="00602B9D">
      <w:pPr>
        <w:spacing w:after="120" w:line="240" w:lineRule="auto"/>
        <w:jc w:val="center"/>
        <w:rPr>
          <w:rFonts w:ascii="Arial" w:hAnsi="Arial" w:cs="Arial"/>
          <w:b/>
        </w:rPr>
      </w:pPr>
    </w:p>
    <w:p w14:paraId="38C2191E" w14:textId="77777777" w:rsidR="00602B9D" w:rsidRDefault="00602B9D" w:rsidP="00602B9D">
      <w:pPr>
        <w:spacing w:after="120" w:line="240" w:lineRule="auto"/>
        <w:jc w:val="center"/>
        <w:rPr>
          <w:rFonts w:ascii="Arial" w:hAnsi="Arial" w:cs="Arial"/>
          <w:b/>
        </w:rPr>
      </w:pPr>
    </w:p>
    <w:p w14:paraId="094A5551" w14:textId="77777777" w:rsidR="00602B9D" w:rsidRDefault="00602B9D" w:rsidP="00602B9D">
      <w:pPr>
        <w:spacing w:after="120" w:line="240" w:lineRule="auto"/>
        <w:jc w:val="center"/>
        <w:rPr>
          <w:rFonts w:ascii="Arial" w:hAnsi="Arial" w:cs="Arial"/>
          <w:b/>
        </w:rPr>
      </w:pPr>
    </w:p>
    <w:p w14:paraId="03B7A77F" w14:textId="77777777" w:rsidR="00602B9D" w:rsidRDefault="00602B9D" w:rsidP="00602B9D">
      <w:pPr>
        <w:spacing w:after="120" w:line="240" w:lineRule="auto"/>
        <w:jc w:val="center"/>
        <w:rPr>
          <w:rFonts w:ascii="Arial" w:hAnsi="Arial" w:cs="Arial"/>
          <w:b/>
        </w:rPr>
      </w:pPr>
    </w:p>
    <w:p w14:paraId="37A166EA" w14:textId="77777777" w:rsidR="00602B9D" w:rsidRDefault="00602B9D" w:rsidP="00602B9D">
      <w:pPr>
        <w:spacing w:after="120" w:line="240" w:lineRule="auto"/>
        <w:jc w:val="center"/>
        <w:rPr>
          <w:rFonts w:ascii="Arial" w:hAnsi="Arial" w:cs="Arial"/>
          <w:b/>
        </w:rPr>
      </w:pPr>
    </w:p>
    <w:p w14:paraId="45F5E631" w14:textId="77777777" w:rsidR="00602B9D" w:rsidRDefault="00602B9D" w:rsidP="00602B9D">
      <w:pPr>
        <w:spacing w:after="120" w:line="240" w:lineRule="auto"/>
        <w:jc w:val="center"/>
        <w:rPr>
          <w:rFonts w:ascii="Arial" w:hAnsi="Arial" w:cs="Arial"/>
          <w:b/>
        </w:rPr>
      </w:pPr>
    </w:p>
    <w:p w14:paraId="79B884B4" w14:textId="77777777" w:rsidR="00556CF8" w:rsidRDefault="00556CF8"/>
    <w:sectPr w:rsidR="00556C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FDE7" w14:textId="77777777" w:rsidR="00696AE2" w:rsidRDefault="00696AE2" w:rsidP="00602B9D">
      <w:pPr>
        <w:spacing w:after="0" w:line="240" w:lineRule="auto"/>
      </w:pPr>
      <w:r>
        <w:separator/>
      </w:r>
    </w:p>
  </w:endnote>
  <w:endnote w:type="continuationSeparator" w:id="0">
    <w:p w14:paraId="41C208AD" w14:textId="77777777" w:rsidR="00696AE2" w:rsidRDefault="00696AE2" w:rsidP="0060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67F9" w14:textId="77777777" w:rsidR="00696AE2" w:rsidRDefault="00696AE2" w:rsidP="00602B9D">
      <w:pPr>
        <w:spacing w:after="0" w:line="240" w:lineRule="auto"/>
      </w:pPr>
      <w:r>
        <w:separator/>
      </w:r>
    </w:p>
  </w:footnote>
  <w:footnote w:type="continuationSeparator" w:id="0">
    <w:p w14:paraId="26220453" w14:textId="77777777" w:rsidR="00696AE2" w:rsidRDefault="00696AE2" w:rsidP="00602B9D">
      <w:pPr>
        <w:spacing w:after="0" w:line="240" w:lineRule="auto"/>
      </w:pPr>
      <w:r>
        <w:continuationSeparator/>
      </w:r>
    </w:p>
  </w:footnote>
  <w:footnote w:id="1">
    <w:p w14:paraId="058CAEB6" w14:textId="77777777" w:rsidR="00602B9D" w:rsidRPr="00DF28D8" w:rsidRDefault="00602B9D" w:rsidP="00602B9D">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0117257B" w14:textId="77777777" w:rsidR="00602B9D" w:rsidRDefault="00602B9D" w:rsidP="00602B9D">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73729E"/>
    <w:multiLevelType w:val="hybridMultilevel"/>
    <w:tmpl w:val="D90AE414"/>
    <w:lvl w:ilvl="0" w:tplc="2200C19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202B81"/>
    <w:multiLevelType w:val="hybridMultilevel"/>
    <w:tmpl w:val="EFDC4BD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8385E43"/>
    <w:multiLevelType w:val="hybridMultilevel"/>
    <w:tmpl w:val="2AAEE2F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E52C7E0C">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EFF22FF"/>
    <w:multiLevelType w:val="hybridMultilevel"/>
    <w:tmpl w:val="FCF61294"/>
    <w:lvl w:ilvl="0" w:tplc="310E622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9C3D84"/>
    <w:multiLevelType w:val="multilevel"/>
    <w:tmpl w:val="6DD4010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CE60B4"/>
    <w:multiLevelType w:val="hybridMultilevel"/>
    <w:tmpl w:val="0EAE97BC"/>
    <w:lvl w:ilvl="0" w:tplc="AEC0958E">
      <w:start w:val="1"/>
      <w:numFmt w:val="lowerLetter"/>
      <w:lvlText w:val="%1)"/>
      <w:lvlJc w:val="left"/>
      <w:pPr>
        <w:ind w:left="786" w:hanging="360"/>
      </w:pPr>
      <w:rPr>
        <w:rFonts w:eastAsia="Times New Roman" w:cs="Times New Roman" w:hint="default"/>
        <w:color w:val="auto"/>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9" w15:restartNumberingAfterBreak="0">
    <w:nsid w:val="5C9F043D"/>
    <w:multiLevelType w:val="hybridMultilevel"/>
    <w:tmpl w:val="C396EC72"/>
    <w:lvl w:ilvl="0" w:tplc="79A6787A">
      <w:start w:val="1"/>
      <w:numFmt w:val="decimal"/>
      <w:lvlText w:val="%1)"/>
      <w:lvlJc w:val="left"/>
      <w:pPr>
        <w:tabs>
          <w:tab w:val="num" w:pos="360"/>
        </w:tabs>
        <w:ind w:left="360" w:hanging="360"/>
      </w:pPr>
      <w:rPr>
        <w:rFonts w:hint="default"/>
        <w:b w:val="0"/>
        <w:i w:val="0"/>
        <w:color w:val="auto"/>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639C2D6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B420EF"/>
    <w:multiLevelType w:val="hybridMultilevel"/>
    <w:tmpl w:val="5068FA58"/>
    <w:lvl w:ilvl="0" w:tplc="5D9ED28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02275491">
    <w:abstractNumId w:val="12"/>
  </w:num>
  <w:num w:numId="2" w16cid:durableId="1194342745">
    <w:abstractNumId w:val="9"/>
  </w:num>
  <w:num w:numId="3" w16cid:durableId="1953512499">
    <w:abstractNumId w:val="4"/>
  </w:num>
  <w:num w:numId="4" w16cid:durableId="1105883952">
    <w:abstractNumId w:val="8"/>
  </w:num>
  <w:num w:numId="5" w16cid:durableId="692153076">
    <w:abstractNumId w:val="2"/>
  </w:num>
  <w:num w:numId="6" w16cid:durableId="205994688">
    <w:abstractNumId w:val="0"/>
  </w:num>
  <w:num w:numId="7" w16cid:durableId="1855802156">
    <w:abstractNumId w:val="3"/>
  </w:num>
  <w:num w:numId="8" w16cid:durableId="1582789184">
    <w:abstractNumId w:val="6"/>
  </w:num>
  <w:num w:numId="9" w16cid:durableId="753477307">
    <w:abstractNumId w:val="5"/>
  </w:num>
  <w:num w:numId="10" w16cid:durableId="1460034012">
    <w:abstractNumId w:val="10"/>
  </w:num>
  <w:num w:numId="11" w16cid:durableId="1912306564">
    <w:abstractNumId w:val="7"/>
  </w:num>
  <w:num w:numId="12" w16cid:durableId="542837985">
    <w:abstractNumId w:val="11"/>
  </w:num>
  <w:num w:numId="13" w16cid:durableId="112678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9D"/>
    <w:rsid w:val="00497EBF"/>
    <w:rsid w:val="00556CF8"/>
    <w:rsid w:val="00572021"/>
    <w:rsid w:val="00602B9D"/>
    <w:rsid w:val="00696AE2"/>
    <w:rsid w:val="00721DA8"/>
    <w:rsid w:val="00A57A53"/>
    <w:rsid w:val="00CB040C"/>
    <w:rsid w:val="00D41A92"/>
    <w:rsid w:val="00EC3D77"/>
    <w:rsid w:val="00F738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595D"/>
  <w15:chartTrackingRefBased/>
  <w15:docId w15:val="{6DE969DB-E4D2-4A0D-9399-66D78D75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2B9D"/>
    <w:rPr>
      <w:kern w:val="0"/>
      <w14:ligatures w14:val="none"/>
    </w:rPr>
  </w:style>
  <w:style w:type="paragraph" w:styleId="Nadpis1">
    <w:name w:val="heading 1"/>
    <w:basedOn w:val="Normln"/>
    <w:next w:val="Normln"/>
    <w:link w:val="Nadpis1Char"/>
    <w:uiPriority w:val="9"/>
    <w:qFormat/>
    <w:rsid w:val="00602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602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02B9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02B9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02B9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02B9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2B9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2B9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2B9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02B9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rsid w:val="00602B9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02B9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02B9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02B9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02B9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2B9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2B9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2B9D"/>
    <w:rPr>
      <w:rFonts w:eastAsiaTheme="majorEastAsia" w:cstheme="majorBidi"/>
      <w:color w:val="272727" w:themeColor="text1" w:themeTint="D8"/>
    </w:rPr>
  </w:style>
  <w:style w:type="paragraph" w:styleId="Nzev">
    <w:name w:val="Title"/>
    <w:basedOn w:val="Normln"/>
    <w:next w:val="Normln"/>
    <w:link w:val="NzevChar"/>
    <w:uiPriority w:val="10"/>
    <w:qFormat/>
    <w:rsid w:val="00602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2B9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02B9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2B9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02B9D"/>
    <w:pPr>
      <w:spacing w:before="160"/>
      <w:jc w:val="center"/>
    </w:pPr>
    <w:rPr>
      <w:i/>
      <w:iCs/>
      <w:color w:val="404040" w:themeColor="text1" w:themeTint="BF"/>
    </w:rPr>
  </w:style>
  <w:style w:type="character" w:customStyle="1" w:styleId="CittChar">
    <w:name w:val="Citát Char"/>
    <w:basedOn w:val="Standardnpsmoodstavce"/>
    <w:link w:val="Citt"/>
    <w:uiPriority w:val="29"/>
    <w:rsid w:val="00602B9D"/>
    <w:rPr>
      <w:i/>
      <w:iCs/>
      <w:color w:val="404040" w:themeColor="text1" w:themeTint="BF"/>
    </w:rPr>
  </w:style>
  <w:style w:type="paragraph" w:styleId="Odstavecseseznamem">
    <w:name w:val="List Paragraph"/>
    <w:basedOn w:val="Normln"/>
    <w:uiPriority w:val="99"/>
    <w:qFormat/>
    <w:rsid w:val="00602B9D"/>
    <w:pPr>
      <w:ind w:left="720"/>
      <w:contextualSpacing/>
    </w:pPr>
  </w:style>
  <w:style w:type="character" w:styleId="Zdraznnintenzivn">
    <w:name w:val="Intense Emphasis"/>
    <w:basedOn w:val="Standardnpsmoodstavce"/>
    <w:uiPriority w:val="21"/>
    <w:qFormat/>
    <w:rsid w:val="00602B9D"/>
    <w:rPr>
      <w:i/>
      <w:iCs/>
      <w:color w:val="2F5496" w:themeColor="accent1" w:themeShade="BF"/>
    </w:rPr>
  </w:style>
  <w:style w:type="paragraph" w:styleId="Vrazncitt">
    <w:name w:val="Intense Quote"/>
    <w:basedOn w:val="Normln"/>
    <w:next w:val="Normln"/>
    <w:link w:val="VrazncittChar"/>
    <w:uiPriority w:val="30"/>
    <w:qFormat/>
    <w:rsid w:val="00602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02B9D"/>
    <w:rPr>
      <w:i/>
      <w:iCs/>
      <w:color w:val="2F5496" w:themeColor="accent1" w:themeShade="BF"/>
    </w:rPr>
  </w:style>
  <w:style w:type="character" w:styleId="Odkazintenzivn">
    <w:name w:val="Intense Reference"/>
    <w:basedOn w:val="Standardnpsmoodstavce"/>
    <w:uiPriority w:val="32"/>
    <w:qFormat/>
    <w:rsid w:val="00602B9D"/>
    <w:rPr>
      <w:b/>
      <w:bCs/>
      <w:smallCaps/>
      <w:color w:val="2F5496" w:themeColor="accent1" w:themeShade="BF"/>
      <w:spacing w:val="5"/>
    </w:rPr>
  </w:style>
  <w:style w:type="paragraph" w:styleId="Zkladntextodsazen">
    <w:name w:val="Body Text Indent"/>
    <w:basedOn w:val="Normln"/>
    <w:link w:val="ZkladntextodsazenChar"/>
    <w:rsid w:val="00602B9D"/>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602B9D"/>
    <w:rPr>
      <w:rFonts w:ascii="Times New Roman" w:eastAsia="Times New Roman" w:hAnsi="Times New Roman" w:cs="Times New Roman"/>
      <w:kern w:val="0"/>
      <w:sz w:val="24"/>
      <w:szCs w:val="20"/>
      <w:lang w:eastAsia="cs-CZ"/>
      <w14:ligatures w14:val="none"/>
    </w:rPr>
  </w:style>
  <w:style w:type="paragraph" w:styleId="Zkladntextodsazen2">
    <w:name w:val="Body Text Indent 2"/>
    <w:basedOn w:val="Normln"/>
    <w:link w:val="Zkladntextodsazen2Char"/>
    <w:rsid w:val="00602B9D"/>
    <w:pPr>
      <w:spacing w:after="0" w:line="240" w:lineRule="auto"/>
      <w:ind w:left="708" w:firstLine="360"/>
      <w:jc w:val="both"/>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rsid w:val="00602B9D"/>
    <w:rPr>
      <w:rFonts w:ascii="Times New Roman" w:eastAsia="Times New Roman" w:hAnsi="Times New Roman" w:cs="Times New Roman"/>
      <w:bCs/>
      <w:kern w:val="0"/>
      <w:sz w:val="24"/>
      <w:szCs w:val="20"/>
      <w:lang w:eastAsia="cs-CZ"/>
      <w14:ligatures w14:val="none"/>
    </w:rPr>
  </w:style>
  <w:style w:type="paragraph" w:styleId="Textpoznpodarou">
    <w:name w:val="footnote text"/>
    <w:basedOn w:val="Normln"/>
    <w:link w:val="TextpoznpodarouChar"/>
    <w:semiHidden/>
    <w:rsid w:val="00602B9D"/>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602B9D"/>
    <w:rPr>
      <w:rFonts w:ascii="Times New Roman" w:eastAsia="Times New Roman" w:hAnsi="Times New Roman" w:cs="Times New Roman"/>
      <w:noProof/>
      <w:kern w:val="0"/>
      <w:sz w:val="20"/>
      <w:szCs w:val="20"/>
      <w:lang w:eastAsia="cs-CZ"/>
      <w14:ligatures w14:val="none"/>
    </w:rPr>
  </w:style>
  <w:style w:type="character" w:styleId="Znakapoznpodarou">
    <w:name w:val="footnote reference"/>
    <w:semiHidden/>
    <w:rsid w:val="00602B9D"/>
    <w:rPr>
      <w:vertAlign w:val="superscript"/>
    </w:rPr>
  </w:style>
  <w:style w:type="paragraph" w:customStyle="1" w:styleId="NormlnIMP">
    <w:name w:val="Normální_IMP"/>
    <w:basedOn w:val="Normln"/>
    <w:rsid w:val="00602B9D"/>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1013</Words>
  <Characters>5977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Bernardová</dc:creator>
  <cp:keywords/>
  <dc:description/>
  <cp:lastModifiedBy>Iva Bernardová</cp:lastModifiedBy>
  <cp:revision>3</cp:revision>
  <cp:lastPrinted>2025-02-12T13:54:00Z</cp:lastPrinted>
  <dcterms:created xsi:type="dcterms:W3CDTF">2025-02-07T08:49:00Z</dcterms:created>
  <dcterms:modified xsi:type="dcterms:W3CDTF">2025-02-12T13:54:00Z</dcterms:modified>
</cp:coreProperties>
</file>