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10E" w:rsidRPr="001D2A82" w:rsidRDefault="00C61ECB">
      <w:pPr>
        <w:spacing w:after="267" w:line="259" w:lineRule="auto"/>
        <w:ind w:left="433" w:right="0"/>
        <w:jc w:val="center"/>
      </w:pPr>
      <w:r w:rsidRPr="001D2A82">
        <w:rPr>
          <w:b/>
          <w:sz w:val="24"/>
        </w:rPr>
        <w:t xml:space="preserve">OBEC SLAVĚTICE </w:t>
      </w:r>
    </w:p>
    <w:p w:rsidR="0088710E" w:rsidRPr="001D2A82" w:rsidRDefault="00C61ECB">
      <w:pPr>
        <w:spacing w:after="295" w:line="259" w:lineRule="auto"/>
        <w:ind w:left="433" w:right="2"/>
        <w:jc w:val="center"/>
      </w:pPr>
      <w:r w:rsidRPr="001D2A82">
        <w:rPr>
          <w:b/>
          <w:sz w:val="24"/>
        </w:rPr>
        <w:t xml:space="preserve">Zastupitelstvo obce Slavětice </w:t>
      </w:r>
    </w:p>
    <w:p w:rsidR="0088710E" w:rsidRPr="001D2A82" w:rsidRDefault="00C61ECB">
      <w:pPr>
        <w:spacing w:after="272" w:line="259" w:lineRule="auto"/>
        <w:ind w:left="2016" w:right="0" w:firstLine="0"/>
        <w:jc w:val="left"/>
      </w:pPr>
      <w:r w:rsidRPr="001D2A82">
        <w:rPr>
          <w:b/>
          <w:sz w:val="24"/>
        </w:rPr>
        <w:t>Obecně závazná vyhláška obce Slavětice č. 1/202</w:t>
      </w:r>
      <w:r w:rsidR="00C06631" w:rsidRPr="001D2A82">
        <w:rPr>
          <w:b/>
          <w:sz w:val="24"/>
        </w:rPr>
        <w:t>5</w:t>
      </w:r>
      <w:r w:rsidRPr="001D2A82">
        <w:rPr>
          <w:b/>
          <w:sz w:val="24"/>
        </w:rPr>
        <w:t xml:space="preserve"> </w:t>
      </w:r>
    </w:p>
    <w:p w:rsidR="0088710E" w:rsidRPr="001D2A82" w:rsidRDefault="00C61ECB">
      <w:pPr>
        <w:spacing w:after="1" w:line="258" w:lineRule="auto"/>
        <w:ind w:left="1887" w:right="0"/>
        <w:jc w:val="left"/>
      </w:pPr>
      <w:r w:rsidRPr="001D2A82">
        <w:rPr>
          <w:b/>
        </w:rPr>
        <w:t xml:space="preserve">o stanovení obecního systému odpadového hospodářství  </w:t>
      </w:r>
    </w:p>
    <w:p w:rsidR="0088710E" w:rsidRPr="001D2A82" w:rsidRDefault="00C61ECB">
      <w:pPr>
        <w:spacing w:after="0" w:line="259" w:lineRule="auto"/>
        <w:ind w:left="483" w:right="0" w:firstLine="0"/>
        <w:jc w:val="center"/>
      </w:pPr>
      <w:r w:rsidRPr="001D2A82">
        <w:rPr>
          <w:b/>
        </w:rPr>
        <w:t xml:space="preserve"> </w:t>
      </w:r>
    </w:p>
    <w:p w:rsidR="0088710E" w:rsidRPr="001D2A82" w:rsidRDefault="00C61ECB">
      <w:pPr>
        <w:spacing w:after="0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ind w:left="423" w:right="0"/>
      </w:pPr>
      <w:r w:rsidRPr="001D2A82">
        <w:t xml:space="preserve">Zastupitelstvo obce Slavětice se na svém zasedání dne </w:t>
      </w:r>
      <w:r w:rsidR="009B3852">
        <w:t>18.7.2025</w:t>
      </w:r>
      <w:r w:rsidRPr="001D2A82">
        <w:t xml:space="preserve">, usnesením č. </w:t>
      </w:r>
      <w:r w:rsidR="009B3852">
        <w:t xml:space="preserve">23/08/25 </w:t>
      </w:r>
      <w:r w:rsidRPr="001D2A82">
        <w:t xml:space="preserve">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 </w:t>
      </w:r>
    </w:p>
    <w:p w:rsidR="0088710E" w:rsidRPr="001D2A82" w:rsidRDefault="00C61ECB">
      <w:pPr>
        <w:spacing w:after="0" w:line="259" w:lineRule="auto"/>
        <w:ind w:left="483" w:right="0" w:firstLine="0"/>
        <w:jc w:val="center"/>
      </w:pPr>
      <w:r w:rsidRPr="001D2A82">
        <w:rPr>
          <w:b/>
        </w:rPr>
        <w:t xml:space="preserve"> </w:t>
      </w:r>
    </w:p>
    <w:p w:rsidR="0088710E" w:rsidRPr="001D2A82" w:rsidRDefault="00C61ECB">
      <w:pPr>
        <w:spacing w:after="12" w:line="259" w:lineRule="auto"/>
        <w:ind w:left="483" w:right="0" w:firstLine="0"/>
        <w:jc w:val="center"/>
      </w:pPr>
      <w:r w:rsidRPr="001D2A82">
        <w:rPr>
          <w:b/>
        </w:rPr>
        <w:t xml:space="preserve"> </w:t>
      </w:r>
    </w:p>
    <w:p w:rsidR="0088710E" w:rsidRPr="001D2A82" w:rsidRDefault="00C61ECB" w:rsidP="00193602">
      <w:pPr>
        <w:pStyle w:val="Nadpis1"/>
        <w:spacing w:after="255"/>
        <w:ind w:left="434" w:right="1"/>
        <w:rPr>
          <w:color w:val="auto"/>
        </w:rPr>
      </w:pPr>
      <w:r w:rsidRPr="001D2A82">
        <w:rPr>
          <w:color w:val="auto"/>
        </w:rPr>
        <w:t xml:space="preserve">Čl. 1 </w:t>
      </w:r>
      <w:r w:rsidR="00193602" w:rsidRPr="001D2A82">
        <w:rPr>
          <w:color w:val="auto"/>
        </w:rPr>
        <w:br/>
      </w:r>
      <w:r w:rsidRPr="001D2A82">
        <w:rPr>
          <w:color w:val="auto"/>
        </w:rPr>
        <w:t xml:space="preserve">Úvodní ustanovení </w:t>
      </w:r>
    </w:p>
    <w:p w:rsidR="0088710E" w:rsidRPr="001D2A82" w:rsidRDefault="00C61ECB">
      <w:pPr>
        <w:numPr>
          <w:ilvl w:val="0"/>
          <w:numId w:val="1"/>
        </w:numPr>
        <w:ind w:right="0" w:hanging="428"/>
      </w:pPr>
      <w:r w:rsidRPr="001D2A82">
        <w:t>Tato vyhláška stanovuje obecní systém odpadového hospodářství na území obce Slavětice.</w:t>
      </w:r>
      <w:r w:rsidRPr="001D2A82">
        <w:rPr>
          <w:color w:val="FF0000"/>
        </w:rPr>
        <w:t xml:space="preserve"> </w:t>
      </w:r>
    </w:p>
    <w:p w:rsidR="0088710E" w:rsidRPr="001D2A82" w:rsidRDefault="00C61ECB">
      <w:pPr>
        <w:spacing w:after="15" w:line="259" w:lineRule="auto"/>
        <w:ind w:left="428" w:right="0" w:firstLine="0"/>
        <w:jc w:val="left"/>
      </w:pPr>
      <w:r w:rsidRPr="001D2A82">
        <w:rPr>
          <w:color w:val="FF0000"/>
        </w:rPr>
        <w:t xml:space="preserve"> </w:t>
      </w:r>
    </w:p>
    <w:p w:rsidR="0088710E" w:rsidRPr="001D2A82" w:rsidRDefault="00C61ECB">
      <w:pPr>
        <w:numPr>
          <w:ilvl w:val="0"/>
          <w:numId w:val="1"/>
        </w:numPr>
        <w:ind w:right="0" w:hanging="428"/>
      </w:pPr>
      <w:r w:rsidRPr="001D2A82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D2A82">
        <w:rPr>
          <w:vertAlign w:val="superscript"/>
        </w:rPr>
        <w:footnoteReference w:id="1"/>
      </w:r>
      <w:r w:rsidRPr="001D2A82">
        <w:t xml:space="preserve">. </w:t>
      </w:r>
    </w:p>
    <w:p w:rsidR="0088710E" w:rsidRPr="001D2A82" w:rsidRDefault="00C61ECB">
      <w:pPr>
        <w:spacing w:after="17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numPr>
          <w:ilvl w:val="0"/>
          <w:numId w:val="1"/>
        </w:numPr>
        <w:ind w:right="0" w:hanging="428"/>
      </w:pPr>
      <w:r w:rsidRPr="001D2A82"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1D2A82">
        <w:rPr>
          <w:vertAlign w:val="superscript"/>
        </w:rPr>
        <w:footnoteReference w:id="2"/>
      </w:r>
      <w:r w:rsidRPr="001D2A82">
        <w:t xml:space="preserve">.  </w:t>
      </w:r>
    </w:p>
    <w:p w:rsidR="0088710E" w:rsidRPr="001D2A82" w:rsidRDefault="00C61ECB">
      <w:pPr>
        <w:spacing w:after="15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numPr>
          <w:ilvl w:val="0"/>
          <w:numId w:val="1"/>
        </w:numPr>
        <w:ind w:right="0" w:hanging="428"/>
      </w:pPr>
      <w:r w:rsidRPr="001D2A82"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:rsidR="0088710E" w:rsidRPr="001D2A82" w:rsidRDefault="00C61ECB">
      <w:pPr>
        <w:spacing w:after="0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spacing w:after="0" w:line="259" w:lineRule="auto"/>
        <w:ind w:left="483" w:right="0" w:firstLine="0"/>
        <w:jc w:val="center"/>
      </w:pPr>
      <w:r w:rsidRPr="001D2A82">
        <w:rPr>
          <w:b/>
        </w:rPr>
        <w:t xml:space="preserve"> </w:t>
      </w:r>
    </w:p>
    <w:p w:rsidR="0088710E" w:rsidRPr="001D2A82" w:rsidRDefault="00C61ECB">
      <w:pPr>
        <w:spacing w:after="15" w:line="259" w:lineRule="auto"/>
        <w:ind w:left="483" w:right="0" w:firstLine="0"/>
        <w:jc w:val="center"/>
      </w:pPr>
      <w:r w:rsidRPr="001D2A82">
        <w:rPr>
          <w:b/>
        </w:rPr>
        <w:t xml:space="preserve"> </w:t>
      </w:r>
    </w:p>
    <w:p w:rsidR="0088710E" w:rsidRPr="001D2A82" w:rsidRDefault="00C61ECB" w:rsidP="00193602">
      <w:pPr>
        <w:pStyle w:val="Nadpis1"/>
        <w:spacing w:after="255"/>
        <w:ind w:left="434" w:right="1"/>
        <w:rPr>
          <w:color w:val="auto"/>
        </w:rPr>
      </w:pPr>
      <w:r w:rsidRPr="001D2A82">
        <w:rPr>
          <w:color w:val="auto"/>
        </w:rPr>
        <w:t xml:space="preserve">Čl. 2 </w:t>
      </w:r>
      <w:r w:rsidR="00193602" w:rsidRPr="001D2A82">
        <w:rPr>
          <w:color w:val="auto"/>
        </w:rPr>
        <w:br/>
      </w:r>
      <w:r w:rsidRPr="001D2A82">
        <w:rPr>
          <w:color w:val="auto"/>
        </w:rPr>
        <w:t xml:space="preserve">Oddělené soustřeďování komunálního odpadu  </w:t>
      </w:r>
    </w:p>
    <w:p w:rsidR="0088710E" w:rsidRPr="001D2A82" w:rsidRDefault="00C61ECB">
      <w:pPr>
        <w:numPr>
          <w:ilvl w:val="0"/>
          <w:numId w:val="2"/>
        </w:numPr>
        <w:ind w:right="0" w:hanging="360"/>
      </w:pPr>
      <w:r w:rsidRPr="001D2A82">
        <w:t xml:space="preserve">Osoby předávající komunální odpad na místa určená obcí jsou povinny odděleně soustřeďovat následující složky: </w:t>
      </w:r>
    </w:p>
    <w:p w:rsidR="0088710E" w:rsidRPr="001D2A82" w:rsidRDefault="00C61ECB">
      <w:pPr>
        <w:spacing w:after="0" w:line="259" w:lineRule="auto"/>
        <w:ind w:left="428" w:right="0" w:firstLine="0"/>
        <w:jc w:val="left"/>
      </w:pPr>
      <w:r w:rsidRPr="001D2A82">
        <w:rPr>
          <w:i/>
        </w:rPr>
        <w:t xml:space="preserve"> </w:t>
      </w:r>
    </w:p>
    <w:p w:rsidR="0088710E" w:rsidRPr="001D2A82" w:rsidRDefault="00C61ECB">
      <w:pPr>
        <w:numPr>
          <w:ilvl w:val="1"/>
          <w:numId w:val="2"/>
        </w:numPr>
        <w:spacing w:after="3" w:line="259" w:lineRule="auto"/>
        <w:ind w:right="0" w:hanging="360"/>
        <w:jc w:val="left"/>
        <w:rPr>
          <w:i/>
        </w:rPr>
      </w:pPr>
      <w:bookmarkStart w:id="0" w:name="_Hlk197886100"/>
      <w:r w:rsidRPr="001D2A82">
        <w:rPr>
          <w:i/>
        </w:rPr>
        <w:t xml:space="preserve">Biologické </w:t>
      </w:r>
      <w:r w:rsidR="00C06631" w:rsidRPr="001D2A82">
        <w:rPr>
          <w:i/>
        </w:rPr>
        <w:t>odpady – organický kompostovatelný odpad a kompostovatelný odpad z údržby zeleně</w:t>
      </w:r>
    </w:p>
    <w:p w:rsidR="00C06631" w:rsidRPr="001D2A82" w:rsidRDefault="00C06631">
      <w:pPr>
        <w:numPr>
          <w:ilvl w:val="1"/>
          <w:numId w:val="2"/>
        </w:numPr>
        <w:spacing w:after="3" w:line="259" w:lineRule="auto"/>
        <w:ind w:right="0" w:hanging="360"/>
        <w:jc w:val="left"/>
        <w:rPr>
          <w:i/>
        </w:rPr>
      </w:pPr>
      <w:r w:rsidRPr="001D2A82">
        <w:rPr>
          <w:i/>
        </w:rPr>
        <w:t xml:space="preserve">Biologické odpady – dřevo (větve ke </w:t>
      </w:r>
      <w:proofErr w:type="spellStart"/>
      <w:r w:rsidRPr="001D2A82">
        <w:rPr>
          <w:i/>
        </w:rPr>
        <w:t>štěpkování</w:t>
      </w:r>
      <w:proofErr w:type="spellEnd"/>
      <w:r w:rsidRPr="001D2A82">
        <w:rPr>
          <w:i/>
        </w:rPr>
        <w:t>)</w:t>
      </w:r>
    </w:p>
    <w:bookmarkEnd w:id="0"/>
    <w:p w:rsidR="0088710E" w:rsidRPr="001D2A82" w:rsidRDefault="00C61ECB">
      <w:pPr>
        <w:numPr>
          <w:ilvl w:val="1"/>
          <w:numId w:val="2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Papír, </w:t>
      </w:r>
    </w:p>
    <w:p w:rsidR="0088710E" w:rsidRPr="001D2A82" w:rsidRDefault="00C61ECB">
      <w:pPr>
        <w:numPr>
          <w:ilvl w:val="1"/>
          <w:numId w:val="2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Plasty včetně PET lahví, </w:t>
      </w:r>
    </w:p>
    <w:p w:rsidR="0088710E" w:rsidRPr="001D2A82" w:rsidRDefault="00C61ECB">
      <w:pPr>
        <w:numPr>
          <w:ilvl w:val="1"/>
          <w:numId w:val="2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Sklo, </w:t>
      </w:r>
    </w:p>
    <w:p w:rsidR="0088710E" w:rsidRPr="001D2A82" w:rsidRDefault="00C61ECB">
      <w:pPr>
        <w:numPr>
          <w:ilvl w:val="1"/>
          <w:numId w:val="2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Kovy, </w:t>
      </w:r>
    </w:p>
    <w:p w:rsidR="0088710E" w:rsidRPr="001D2A82" w:rsidRDefault="00C61ECB">
      <w:pPr>
        <w:numPr>
          <w:ilvl w:val="1"/>
          <w:numId w:val="2"/>
        </w:numPr>
        <w:spacing w:after="3" w:line="259" w:lineRule="auto"/>
        <w:ind w:right="0" w:hanging="360"/>
        <w:jc w:val="left"/>
      </w:pPr>
      <w:r w:rsidRPr="001D2A82">
        <w:rPr>
          <w:i/>
        </w:rPr>
        <w:lastRenderedPageBreak/>
        <w:t xml:space="preserve">Nebezpečné odpady, </w:t>
      </w:r>
    </w:p>
    <w:p w:rsidR="0088710E" w:rsidRPr="001D2A82" w:rsidRDefault="00C61ECB">
      <w:pPr>
        <w:numPr>
          <w:ilvl w:val="1"/>
          <w:numId w:val="2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Objemný odpad – uložení na sběrném dvoře, </w:t>
      </w:r>
    </w:p>
    <w:p w:rsidR="0088710E" w:rsidRPr="001D2A82" w:rsidRDefault="00C61ECB">
      <w:pPr>
        <w:numPr>
          <w:ilvl w:val="1"/>
          <w:numId w:val="2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Jedlé oleje a tuky – uložení na sběrném dvoře (výměnné kbelíky), </w:t>
      </w:r>
    </w:p>
    <w:p w:rsidR="0088710E" w:rsidRPr="001D2A82" w:rsidRDefault="00C61ECB">
      <w:pPr>
        <w:numPr>
          <w:ilvl w:val="1"/>
          <w:numId w:val="2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Textil – uložení na sběrném dvoře,   </w:t>
      </w:r>
    </w:p>
    <w:p w:rsidR="0088710E" w:rsidRPr="001D2A82" w:rsidRDefault="00C61ECB" w:rsidP="00C06631">
      <w:pPr>
        <w:numPr>
          <w:ilvl w:val="1"/>
          <w:numId w:val="2"/>
        </w:numPr>
        <w:spacing w:after="3" w:line="259" w:lineRule="auto"/>
        <w:ind w:right="0" w:hanging="360"/>
        <w:jc w:val="left"/>
        <w:rPr>
          <w:i/>
        </w:rPr>
      </w:pPr>
      <w:r w:rsidRPr="001D2A82">
        <w:rPr>
          <w:i/>
        </w:rPr>
        <w:t xml:space="preserve">Směsný komunální odpad </w:t>
      </w:r>
    </w:p>
    <w:p w:rsidR="00C06631" w:rsidRPr="001D2A82" w:rsidRDefault="00C06631" w:rsidP="00C06631">
      <w:pPr>
        <w:spacing w:after="3" w:line="259" w:lineRule="auto"/>
        <w:ind w:left="1200" w:right="0" w:firstLine="0"/>
        <w:jc w:val="left"/>
        <w:rPr>
          <w:i/>
        </w:rPr>
      </w:pPr>
    </w:p>
    <w:p w:rsidR="0088710E" w:rsidRPr="001D2A82" w:rsidRDefault="00C61ECB">
      <w:pPr>
        <w:numPr>
          <w:ilvl w:val="0"/>
          <w:numId w:val="2"/>
        </w:numPr>
        <w:ind w:right="0" w:hanging="360"/>
      </w:pPr>
      <w:r w:rsidRPr="001D2A82">
        <w:t>Směsným komunálním odpadem se rozumí zbylý komunální odpad po stanoveném vytřídění podle odstavce 1 písm. a), b), c), d), e), f), g), h)</w:t>
      </w:r>
      <w:r w:rsidR="00C07F6E" w:rsidRPr="001D2A82">
        <w:t>, i)</w:t>
      </w:r>
      <w:r w:rsidR="00193602" w:rsidRPr="001D2A82">
        <w:t>, j)</w:t>
      </w:r>
      <w:r w:rsidRPr="001D2A82">
        <w:t xml:space="preserve"> a </w:t>
      </w:r>
      <w:r w:rsidR="00193602" w:rsidRPr="001D2A82">
        <w:t>h</w:t>
      </w:r>
      <w:r w:rsidRPr="001D2A82">
        <w:t xml:space="preserve">). </w:t>
      </w:r>
    </w:p>
    <w:p w:rsidR="0088710E" w:rsidRPr="001D2A82" w:rsidRDefault="00C61ECB">
      <w:pPr>
        <w:spacing w:after="16" w:line="259" w:lineRule="auto"/>
        <w:ind w:left="788" w:right="0" w:firstLine="0"/>
        <w:jc w:val="left"/>
      </w:pPr>
      <w:r w:rsidRPr="001D2A82">
        <w:t xml:space="preserve"> </w:t>
      </w:r>
    </w:p>
    <w:p w:rsidR="0088710E" w:rsidRPr="001D2A82" w:rsidRDefault="00C61ECB">
      <w:pPr>
        <w:numPr>
          <w:ilvl w:val="0"/>
          <w:numId w:val="2"/>
        </w:numPr>
        <w:ind w:right="0" w:hanging="360"/>
      </w:pPr>
      <w:r w:rsidRPr="001D2A82">
        <w:t xml:space="preserve">Objemný odpad je takový odpad, který vzhledem ke svým rozměrům nemůže být umístěn do sběrných nádob </w:t>
      </w:r>
      <w:r w:rsidRPr="001D2A82">
        <w:rPr>
          <w:i/>
        </w:rPr>
        <w:t xml:space="preserve">(např. koberce, matrace, </w:t>
      </w:r>
      <w:r w:rsidR="00C07F6E" w:rsidRPr="001D2A82">
        <w:rPr>
          <w:i/>
        </w:rPr>
        <w:t>nábytek…)</w:t>
      </w:r>
      <w:r w:rsidRPr="001D2A82">
        <w:rPr>
          <w:i/>
        </w:rPr>
        <w:t xml:space="preserve">. </w:t>
      </w:r>
    </w:p>
    <w:p w:rsidR="0088710E" w:rsidRPr="001D2A82" w:rsidRDefault="00C61ECB">
      <w:pPr>
        <w:spacing w:after="0" w:line="259" w:lineRule="auto"/>
        <w:ind w:left="788" w:right="0" w:firstLine="0"/>
        <w:jc w:val="left"/>
      </w:pPr>
      <w:r w:rsidRPr="001D2A82">
        <w:t xml:space="preserve"> </w:t>
      </w:r>
    </w:p>
    <w:p w:rsidR="0088710E" w:rsidRPr="001D2A82" w:rsidRDefault="00C61ECB">
      <w:pPr>
        <w:spacing w:after="0" w:line="259" w:lineRule="auto"/>
        <w:ind w:left="1204" w:right="0" w:firstLine="0"/>
        <w:jc w:val="center"/>
      </w:pPr>
      <w:r w:rsidRPr="001D2A82">
        <w:t xml:space="preserve"> </w:t>
      </w:r>
    </w:p>
    <w:p w:rsidR="0088710E" w:rsidRPr="001D2A82" w:rsidRDefault="00C61ECB">
      <w:pPr>
        <w:spacing w:after="12" w:line="259" w:lineRule="auto"/>
        <w:ind w:left="1204" w:right="0" w:firstLine="0"/>
        <w:jc w:val="center"/>
      </w:pPr>
      <w:r w:rsidRPr="001D2A82">
        <w:t xml:space="preserve"> </w:t>
      </w:r>
    </w:p>
    <w:p w:rsidR="0088710E" w:rsidRPr="001D2A82" w:rsidRDefault="00C61ECB" w:rsidP="00C07F6E">
      <w:pPr>
        <w:pStyle w:val="Nadpis1"/>
        <w:spacing w:after="255"/>
        <w:ind w:left="434" w:right="1"/>
      </w:pPr>
      <w:r w:rsidRPr="001D2A82">
        <w:rPr>
          <w:color w:val="auto"/>
        </w:rPr>
        <w:t xml:space="preserve">Čl. 3 </w:t>
      </w:r>
      <w:r w:rsidR="00193602" w:rsidRPr="001D2A82">
        <w:rPr>
          <w:color w:val="auto"/>
        </w:rPr>
        <w:br/>
        <w:t>S</w:t>
      </w:r>
      <w:r w:rsidRPr="001D2A82">
        <w:rPr>
          <w:color w:val="auto"/>
        </w:rPr>
        <w:t xml:space="preserve">oustřeďování papíru, plastů, skla, kovů, biologického odpadu, jedlých olejů a </w:t>
      </w:r>
      <w:r w:rsidRPr="001D2A82">
        <w:t xml:space="preserve">tuků a textilu </w:t>
      </w:r>
    </w:p>
    <w:p w:rsidR="0088710E" w:rsidRPr="001D2A82" w:rsidRDefault="00C61ECB" w:rsidP="00C77917">
      <w:pPr>
        <w:numPr>
          <w:ilvl w:val="0"/>
          <w:numId w:val="3"/>
        </w:numPr>
        <w:ind w:right="0" w:firstLine="0"/>
      </w:pPr>
      <w:r w:rsidRPr="001D2A82">
        <w:t>Papír, plasty, sklo, kovy, se soustřeďují do zvláštních sběrných nádob, kterými jsou barevné kontejnery dle jednotlivých komodit</w:t>
      </w:r>
      <w:r w:rsidR="00C77917" w:rsidRPr="001D2A82">
        <w:t xml:space="preserve">. Biologické odpady (organický kompostovatelný odpad) se ukládá do velkoobjemového kontejneru, biologické odpady (dřevo ke </w:t>
      </w:r>
      <w:proofErr w:type="spellStart"/>
      <w:r w:rsidR="00C77917" w:rsidRPr="001D2A82">
        <w:t>štěpkování</w:t>
      </w:r>
      <w:proofErr w:type="spellEnd"/>
      <w:r w:rsidR="00C77917" w:rsidRPr="001D2A82">
        <w:t>) se ukládá na skládku. J</w:t>
      </w:r>
      <w:r w:rsidRPr="001D2A82">
        <w:t xml:space="preserve">edlé oleje a tuky se shromažďují do žlutých výměnných kbelíků, které se odevzdají na sběrném dvoře, textil se rovněž ukládá na sběrném dvoře. </w:t>
      </w:r>
    </w:p>
    <w:p w:rsidR="0088710E" w:rsidRPr="001D2A82" w:rsidRDefault="00C61ECB">
      <w:pPr>
        <w:spacing w:after="17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numPr>
          <w:ilvl w:val="0"/>
          <w:numId w:val="3"/>
        </w:numPr>
        <w:ind w:right="0" w:hanging="360"/>
      </w:pPr>
      <w:r w:rsidRPr="001D2A82">
        <w:t>Zvláštní sběrné nádoby jsou umístěny na stanovištích vyjmenovaných v Příloze k</w:t>
      </w:r>
      <w:r w:rsidR="00C77917" w:rsidRPr="001D2A82">
        <w:t> </w:t>
      </w:r>
      <w:r w:rsidRPr="001D2A82">
        <w:t>obecně</w:t>
      </w:r>
      <w:r w:rsidR="00C77917" w:rsidRPr="001D2A82">
        <w:t xml:space="preserve"> z</w:t>
      </w:r>
      <w:r w:rsidRPr="001D2A82">
        <w:t xml:space="preserve">ávazné vyhlášce zveřejněné na webových stránkách obce. </w:t>
      </w:r>
    </w:p>
    <w:p w:rsidR="00C77917" w:rsidRPr="001D2A82" w:rsidRDefault="00C77917" w:rsidP="00C77917">
      <w:pPr>
        <w:pStyle w:val="Odstavecseseznamem"/>
      </w:pPr>
      <w:r w:rsidRPr="001D2A82">
        <w:t>Sběrné nádoby na papír, sklo, plast</w:t>
      </w:r>
      <w:r w:rsidR="001D2A82" w:rsidRPr="001D2A82">
        <w:t xml:space="preserve"> a</w:t>
      </w:r>
      <w:r w:rsidRPr="001D2A82">
        <w:t xml:space="preserve"> kov, jsou umístěny na těchto stanovištích</w:t>
      </w:r>
      <w:r w:rsidR="00E825BA" w:rsidRPr="001D2A82">
        <w:t>:</w:t>
      </w:r>
    </w:p>
    <w:p w:rsidR="0088710E" w:rsidRPr="001D2A82" w:rsidRDefault="00C61ECB" w:rsidP="00E825BA">
      <w:pPr>
        <w:numPr>
          <w:ilvl w:val="2"/>
          <w:numId w:val="4"/>
        </w:numPr>
        <w:ind w:right="0" w:hanging="218"/>
      </w:pPr>
      <w:r w:rsidRPr="001D2A82">
        <w:t>u obecního úřadu</w:t>
      </w:r>
      <w:r w:rsidR="00E825BA" w:rsidRPr="001D2A82">
        <w:t>,</w:t>
      </w:r>
    </w:p>
    <w:p w:rsidR="0088710E" w:rsidRPr="001D2A82" w:rsidRDefault="00C61ECB" w:rsidP="00E825BA">
      <w:pPr>
        <w:numPr>
          <w:ilvl w:val="2"/>
          <w:numId w:val="4"/>
        </w:numPr>
        <w:ind w:right="0" w:hanging="218"/>
      </w:pPr>
      <w:r w:rsidRPr="001D2A82">
        <w:t>pod obchodem</w:t>
      </w:r>
      <w:r w:rsidR="00E825BA" w:rsidRPr="001D2A82">
        <w:t>,</w:t>
      </w:r>
    </w:p>
    <w:p w:rsidR="0088710E" w:rsidRPr="001D2A82" w:rsidRDefault="00C61ECB" w:rsidP="00E825BA">
      <w:pPr>
        <w:numPr>
          <w:ilvl w:val="2"/>
          <w:numId w:val="4"/>
        </w:numPr>
        <w:ind w:right="0" w:hanging="218"/>
      </w:pPr>
      <w:r w:rsidRPr="001D2A82">
        <w:t>u silnice II/152 (u obchodu)</w:t>
      </w:r>
      <w:r w:rsidR="00E825BA" w:rsidRPr="001D2A82">
        <w:t>.</w:t>
      </w:r>
    </w:p>
    <w:p w:rsidR="00E825BA" w:rsidRPr="001D2A82" w:rsidRDefault="00E825BA" w:rsidP="00E825BA">
      <w:pPr>
        <w:pStyle w:val="Odstavecseseznamem"/>
      </w:pPr>
      <w:r w:rsidRPr="001D2A82">
        <w:t>V</w:t>
      </w:r>
      <w:r w:rsidR="00C61ECB" w:rsidRPr="001D2A82">
        <w:t xml:space="preserve">elkoobjemový kontejner na </w:t>
      </w:r>
      <w:r w:rsidRPr="001D2A82">
        <w:t xml:space="preserve">biologické odpady (organický kompostovatelný odpad) </w:t>
      </w:r>
      <w:r w:rsidR="00C61ECB" w:rsidRPr="001D2A82">
        <w:t>je umístěn u čistírny odpadních vod</w:t>
      </w:r>
      <w:r w:rsidRPr="001D2A82">
        <w:t>.</w:t>
      </w:r>
    </w:p>
    <w:p w:rsidR="00E825BA" w:rsidRPr="001D2A82" w:rsidRDefault="00E825BA" w:rsidP="00E825BA">
      <w:pPr>
        <w:pStyle w:val="Odstavecseseznamem"/>
      </w:pPr>
      <w:r w:rsidRPr="001D2A82">
        <w:t xml:space="preserve">Skládka na biologické odpady (dřevo ke </w:t>
      </w:r>
      <w:proofErr w:type="spellStart"/>
      <w:r w:rsidRPr="001D2A82">
        <w:t>štěpkování</w:t>
      </w:r>
      <w:proofErr w:type="spellEnd"/>
      <w:r w:rsidRPr="001D2A82">
        <w:t>) je umístěna u čistírny odpadních vod.</w:t>
      </w:r>
    </w:p>
    <w:p w:rsidR="0088710E" w:rsidRPr="001D2A82" w:rsidRDefault="00C61ECB">
      <w:pPr>
        <w:spacing w:after="15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numPr>
          <w:ilvl w:val="0"/>
          <w:numId w:val="3"/>
        </w:numPr>
        <w:ind w:right="0" w:hanging="360"/>
      </w:pPr>
      <w:r w:rsidRPr="001D2A82">
        <w:t xml:space="preserve">Zvláštní sběrné nádoby jsou barevně odlišeny a označeny příslušnými nápisy: </w:t>
      </w:r>
    </w:p>
    <w:p w:rsidR="0088710E" w:rsidRPr="001D2A82" w:rsidRDefault="00C61ECB">
      <w:pPr>
        <w:spacing w:after="0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6F23DC">
      <w:pPr>
        <w:numPr>
          <w:ilvl w:val="1"/>
          <w:numId w:val="3"/>
        </w:numPr>
        <w:spacing w:after="3" w:line="259" w:lineRule="auto"/>
        <w:ind w:right="0" w:hanging="360"/>
        <w:jc w:val="left"/>
      </w:pPr>
      <w:r w:rsidRPr="001D2A82">
        <w:rPr>
          <w:i/>
        </w:rPr>
        <w:t>Papír – barva</w:t>
      </w:r>
      <w:r w:rsidR="00C61ECB" w:rsidRPr="001D2A82">
        <w:rPr>
          <w:i/>
        </w:rPr>
        <w:t xml:space="preserve"> modrá, </w:t>
      </w:r>
    </w:p>
    <w:p w:rsidR="0088710E" w:rsidRPr="001D2A82" w:rsidRDefault="00C61ECB">
      <w:pPr>
        <w:numPr>
          <w:ilvl w:val="1"/>
          <w:numId w:val="3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Plasty, PET </w:t>
      </w:r>
      <w:r w:rsidR="006F23DC" w:rsidRPr="001D2A82">
        <w:rPr>
          <w:i/>
        </w:rPr>
        <w:t>lahve – barva</w:t>
      </w:r>
      <w:r w:rsidRPr="001D2A82">
        <w:rPr>
          <w:i/>
        </w:rPr>
        <w:t xml:space="preserve"> žlutá,</w:t>
      </w:r>
      <w:r w:rsidRPr="001D2A82">
        <w:rPr>
          <w:i/>
          <w:color w:val="FF0000"/>
        </w:rPr>
        <w:t xml:space="preserve"> </w:t>
      </w:r>
    </w:p>
    <w:p w:rsidR="0088710E" w:rsidRPr="001D2A82" w:rsidRDefault="00C61ECB">
      <w:pPr>
        <w:numPr>
          <w:ilvl w:val="1"/>
          <w:numId w:val="3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Sklo bílé – barva bílá, </w:t>
      </w:r>
    </w:p>
    <w:p w:rsidR="0088710E" w:rsidRPr="001D2A82" w:rsidRDefault="00C61ECB">
      <w:pPr>
        <w:numPr>
          <w:ilvl w:val="1"/>
          <w:numId w:val="3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Sklo barevné a směs bílého a barevného – barva zelená </w:t>
      </w:r>
    </w:p>
    <w:p w:rsidR="0088710E" w:rsidRPr="001D2A82" w:rsidRDefault="00C61ECB">
      <w:pPr>
        <w:numPr>
          <w:ilvl w:val="1"/>
          <w:numId w:val="3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Kovy – barva šedá, </w:t>
      </w:r>
    </w:p>
    <w:p w:rsidR="0088710E" w:rsidRPr="001D2A82" w:rsidRDefault="00C61ECB">
      <w:pPr>
        <w:numPr>
          <w:ilvl w:val="1"/>
          <w:numId w:val="3"/>
        </w:numPr>
        <w:spacing w:after="3" w:line="259" w:lineRule="auto"/>
        <w:ind w:right="0" w:hanging="360"/>
        <w:jc w:val="left"/>
      </w:pPr>
      <w:r w:rsidRPr="001D2A82">
        <w:rPr>
          <w:i/>
        </w:rPr>
        <w:t xml:space="preserve">Jedlé oleje a tuky – kbelík žluté barvy na sběrném dvoře (výměnný způsob), </w:t>
      </w:r>
    </w:p>
    <w:p w:rsidR="0088710E" w:rsidRPr="001D2A82" w:rsidRDefault="00C61ECB" w:rsidP="001D2A82">
      <w:pPr>
        <w:numPr>
          <w:ilvl w:val="1"/>
          <w:numId w:val="3"/>
        </w:numPr>
        <w:spacing w:after="3" w:line="259" w:lineRule="auto"/>
        <w:ind w:right="0" w:hanging="360"/>
        <w:jc w:val="left"/>
        <w:rPr>
          <w:strike/>
        </w:rPr>
      </w:pPr>
      <w:r w:rsidRPr="001D2A82">
        <w:rPr>
          <w:i/>
        </w:rPr>
        <w:t xml:space="preserve">Textil, na sběrném dvoře </w:t>
      </w:r>
      <w:r w:rsidR="006F23DC" w:rsidRPr="001D2A82">
        <w:rPr>
          <w:i/>
          <w:strike/>
        </w:rPr>
        <w:t xml:space="preserve"> </w:t>
      </w:r>
    </w:p>
    <w:p w:rsidR="0088710E" w:rsidRPr="001D2A82" w:rsidRDefault="00C61ECB">
      <w:pPr>
        <w:spacing w:after="17" w:line="259" w:lineRule="auto"/>
        <w:ind w:left="788" w:right="0" w:firstLine="0"/>
        <w:jc w:val="left"/>
      </w:pPr>
      <w:r w:rsidRPr="001D2A82">
        <w:rPr>
          <w:i/>
        </w:rPr>
        <w:t xml:space="preserve"> </w:t>
      </w:r>
    </w:p>
    <w:p w:rsidR="0088710E" w:rsidRPr="001D2A82" w:rsidRDefault="00C61ECB">
      <w:pPr>
        <w:numPr>
          <w:ilvl w:val="0"/>
          <w:numId w:val="3"/>
        </w:numPr>
        <w:ind w:right="0" w:hanging="360"/>
      </w:pPr>
      <w:r w:rsidRPr="001D2A82">
        <w:t xml:space="preserve">Do zvláštních sběrných nádob je zakázáno ukládat jiné složky komunálních odpadů, než pro které jsou určeny. </w:t>
      </w:r>
    </w:p>
    <w:p w:rsidR="0088710E" w:rsidRPr="001D2A82" w:rsidRDefault="00C61ECB">
      <w:pPr>
        <w:spacing w:after="18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numPr>
          <w:ilvl w:val="0"/>
          <w:numId w:val="3"/>
        </w:numPr>
        <w:ind w:right="0" w:hanging="360"/>
      </w:pPr>
      <w:r w:rsidRPr="001D2A82"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:rsidR="0088710E" w:rsidRPr="001D2A82" w:rsidRDefault="00C61ECB">
      <w:pPr>
        <w:spacing w:after="0" w:line="259" w:lineRule="auto"/>
        <w:ind w:left="788" w:right="0" w:firstLine="0"/>
        <w:jc w:val="left"/>
      </w:pPr>
      <w:r w:rsidRPr="001D2A82">
        <w:rPr>
          <w:sz w:val="24"/>
        </w:rPr>
        <w:lastRenderedPageBreak/>
        <w:t xml:space="preserve"> </w:t>
      </w:r>
    </w:p>
    <w:p w:rsidR="0088710E" w:rsidRPr="001D2A82" w:rsidRDefault="00C61ECB">
      <w:pPr>
        <w:numPr>
          <w:ilvl w:val="0"/>
          <w:numId w:val="3"/>
        </w:numPr>
        <w:ind w:right="0" w:hanging="360"/>
      </w:pPr>
      <w:r w:rsidRPr="001D2A82">
        <w:t xml:space="preserve">Papír, plasty, sklo, kovy lze také odevzdávat ve sběrném dvoře v Hrotovicích, Třebíči. Další sběrné dvory viz: https://www.esko-t.cz/sluzby/sberne-dvory/. </w:t>
      </w:r>
    </w:p>
    <w:p w:rsidR="0088710E" w:rsidRPr="001D2A82" w:rsidRDefault="00C61ECB">
      <w:pPr>
        <w:spacing w:after="0" w:line="259" w:lineRule="auto"/>
        <w:ind w:left="788" w:right="0" w:firstLine="0"/>
        <w:jc w:val="left"/>
      </w:pPr>
      <w:r w:rsidRPr="001D2A82">
        <w:rPr>
          <w:sz w:val="24"/>
        </w:rPr>
        <w:t xml:space="preserve"> </w:t>
      </w:r>
    </w:p>
    <w:p w:rsidR="0088710E" w:rsidRPr="001D2A82" w:rsidRDefault="00C61ECB">
      <w:pPr>
        <w:spacing w:after="0" w:line="259" w:lineRule="auto"/>
        <w:ind w:left="788" w:right="0" w:firstLine="0"/>
        <w:jc w:val="left"/>
      </w:pPr>
      <w:r w:rsidRPr="001D2A82">
        <w:rPr>
          <w:sz w:val="24"/>
        </w:rPr>
        <w:t xml:space="preserve"> </w:t>
      </w:r>
    </w:p>
    <w:p w:rsidR="0088710E" w:rsidRPr="001D2A82" w:rsidRDefault="00C61ECB">
      <w:pPr>
        <w:spacing w:after="0" w:line="259" w:lineRule="auto"/>
        <w:ind w:left="788" w:right="0" w:firstLine="0"/>
        <w:jc w:val="left"/>
      </w:pPr>
      <w:r w:rsidRPr="001D2A82">
        <w:rPr>
          <w:sz w:val="24"/>
        </w:rPr>
        <w:t xml:space="preserve"> </w:t>
      </w:r>
    </w:p>
    <w:p w:rsidR="0088710E" w:rsidRPr="001D2A82" w:rsidRDefault="00C61ECB">
      <w:pPr>
        <w:pStyle w:val="Nadpis1"/>
        <w:spacing w:after="251"/>
        <w:ind w:left="434"/>
        <w:rPr>
          <w:color w:val="auto"/>
        </w:rPr>
      </w:pPr>
      <w:r w:rsidRPr="001D2A82">
        <w:rPr>
          <w:color w:val="auto"/>
        </w:rPr>
        <w:t xml:space="preserve">Čl. </w:t>
      </w:r>
      <w:r w:rsidR="00477A60" w:rsidRPr="001D2A82">
        <w:rPr>
          <w:color w:val="auto"/>
        </w:rPr>
        <w:t xml:space="preserve">4 </w:t>
      </w:r>
      <w:r w:rsidR="006F23DC" w:rsidRPr="001D2A82">
        <w:rPr>
          <w:color w:val="auto"/>
        </w:rPr>
        <w:br/>
      </w:r>
      <w:r w:rsidR="00477A60" w:rsidRPr="001D2A82">
        <w:rPr>
          <w:color w:val="auto"/>
        </w:rPr>
        <w:t>Svoz</w:t>
      </w:r>
      <w:r w:rsidRPr="001D2A82">
        <w:rPr>
          <w:color w:val="auto"/>
        </w:rPr>
        <w:t xml:space="preserve"> nebezpečných složek komunálního odpadu </w:t>
      </w:r>
    </w:p>
    <w:p w:rsidR="0088710E" w:rsidRPr="001D2A82" w:rsidRDefault="00C61ECB">
      <w:pPr>
        <w:numPr>
          <w:ilvl w:val="0"/>
          <w:numId w:val="5"/>
        </w:numPr>
        <w:ind w:right="0" w:hanging="360"/>
        <w:rPr>
          <w:color w:val="auto"/>
        </w:rPr>
      </w:pPr>
      <w:r w:rsidRPr="001D2A82">
        <w:rPr>
          <w:color w:val="auto"/>
        </w:rPr>
        <w:t xml:space="preserve">Svoz nebezpečných složek komunálního odpadu je zajišťován minimálně dvakrát ročně jejich odebíráním na </w:t>
      </w:r>
      <w:r w:rsidR="00291807" w:rsidRPr="001D2A82">
        <w:rPr>
          <w:color w:val="auto"/>
        </w:rPr>
        <w:t xml:space="preserve">obecním dvoře </w:t>
      </w:r>
      <w:r w:rsidRPr="001D2A82">
        <w:rPr>
          <w:color w:val="auto"/>
        </w:rPr>
        <w:t xml:space="preserve">přímo do zvláštních sběrných nádob k tomuto sběru určených. Informace o svozu jsou zveřejňovány na webových stránkách obce. </w:t>
      </w:r>
      <w:r w:rsidRPr="001D2A82">
        <w:rPr>
          <w:i/>
          <w:color w:val="auto"/>
        </w:rPr>
        <w:t xml:space="preserve"> </w:t>
      </w:r>
    </w:p>
    <w:p w:rsidR="00E825BA" w:rsidRPr="001D2A82" w:rsidRDefault="00E825BA" w:rsidP="00E825BA">
      <w:pPr>
        <w:ind w:left="773" w:right="0" w:firstLine="0"/>
      </w:pPr>
    </w:p>
    <w:p w:rsidR="0088710E" w:rsidRPr="001D2A82" w:rsidRDefault="00C61ECB">
      <w:pPr>
        <w:numPr>
          <w:ilvl w:val="0"/>
          <w:numId w:val="5"/>
        </w:numPr>
        <w:ind w:right="0" w:hanging="360"/>
      </w:pPr>
      <w:r w:rsidRPr="001D2A82">
        <w:t xml:space="preserve">Nebezpečný odpad lze také odevzdávat ve sběrném dvoře v Hrotovicích, příp. na dalších sběrných dvorech provozovaných společností ESKO-T s.r.o., Třebíč, a to v souladu s provozním řádem sběrného dvora.  </w:t>
      </w:r>
    </w:p>
    <w:p w:rsidR="0088710E" w:rsidRPr="001D2A82" w:rsidRDefault="00C61ECB">
      <w:pPr>
        <w:spacing w:after="17" w:line="259" w:lineRule="auto"/>
        <w:ind w:left="788" w:right="0" w:firstLine="0"/>
        <w:jc w:val="left"/>
      </w:pPr>
      <w:r w:rsidRPr="001D2A82">
        <w:t xml:space="preserve"> </w:t>
      </w:r>
    </w:p>
    <w:p w:rsidR="0088710E" w:rsidRPr="001D2A82" w:rsidRDefault="00C61ECB">
      <w:pPr>
        <w:numPr>
          <w:ilvl w:val="0"/>
          <w:numId w:val="5"/>
        </w:numPr>
        <w:ind w:right="0" w:hanging="360"/>
      </w:pPr>
      <w:r w:rsidRPr="001D2A82">
        <w:t xml:space="preserve">Soustřeďování nebezpečných složek komunálního odpadu podléhá požadavkům stanoveným v čl. 3 odst. 4 a 5. </w:t>
      </w:r>
    </w:p>
    <w:p w:rsidR="0088710E" w:rsidRPr="001D2A82" w:rsidRDefault="00C61ECB">
      <w:pPr>
        <w:spacing w:after="0" w:line="259" w:lineRule="auto"/>
        <w:ind w:left="788" w:right="0" w:firstLine="0"/>
        <w:jc w:val="left"/>
      </w:pPr>
      <w:r w:rsidRPr="001D2A82">
        <w:rPr>
          <w:i/>
          <w:color w:val="00B0F0"/>
        </w:rPr>
        <w:t xml:space="preserve">.    </w:t>
      </w:r>
    </w:p>
    <w:p w:rsidR="0088710E" w:rsidRPr="001D2A82" w:rsidRDefault="00C61ECB">
      <w:pPr>
        <w:spacing w:after="3" w:line="259" w:lineRule="auto"/>
        <w:ind w:left="428" w:right="0" w:firstLine="0"/>
        <w:jc w:val="left"/>
      </w:pPr>
      <w:r w:rsidRPr="001D2A82">
        <w:rPr>
          <w:b/>
        </w:rPr>
        <w:t xml:space="preserve"> </w:t>
      </w:r>
    </w:p>
    <w:p w:rsidR="0088710E" w:rsidRPr="001D2A82" w:rsidRDefault="00C61ECB">
      <w:pPr>
        <w:pStyle w:val="Nadpis1"/>
        <w:spacing w:after="256"/>
        <w:ind w:left="434"/>
      </w:pPr>
      <w:r w:rsidRPr="001D2A82">
        <w:t xml:space="preserve">Čl. </w:t>
      </w:r>
      <w:r w:rsidR="00291807" w:rsidRPr="001D2A82">
        <w:t xml:space="preserve">5 </w:t>
      </w:r>
      <w:r w:rsidR="006F23DC" w:rsidRPr="001D2A82">
        <w:br/>
      </w:r>
      <w:r w:rsidR="00291807" w:rsidRPr="001D2A82">
        <w:t>Svoz</w:t>
      </w:r>
      <w:r w:rsidRPr="001D2A82">
        <w:t xml:space="preserve"> objemného odpadu</w:t>
      </w:r>
      <w:r w:rsidRPr="001D2A82">
        <w:rPr>
          <w:b w:val="0"/>
        </w:rPr>
        <w:t xml:space="preserve"> </w:t>
      </w:r>
    </w:p>
    <w:p w:rsidR="0088710E" w:rsidRPr="001D2A82" w:rsidRDefault="00C61ECB">
      <w:pPr>
        <w:numPr>
          <w:ilvl w:val="0"/>
          <w:numId w:val="6"/>
        </w:numPr>
        <w:ind w:right="0" w:hanging="360"/>
      </w:pPr>
      <w:r w:rsidRPr="001D2A82">
        <w:t xml:space="preserve">Objemný odpad je takový odpad, který vzhledem ke svým rozměrům nemůže být umístěn do sběrných nádob (např. koberce, matrace, </w:t>
      </w:r>
      <w:r w:rsidR="00E825BA" w:rsidRPr="001D2A82">
        <w:t>nábytek…</w:t>
      </w:r>
      <w:r w:rsidRPr="001D2A82">
        <w:t>) Objemný odpad lze odevzdávat ve sběrném dvoře v Hrotovicích, příp. na dalších sběrných dvorech provozovaných společností ESKO-T s.r.o., Třebíč, a to v souladu s provozním řádem sběrného dvora.</w:t>
      </w:r>
      <w:r w:rsidRPr="001D2A82">
        <w:rPr>
          <w:color w:val="00B0F0"/>
        </w:rPr>
        <w:t xml:space="preserve"> </w:t>
      </w:r>
    </w:p>
    <w:p w:rsidR="0088710E" w:rsidRPr="001D2A82" w:rsidRDefault="00C61ECB">
      <w:pPr>
        <w:spacing w:after="7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numPr>
          <w:ilvl w:val="0"/>
          <w:numId w:val="6"/>
        </w:numPr>
        <w:ind w:right="0" w:hanging="360"/>
      </w:pPr>
      <w:r w:rsidRPr="001D2A82">
        <w:t xml:space="preserve">Soustřeďování objemného odpadu podléhá požadavkům stanoveným v čl. 3 odst. 4 a 5.  </w:t>
      </w:r>
    </w:p>
    <w:p w:rsidR="0088710E" w:rsidRPr="001D2A82" w:rsidRDefault="00C61ECB">
      <w:pPr>
        <w:spacing w:after="0" w:line="259" w:lineRule="auto"/>
        <w:ind w:left="428" w:right="0" w:firstLine="0"/>
        <w:jc w:val="left"/>
      </w:pPr>
      <w:r w:rsidRPr="001D2A82">
        <w:rPr>
          <w:b/>
        </w:rPr>
        <w:t xml:space="preserve"> </w:t>
      </w:r>
    </w:p>
    <w:p w:rsidR="0088710E" w:rsidRPr="001D2A82" w:rsidRDefault="00C61ECB">
      <w:pPr>
        <w:spacing w:after="6" w:line="259" w:lineRule="auto"/>
        <w:ind w:left="428" w:right="0" w:firstLine="0"/>
        <w:jc w:val="left"/>
      </w:pPr>
      <w:r w:rsidRPr="001D2A82">
        <w:rPr>
          <w:b/>
        </w:rPr>
        <w:t xml:space="preserve"> </w:t>
      </w:r>
    </w:p>
    <w:p w:rsidR="0088710E" w:rsidRPr="001D2A82" w:rsidRDefault="00C61ECB">
      <w:pPr>
        <w:pStyle w:val="Nadpis1"/>
        <w:spacing w:after="256"/>
        <w:ind w:left="434"/>
      </w:pPr>
      <w:r w:rsidRPr="001D2A82">
        <w:t xml:space="preserve">Čl. 6 </w:t>
      </w:r>
      <w:r w:rsidR="006F23DC" w:rsidRPr="001D2A82">
        <w:br/>
      </w:r>
      <w:r w:rsidRPr="001D2A82">
        <w:t xml:space="preserve">Soustřeďování směsného komunálního odpadu  </w:t>
      </w:r>
    </w:p>
    <w:p w:rsidR="0088710E" w:rsidRPr="001D2A82" w:rsidRDefault="00C61ECB">
      <w:pPr>
        <w:numPr>
          <w:ilvl w:val="0"/>
          <w:numId w:val="7"/>
        </w:numPr>
        <w:ind w:right="0" w:hanging="427"/>
      </w:pPr>
      <w:r w:rsidRPr="001D2A82">
        <w:t>Směsný komunální odpad se odkládá do sběrných nádob. Pro účely této vyhlášky se sběrnými nádobami rozumějí:</w:t>
      </w:r>
      <w:r w:rsidRPr="001D2A82">
        <w:rPr>
          <w:color w:val="00B0F0"/>
        </w:rPr>
        <w:t xml:space="preserve"> </w:t>
      </w:r>
    </w:p>
    <w:p w:rsidR="0088710E" w:rsidRPr="001D2A82" w:rsidRDefault="00C61ECB">
      <w:pPr>
        <w:numPr>
          <w:ilvl w:val="1"/>
          <w:numId w:val="7"/>
        </w:numPr>
        <w:ind w:right="0"/>
      </w:pPr>
      <w:r w:rsidRPr="001D2A82">
        <w:t xml:space="preserve">Typizované sběrné nádoby (popelnice) určené ke shromažďování směsného       komunálního odpadu </w:t>
      </w:r>
    </w:p>
    <w:p w:rsidR="0088710E" w:rsidRPr="001D2A82" w:rsidRDefault="00C61ECB">
      <w:pPr>
        <w:numPr>
          <w:ilvl w:val="1"/>
          <w:numId w:val="7"/>
        </w:numPr>
        <w:ind w:right="0"/>
      </w:pPr>
      <w:r w:rsidRPr="001D2A82">
        <w:t xml:space="preserve">odpadkové koše, které jsou umístěny na veřejných prostranstvích v obci, sloužící pro odkládání drobného směsného komunálního odpadu. </w:t>
      </w:r>
    </w:p>
    <w:p w:rsidR="0088710E" w:rsidRPr="001D2A82" w:rsidRDefault="00C61ECB">
      <w:pPr>
        <w:spacing w:after="15" w:line="259" w:lineRule="auto"/>
        <w:ind w:left="855" w:right="0" w:firstLine="0"/>
        <w:jc w:val="left"/>
      </w:pPr>
      <w:r w:rsidRPr="001D2A82">
        <w:t xml:space="preserve"> </w:t>
      </w:r>
    </w:p>
    <w:p w:rsidR="0088710E" w:rsidRPr="001D2A82" w:rsidRDefault="00C61ECB">
      <w:pPr>
        <w:numPr>
          <w:ilvl w:val="0"/>
          <w:numId w:val="7"/>
        </w:numPr>
        <w:ind w:right="0" w:hanging="427"/>
      </w:pPr>
      <w:r w:rsidRPr="001D2A82">
        <w:t xml:space="preserve">Soustřeďování směsného komunálního odpadu podléhá požadavkům stanoveným v čl. 3 odst. 4 a 5. </w:t>
      </w:r>
      <w:r w:rsidRPr="001D2A82">
        <w:rPr>
          <w:color w:val="00B0F0"/>
        </w:rPr>
        <w:t xml:space="preserve"> </w:t>
      </w:r>
    </w:p>
    <w:p w:rsidR="0088710E" w:rsidRPr="001D2A82" w:rsidRDefault="00C61ECB">
      <w:pPr>
        <w:spacing w:after="0" w:line="259" w:lineRule="auto"/>
        <w:ind w:left="483" w:right="0" w:firstLine="0"/>
        <w:jc w:val="center"/>
      </w:pPr>
      <w:r w:rsidRPr="001D2A82">
        <w:rPr>
          <w:b/>
        </w:rPr>
        <w:t xml:space="preserve"> </w:t>
      </w:r>
    </w:p>
    <w:p w:rsidR="0088710E" w:rsidRPr="001D2A82" w:rsidRDefault="00C61ECB">
      <w:pPr>
        <w:spacing w:after="6" w:line="259" w:lineRule="auto"/>
        <w:ind w:left="788" w:right="0" w:firstLine="0"/>
        <w:jc w:val="left"/>
      </w:pPr>
      <w:r w:rsidRPr="001D2A82">
        <w:t xml:space="preserve"> </w:t>
      </w:r>
    </w:p>
    <w:p w:rsidR="0088710E" w:rsidRPr="001D2A82" w:rsidRDefault="00C61ECB">
      <w:pPr>
        <w:pStyle w:val="Nadpis1"/>
        <w:spacing w:after="252"/>
        <w:ind w:left="434"/>
      </w:pPr>
      <w:r w:rsidRPr="001D2A82">
        <w:t xml:space="preserve">Čl. </w:t>
      </w:r>
      <w:r w:rsidR="006F23DC" w:rsidRPr="001D2A82">
        <w:t>7</w:t>
      </w:r>
      <w:r w:rsidRPr="001D2A82">
        <w:t xml:space="preserve"> </w:t>
      </w:r>
      <w:r w:rsidR="006F23DC" w:rsidRPr="001D2A82">
        <w:br/>
      </w:r>
      <w:r w:rsidRPr="001D2A82">
        <w:t xml:space="preserve">Nakládání se stavebním a demoličním odpadem </w:t>
      </w:r>
    </w:p>
    <w:p w:rsidR="0088710E" w:rsidRPr="001D2A82" w:rsidRDefault="00C61ECB">
      <w:pPr>
        <w:numPr>
          <w:ilvl w:val="0"/>
          <w:numId w:val="9"/>
        </w:numPr>
        <w:ind w:right="0" w:hanging="427"/>
      </w:pPr>
      <w:r w:rsidRPr="001D2A82"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:rsidR="0088710E" w:rsidRPr="001D2A82" w:rsidRDefault="00C61ECB">
      <w:pPr>
        <w:spacing w:after="6" w:line="259" w:lineRule="auto"/>
        <w:ind w:left="855" w:right="0" w:firstLine="0"/>
        <w:jc w:val="left"/>
      </w:pPr>
      <w:r w:rsidRPr="001D2A82">
        <w:lastRenderedPageBreak/>
        <w:t xml:space="preserve"> </w:t>
      </w:r>
    </w:p>
    <w:p w:rsidR="0088710E" w:rsidRPr="001D2A82" w:rsidRDefault="00C61ECB">
      <w:pPr>
        <w:numPr>
          <w:ilvl w:val="0"/>
          <w:numId w:val="9"/>
        </w:numPr>
        <w:ind w:right="0" w:hanging="427"/>
      </w:pPr>
      <w:r w:rsidRPr="001D2A82">
        <w:t>Stavební a demoliční odpad lze předávat ve sběrných dvorech, a to v souladu s provozním řádem sběrného dvora.</w:t>
      </w:r>
      <w:r w:rsidRPr="001D2A82">
        <w:rPr>
          <w:i/>
          <w:color w:val="00B0F0"/>
        </w:rPr>
        <w:t xml:space="preserve"> </w:t>
      </w:r>
      <w:r w:rsidRPr="001D2A82">
        <w:rPr>
          <w:i/>
        </w:rPr>
        <w:t xml:space="preserve"> </w:t>
      </w:r>
    </w:p>
    <w:p w:rsidR="0088710E" w:rsidRPr="001D2A82" w:rsidRDefault="00C61ECB">
      <w:pPr>
        <w:spacing w:after="0" w:line="259" w:lineRule="auto"/>
        <w:ind w:left="483" w:right="0" w:firstLine="0"/>
        <w:jc w:val="center"/>
      </w:pPr>
      <w:r w:rsidRPr="001D2A82">
        <w:rPr>
          <w:b/>
        </w:rPr>
        <w:t xml:space="preserve"> </w:t>
      </w:r>
    </w:p>
    <w:p w:rsidR="0088710E" w:rsidRPr="001D2A82" w:rsidRDefault="00C61ECB">
      <w:pPr>
        <w:pStyle w:val="Nadpis1"/>
        <w:spacing w:after="259"/>
        <w:ind w:left="434"/>
      </w:pPr>
      <w:r w:rsidRPr="001D2A82">
        <w:t xml:space="preserve">Čl. </w:t>
      </w:r>
      <w:r w:rsidR="006F23DC" w:rsidRPr="001D2A82">
        <w:t>8</w:t>
      </w:r>
      <w:r w:rsidRPr="001D2A82">
        <w:t xml:space="preserve"> Závěrečná ustanovení </w:t>
      </w:r>
    </w:p>
    <w:p w:rsidR="0088710E" w:rsidRPr="001D2A82" w:rsidRDefault="00C61ECB" w:rsidP="0039072F">
      <w:pPr>
        <w:numPr>
          <w:ilvl w:val="0"/>
          <w:numId w:val="11"/>
        </w:numPr>
        <w:ind w:right="0" w:hanging="360"/>
      </w:pPr>
      <w:r w:rsidRPr="001D2A82">
        <w:t>Nabytím účinnosti této vyhlášky se zrušuje obecně závazná vyhláška obce č. 1/20</w:t>
      </w:r>
      <w:r w:rsidR="006F23DC" w:rsidRPr="001D2A82">
        <w:t>23</w:t>
      </w:r>
      <w:r w:rsidRPr="001D2A82">
        <w:t xml:space="preserve"> o </w:t>
      </w:r>
      <w:r w:rsidR="006F23DC" w:rsidRPr="001D2A82">
        <w:t>stanovení obecního systému odpadového hospodářství</w:t>
      </w:r>
      <w:r w:rsidRPr="001D2A82">
        <w:t xml:space="preserve">. </w:t>
      </w:r>
    </w:p>
    <w:p w:rsidR="0088710E" w:rsidRPr="001D2A82" w:rsidRDefault="00C61ECB">
      <w:pPr>
        <w:spacing w:after="11" w:line="259" w:lineRule="auto"/>
        <w:ind w:left="1148" w:right="0" w:firstLine="0"/>
        <w:jc w:val="left"/>
      </w:pPr>
      <w:r w:rsidRPr="001D2A82">
        <w:t xml:space="preserve"> </w:t>
      </w:r>
    </w:p>
    <w:p w:rsidR="0088710E" w:rsidRPr="001D2A82" w:rsidRDefault="00C61ECB" w:rsidP="0039072F">
      <w:pPr>
        <w:numPr>
          <w:ilvl w:val="0"/>
          <w:numId w:val="11"/>
        </w:numPr>
        <w:ind w:right="0" w:hanging="360"/>
      </w:pPr>
      <w:r w:rsidRPr="001D2A82">
        <w:t xml:space="preserve">Tato vyhláška nabývá účinnosti počátkem patnáctého dne následujícího po dni jejího vyhlášení. </w:t>
      </w:r>
    </w:p>
    <w:p w:rsidR="0088710E" w:rsidRPr="001D2A82" w:rsidRDefault="0088710E">
      <w:pPr>
        <w:spacing w:after="16" w:line="259" w:lineRule="auto"/>
        <w:ind w:left="428" w:right="0" w:firstLine="0"/>
        <w:jc w:val="left"/>
        <w:rPr>
          <w:i/>
        </w:rPr>
      </w:pPr>
    </w:p>
    <w:p w:rsidR="0039072F" w:rsidRPr="001D2A82" w:rsidRDefault="0039072F">
      <w:pPr>
        <w:spacing w:after="16" w:line="259" w:lineRule="auto"/>
        <w:ind w:left="428" w:right="0" w:firstLine="0"/>
        <w:jc w:val="left"/>
        <w:rPr>
          <w:i/>
        </w:rPr>
      </w:pPr>
    </w:p>
    <w:p w:rsidR="0039072F" w:rsidRPr="001D2A82" w:rsidRDefault="0039072F">
      <w:pPr>
        <w:spacing w:after="16" w:line="259" w:lineRule="auto"/>
        <w:ind w:left="428" w:right="0" w:firstLine="0"/>
        <w:jc w:val="left"/>
        <w:rPr>
          <w:i/>
        </w:rPr>
      </w:pPr>
    </w:p>
    <w:p w:rsidR="0039072F" w:rsidRPr="001D2A82" w:rsidRDefault="0039072F">
      <w:pPr>
        <w:spacing w:after="16" w:line="259" w:lineRule="auto"/>
        <w:ind w:left="428" w:right="0" w:firstLine="0"/>
        <w:jc w:val="left"/>
      </w:pPr>
    </w:p>
    <w:p w:rsidR="0088710E" w:rsidRPr="001D2A82" w:rsidRDefault="0039072F" w:rsidP="0039072F">
      <w:pPr>
        <w:spacing w:after="16" w:line="259" w:lineRule="auto"/>
        <w:ind w:left="1136" w:right="0" w:firstLine="280"/>
        <w:jc w:val="left"/>
      </w:pPr>
      <w:r w:rsidRPr="001D2A82">
        <w:t>Lukáš Tvrdý</w:t>
      </w:r>
      <w:r w:rsidR="009B3852">
        <w:t xml:space="preserve"> v.r.</w:t>
      </w:r>
      <w:r w:rsidR="00C61ECB" w:rsidRPr="001D2A82">
        <w:t xml:space="preserve"> </w:t>
      </w:r>
      <w:r w:rsidR="00C61ECB" w:rsidRPr="001D2A82">
        <w:tab/>
        <w:t xml:space="preserve"> </w:t>
      </w:r>
      <w:r w:rsidR="00C61ECB" w:rsidRPr="001D2A82">
        <w:tab/>
        <w:t xml:space="preserve"> </w:t>
      </w:r>
      <w:r w:rsidR="00C61ECB" w:rsidRPr="001D2A82">
        <w:tab/>
        <w:t xml:space="preserve"> </w:t>
      </w:r>
      <w:r w:rsidR="00C61ECB" w:rsidRPr="001D2A82">
        <w:tab/>
      </w:r>
      <w:r w:rsidRPr="001D2A82">
        <w:tab/>
        <w:t>Ing. Roman Čada</w:t>
      </w:r>
      <w:r w:rsidR="00C61ECB" w:rsidRPr="001D2A82">
        <w:t xml:space="preserve"> </w:t>
      </w:r>
      <w:r w:rsidR="009B3852">
        <w:t>v.r.</w:t>
      </w:r>
    </w:p>
    <w:p w:rsidR="0088710E" w:rsidRPr="001D2A82" w:rsidRDefault="00C61ECB" w:rsidP="0039072F">
      <w:pPr>
        <w:spacing w:after="16" w:line="259" w:lineRule="auto"/>
        <w:ind w:left="1136" w:right="0" w:firstLine="280"/>
        <w:jc w:val="left"/>
      </w:pPr>
      <w:r w:rsidRPr="001D2A82">
        <w:t>místostarosta</w:t>
      </w:r>
      <w:r w:rsidRPr="001D2A82">
        <w:tab/>
        <w:t xml:space="preserve"> </w:t>
      </w:r>
      <w:r w:rsidRPr="001D2A82">
        <w:tab/>
        <w:t xml:space="preserve"> </w:t>
      </w:r>
      <w:r w:rsidRPr="001D2A82">
        <w:tab/>
        <w:t xml:space="preserve"> </w:t>
      </w:r>
      <w:r w:rsidR="0039072F" w:rsidRPr="001D2A82">
        <w:tab/>
      </w:r>
      <w:r w:rsidRPr="001D2A82">
        <w:tab/>
        <w:t xml:space="preserve"> </w:t>
      </w:r>
      <w:r w:rsidRPr="001D2A82">
        <w:tab/>
        <w:t xml:space="preserve">starosta </w:t>
      </w:r>
    </w:p>
    <w:p w:rsidR="0088710E" w:rsidRPr="001D2A82" w:rsidRDefault="00C61ECB">
      <w:pPr>
        <w:spacing w:after="19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spacing w:after="54" w:line="259" w:lineRule="auto"/>
        <w:ind w:left="428" w:right="0" w:firstLine="0"/>
        <w:jc w:val="left"/>
      </w:pPr>
      <w:r w:rsidRPr="001D2A82">
        <w:t xml:space="preserve"> </w:t>
      </w:r>
    </w:p>
    <w:p w:rsidR="0039072F" w:rsidRPr="001D2A82" w:rsidRDefault="00C61ECB">
      <w:pPr>
        <w:ind w:left="423" w:right="5691"/>
      </w:pPr>
      <w:r w:rsidRPr="001D2A82">
        <w:t xml:space="preserve">Vyvěšeno dne: </w:t>
      </w:r>
      <w:r w:rsidR="006F23DC" w:rsidRPr="001D2A82">
        <w:t>2</w:t>
      </w:r>
      <w:r w:rsidRPr="001D2A82">
        <w:t>4.</w:t>
      </w:r>
      <w:r w:rsidR="006F23DC" w:rsidRPr="001D2A82">
        <w:t>6</w:t>
      </w:r>
      <w:r w:rsidRPr="001D2A82">
        <w:t>.202</w:t>
      </w:r>
      <w:r w:rsidR="006F23DC" w:rsidRPr="001D2A82">
        <w:t>5</w:t>
      </w:r>
      <w:r w:rsidRPr="001D2A82">
        <w:t xml:space="preserve"> </w:t>
      </w:r>
    </w:p>
    <w:p w:rsidR="0088710E" w:rsidRPr="001D2A82" w:rsidRDefault="00C61ECB">
      <w:pPr>
        <w:ind w:left="423" w:right="5691"/>
      </w:pPr>
      <w:r w:rsidRPr="001D2A82">
        <w:t xml:space="preserve">Sejmuto dne: </w:t>
      </w:r>
      <w:r w:rsidR="009B3852">
        <w:t>8.7.2025</w:t>
      </w:r>
      <w:r w:rsidRPr="001D2A82">
        <w:t xml:space="preserve"> </w:t>
      </w:r>
    </w:p>
    <w:p w:rsidR="0088710E" w:rsidRPr="001D2A82" w:rsidRDefault="00C61ECB">
      <w:pPr>
        <w:spacing w:after="0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spacing w:after="0" w:line="259" w:lineRule="auto"/>
        <w:ind w:left="428" w:right="0" w:firstLine="0"/>
        <w:jc w:val="left"/>
      </w:pPr>
      <w:r w:rsidRPr="001D2A82">
        <w:t xml:space="preserve"> </w:t>
      </w:r>
    </w:p>
    <w:p w:rsidR="0088710E" w:rsidRPr="001D2A82" w:rsidRDefault="00C61ECB">
      <w:pPr>
        <w:spacing w:after="40" w:line="259" w:lineRule="auto"/>
        <w:ind w:left="428" w:right="0" w:firstLine="0"/>
        <w:jc w:val="left"/>
      </w:pPr>
      <w:r w:rsidRPr="001D2A82">
        <w:t xml:space="preserve"> </w:t>
      </w:r>
    </w:p>
    <w:p w:rsidR="0039072F" w:rsidRPr="001D2A82" w:rsidRDefault="0039072F">
      <w:pPr>
        <w:spacing w:after="160" w:line="259" w:lineRule="auto"/>
        <w:ind w:left="0" w:right="0" w:firstLine="0"/>
        <w:jc w:val="left"/>
        <w:rPr>
          <w:b/>
          <w:sz w:val="24"/>
        </w:rPr>
      </w:pPr>
      <w:r w:rsidRPr="001D2A82">
        <w:rPr>
          <w:b/>
          <w:sz w:val="24"/>
        </w:rPr>
        <w:br w:type="page"/>
      </w:r>
    </w:p>
    <w:p w:rsidR="0088710E" w:rsidRPr="001D2A82" w:rsidRDefault="00C61ECB">
      <w:pPr>
        <w:spacing w:after="157" w:line="259" w:lineRule="auto"/>
        <w:ind w:left="433" w:right="2"/>
        <w:jc w:val="center"/>
      </w:pPr>
      <w:r w:rsidRPr="001D2A82">
        <w:rPr>
          <w:b/>
          <w:sz w:val="24"/>
        </w:rPr>
        <w:lastRenderedPageBreak/>
        <w:t>Příloha č.1 k Obecně závazné vyhlášce č. 1/202</w:t>
      </w:r>
      <w:r w:rsidR="0039072F" w:rsidRPr="001D2A82">
        <w:rPr>
          <w:b/>
          <w:sz w:val="24"/>
        </w:rPr>
        <w:t>5</w:t>
      </w:r>
      <w:r w:rsidRPr="001D2A82">
        <w:rPr>
          <w:b/>
          <w:sz w:val="24"/>
        </w:rPr>
        <w:t xml:space="preserve"> </w:t>
      </w:r>
    </w:p>
    <w:p w:rsidR="0088710E" w:rsidRPr="001D2A82" w:rsidRDefault="00C61ECB">
      <w:pPr>
        <w:spacing w:after="0" w:line="259" w:lineRule="auto"/>
        <w:ind w:left="420" w:right="0" w:firstLine="0"/>
        <w:jc w:val="center"/>
      </w:pPr>
      <w:r w:rsidRPr="001D2A82">
        <w:rPr>
          <w:b/>
          <w:sz w:val="24"/>
          <w:u w:val="single" w:color="000000"/>
        </w:rPr>
        <w:t>Stanoviště sběrných nádob pro tříděný komunální odpad</w:t>
      </w:r>
      <w:r w:rsidRPr="001D2A82">
        <w:rPr>
          <w:b/>
          <w:sz w:val="24"/>
        </w:rPr>
        <w:t xml:space="preserve"> </w:t>
      </w:r>
    </w:p>
    <w:p w:rsidR="0088710E" w:rsidRPr="001D2A82" w:rsidRDefault="00C61ECB">
      <w:pPr>
        <w:spacing w:after="146" w:line="259" w:lineRule="auto"/>
        <w:ind w:left="444" w:right="0" w:firstLine="0"/>
        <w:jc w:val="center"/>
      </w:pPr>
      <w:r w:rsidRPr="001D2A82">
        <w:rPr>
          <w:b/>
          <w:sz w:val="8"/>
        </w:rPr>
        <w:t xml:space="preserve"> </w:t>
      </w:r>
    </w:p>
    <w:p w:rsidR="0088710E" w:rsidRPr="001D2A82" w:rsidRDefault="00C61ECB">
      <w:pPr>
        <w:spacing w:after="0" w:line="259" w:lineRule="auto"/>
        <w:ind w:left="428" w:right="0" w:firstLine="0"/>
        <w:jc w:val="left"/>
      </w:pPr>
      <w:r w:rsidRPr="001D2A82">
        <w:rPr>
          <w:sz w:val="24"/>
        </w:rPr>
        <w:t xml:space="preserve"> </w:t>
      </w:r>
    </w:p>
    <w:tbl>
      <w:tblPr>
        <w:tblStyle w:val="TableGrid"/>
        <w:tblW w:w="8721" w:type="dxa"/>
        <w:tblInd w:w="432" w:type="dxa"/>
        <w:tblCellMar>
          <w:top w:w="40" w:type="dxa"/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920"/>
        <w:gridCol w:w="4801"/>
      </w:tblGrid>
      <w:tr w:rsidR="0088710E" w:rsidRPr="001D2A82">
        <w:trPr>
          <w:trHeight w:val="398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710E" w:rsidRPr="001D2A82" w:rsidRDefault="00C61ECB">
            <w:pPr>
              <w:spacing w:after="0" w:line="259" w:lineRule="auto"/>
              <w:ind w:left="221" w:right="0" w:firstLine="0"/>
              <w:jc w:val="left"/>
            </w:pPr>
            <w:r w:rsidRPr="001D2A82">
              <w:t xml:space="preserve">Separovaný odpad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710E" w:rsidRPr="001D2A82" w:rsidRDefault="00C61ECB">
            <w:pPr>
              <w:spacing w:after="0" w:line="259" w:lineRule="auto"/>
              <w:ind w:left="223" w:right="0" w:firstLine="0"/>
              <w:jc w:val="left"/>
            </w:pPr>
            <w:r w:rsidRPr="001D2A82">
              <w:t xml:space="preserve">Stanoviště </w:t>
            </w:r>
          </w:p>
        </w:tc>
      </w:tr>
      <w:tr w:rsidR="0088710E" w:rsidRPr="001D2A82">
        <w:trPr>
          <w:trHeight w:val="449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710E" w:rsidRPr="001D2A82" w:rsidRDefault="00C61ECB">
            <w:pPr>
              <w:spacing w:after="0" w:line="259" w:lineRule="auto"/>
              <w:ind w:left="221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PAPÍR 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710E" w:rsidRPr="001D2A82" w:rsidRDefault="00C61ECB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1 kontejner u obecního úřadu </w:t>
            </w:r>
          </w:p>
        </w:tc>
      </w:tr>
      <w:tr w:rsidR="0088710E" w:rsidRPr="001D2A82">
        <w:trPr>
          <w:trHeight w:val="367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0E" w:rsidRPr="001D2A82" w:rsidRDefault="00C61ECB">
            <w:pPr>
              <w:spacing w:after="0" w:line="259" w:lineRule="auto"/>
              <w:ind w:left="221" w:right="0" w:firstLine="0"/>
              <w:jc w:val="left"/>
              <w:rPr>
                <w:color w:val="auto"/>
              </w:rPr>
            </w:pPr>
            <w:r w:rsidRPr="001D2A82">
              <w:rPr>
                <w:i/>
                <w:color w:val="auto"/>
              </w:rPr>
              <w:t xml:space="preserve">modré kontejnery </w:t>
            </w:r>
          </w:p>
        </w:tc>
        <w:tc>
          <w:tcPr>
            <w:tcW w:w="4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0E" w:rsidRPr="001D2A82" w:rsidRDefault="00C61ECB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1 kontejner pod obchodem </w:t>
            </w:r>
          </w:p>
          <w:p w:rsidR="00477A60" w:rsidRPr="001D2A82" w:rsidRDefault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>1 kontejner u hl. silnice (u obchodu)</w:t>
            </w:r>
          </w:p>
          <w:p w:rsidR="00477A60" w:rsidRPr="001D2A82" w:rsidRDefault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</w:p>
        </w:tc>
      </w:tr>
      <w:tr w:rsidR="0088710E" w:rsidRPr="001D2A82">
        <w:trPr>
          <w:trHeight w:val="447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710E" w:rsidRPr="001D2A82" w:rsidRDefault="00C61ECB">
            <w:pPr>
              <w:spacing w:after="0" w:line="259" w:lineRule="auto"/>
              <w:ind w:left="221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SKLO BÍLÉ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710E" w:rsidRPr="001D2A82" w:rsidRDefault="00C61ECB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1 kontejner pod obchodem </w:t>
            </w:r>
          </w:p>
        </w:tc>
      </w:tr>
      <w:tr w:rsidR="0088710E" w:rsidRPr="001D2A82">
        <w:trPr>
          <w:trHeight w:val="367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0E" w:rsidRPr="001D2A82" w:rsidRDefault="00C61ECB">
            <w:pPr>
              <w:spacing w:after="0" w:line="259" w:lineRule="auto"/>
              <w:ind w:left="221" w:right="0" w:firstLine="0"/>
              <w:jc w:val="left"/>
              <w:rPr>
                <w:color w:val="auto"/>
              </w:rPr>
            </w:pPr>
            <w:r w:rsidRPr="001D2A82">
              <w:rPr>
                <w:i/>
                <w:color w:val="auto"/>
              </w:rPr>
              <w:t xml:space="preserve">bílé kontejnery </w:t>
            </w:r>
          </w:p>
        </w:tc>
        <w:tc>
          <w:tcPr>
            <w:tcW w:w="4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0E" w:rsidRPr="001D2A82" w:rsidRDefault="00C61ECB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1 kontejner u hl. silnice (u obchodu) </w:t>
            </w:r>
          </w:p>
        </w:tc>
      </w:tr>
      <w:tr w:rsidR="00477A60" w:rsidRPr="001D2A82">
        <w:trPr>
          <w:trHeight w:val="447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77A60" w:rsidRPr="001D2A82" w:rsidRDefault="00477A60" w:rsidP="00477A60">
            <w:pPr>
              <w:spacing w:after="0" w:line="259" w:lineRule="auto"/>
              <w:ind w:left="221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SKLO BAREVNÉ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1 kontejner u obecního úřadu </w:t>
            </w:r>
          </w:p>
        </w:tc>
      </w:tr>
      <w:tr w:rsidR="00477A60" w:rsidRPr="001D2A82">
        <w:trPr>
          <w:trHeight w:val="367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60" w:rsidRPr="001D2A82" w:rsidRDefault="00477A60" w:rsidP="00477A60">
            <w:pPr>
              <w:spacing w:after="0" w:line="259" w:lineRule="auto"/>
              <w:ind w:left="221" w:right="0" w:firstLine="0"/>
              <w:jc w:val="left"/>
              <w:rPr>
                <w:color w:val="auto"/>
              </w:rPr>
            </w:pPr>
            <w:r w:rsidRPr="001D2A82">
              <w:rPr>
                <w:i/>
                <w:color w:val="auto"/>
              </w:rPr>
              <w:t xml:space="preserve">zelené kontejnery </w:t>
            </w:r>
          </w:p>
        </w:tc>
        <w:tc>
          <w:tcPr>
            <w:tcW w:w="4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1 kontejner pod obchodem </w:t>
            </w:r>
          </w:p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>1 kontejner u hl. silnice (u obchodu)</w:t>
            </w:r>
          </w:p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</w:p>
        </w:tc>
      </w:tr>
      <w:tr w:rsidR="00477A60" w:rsidRPr="001D2A82">
        <w:trPr>
          <w:trHeight w:val="448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77A60" w:rsidRPr="001D2A82" w:rsidRDefault="00477A60" w:rsidP="00477A60">
            <w:pPr>
              <w:spacing w:after="0" w:line="259" w:lineRule="auto"/>
              <w:ind w:left="221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PLASTY a nápojové kartony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1 kontejner u obecního úřadu </w:t>
            </w:r>
          </w:p>
        </w:tc>
      </w:tr>
      <w:tr w:rsidR="00477A60" w:rsidRPr="001D2A82">
        <w:trPr>
          <w:trHeight w:val="366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60" w:rsidRPr="001D2A82" w:rsidRDefault="00477A60" w:rsidP="00477A60">
            <w:pPr>
              <w:spacing w:after="0" w:line="259" w:lineRule="auto"/>
              <w:ind w:left="221" w:right="0" w:firstLine="0"/>
              <w:jc w:val="left"/>
              <w:rPr>
                <w:color w:val="auto"/>
              </w:rPr>
            </w:pPr>
            <w:r w:rsidRPr="001D2A82">
              <w:rPr>
                <w:i/>
                <w:color w:val="auto"/>
              </w:rPr>
              <w:t xml:space="preserve">žluté kontejnery </w:t>
            </w:r>
          </w:p>
        </w:tc>
        <w:tc>
          <w:tcPr>
            <w:tcW w:w="4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1 kontejner pod obchodem </w:t>
            </w:r>
          </w:p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>1 kontejner u hl. silnice (u obchodu)</w:t>
            </w:r>
          </w:p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</w:p>
        </w:tc>
      </w:tr>
      <w:tr w:rsidR="0088710E" w:rsidRPr="001D2A82">
        <w:trPr>
          <w:trHeight w:val="682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0E" w:rsidRPr="001D2A82" w:rsidRDefault="00C61ECB">
            <w:pPr>
              <w:spacing w:after="0" w:line="259" w:lineRule="auto"/>
              <w:ind w:left="221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KOVY   </w:t>
            </w:r>
            <w:r w:rsidRPr="001D2A82">
              <w:rPr>
                <w:i/>
                <w:color w:val="auto"/>
              </w:rPr>
              <w:t>šedý kontejner</w:t>
            </w:r>
            <w:r w:rsidRPr="001D2A82">
              <w:rPr>
                <w:color w:val="auto"/>
              </w:rPr>
              <w:t xml:space="preserve"> </w:t>
            </w:r>
          </w:p>
          <w:p w:rsidR="0088710E" w:rsidRPr="001D2A82" w:rsidRDefault="00C61ECB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710E" w:rsidRPr="001D2A82" w:rsidRDefault="00C61ECB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1 kontejner pod obchodem </w:t>
            </w:r>
          </w:p>
          <w:p w:rsidR="00477A60" w:rsidRPr="001D2A82" w:rsidRDefault="00477A60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>1 kontejner u obecního úřadu</w:t>
            </w:r>
          </w:p>
          <w:p w:rsidR="0088710E" w:rsidRPr="001D2A82" w:rsidRDefault="00C61ECB">
            <w:pPr>
              <w:spacing w:after="0" w:line="259" w:lineRule="auto"/>
              <w:ind w:left="223" w:right="0" w:firstLine="0"/>
              <w:jc w:val="left"/>
              <w:rPr>
                <w:color w:val="auto"/>
              </w:rPr>
            </w:pPr>
            <w:r w:rsidRPr="001D2A82">
              <w:rPr>
                <w:color w:val="auto"/>
              </w:rPr>
              <w:t xml:space="preserve">  </w:t>
            </w:r>
          </w:p>
        </w:tc>
      </w:tr>
      <w:tr w:rsidR="00477A60" w:rsidRPr="001D2A82" w:rsidTr="00895B6D">
        <w:trPr>
          <w:trHeight w:val="682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A60" w:rsidRPr="001D2A82" w:rsidRDefault="00477A60" w:rsidP="00477A60">
            <w:pPr>
              <w:spacing w:after="0" w:line="259" w:lineRule="auto"/>
              <w:ind w:left="221" w:right="0" w:firstLine="0"/>
              <w:jc w:val="left"/>
            </w:pPr>
            <w:r w:rsidRPr="001D2A82">
              <w:t xml:space="preserve">VELKOOBJEMOVÝ BIOLOGICKÉ ODPADY – organický kompostovatelný odpad </w:t>
            </w:r>
          </w:p>
          <w:p w:rsidR="00477A60" w:rsidRPr="001D2A82" w:rsidRDefault="00477A60" w:rsidP="00477A60">
            <w:pPr>
              <w:spacing w:after="0" w:line="259" w:lineRule="auto"/>
              <w:ind w:left="221" w:right="0" w:firstLine="0"/>
              <w:jc w:val="left"/>
            </w:pPr>
            <w:r w:rsidRPr="001D2A82">
              <w:t xml:space="preserve"> 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</w:pPr>
            <w:r w:rsidRPr="001D2A82">
              <w:t xml:space="preserve">1 velkoobjemový kontejner u ČOV </w:t>
            </w:r>
          </w:p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</w:pPr>
            <w:r w:rsidRPr="001D2A82">
              <w:t xml:space="preserve">  </w:t>
            </w:r>
          </w:p>
        </w:tc>
      </w:tr>
      <w:tr w:rsidR="00477A60" w:rsidRPr="001D2A82">
        <w:trPr>
          <w:trHeight w:val="665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A60" w:rsidRPr="001D2A82" w:rsidRDefault="00477A60" w:rsidP="00477A60">
            <w:pPr>
              <w:spacing w:after="0" w:line="259" w:lineRule="auto"/>
              <w:ind w:left="221" w:right="0" w:firstLine="0"/>
              <w:jc w:val="left"/>
            </w:pPr>
            <w:r w:rsidRPr="001D2A82">
              <w:t xml:space="preserve">SKLÁDKA BIOLOGICKÉ ODPADY – dřevo (větve ke </w:t>
            </w:r>
            <w:proofErr w:type="spellStart"/>
            <w:r w:rsidRPr="001D2A82">
              <w:t>štěpkování</w:t>
            </w:r>
            <w:proofErr w:type="spellEnd"/>
            <w:r w:rsidRPr="001D2A82">
              <w:t xml:space="preserve">) 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</w:pPr>
            <w:r w:rsidRPr="001D2A82">
              <w:t xml:space="preserve">skládka u ČOV </w:t>
            </w:r>
          </w:p>
          <w:p w:rsidR="00477A60" w:rsidRPr="001D2A82" w:rsidRDefault="00477A60" w:rsidP="00477A60">
            <w:pPr>
              <w:spacing w:after="0" w:line="259" w:lineRule="auto"/>
              <w:ind w:left="223" w:right="0" w:firstLine="0"/>
              <w:jc w:val="left"/>
            </w:pPr>
            <w:r w:rsidRPr="001D2A82">
              <w:t xml:space="preserve">  </w:t>
            </w:r>
          </w:p>
        </w:tc>
      </w:tr>
    </w:tbl>
    <w:p w:rsidR="0088710E" w:rsidRPr="001D2A82" w:rsidRDefault="00C61ECB">
      <w:pPr>
        <w:spacing w:after="16" w:line="259" w:lineRule="auto"/>
        <w:ind w:left="428" w:right="0" w:firstLine="0"/>
        <w:jc w:val="left"/>
      </w:pPr>
      <w:r w:rsidRPr="001D2A82">
        <w:rPr>
          <w:i/>
        </w:rPr>
        <w:t xml:space="preserve"> </w:t>
      </w:r>
    </w:p>
    <w:p w:rsidR="0039072F" w:rsidRPr="001D2A82" w:rsidRDefault="0039072F" w:rsidP="0039072F">
      <w:pPr>
        <w:spacing w:after="16" w:line="259" w:lineRule="auto"/>
        <w:ind w:right="0"/>
        <w:jc w:val="left"/>
        <w:rPr>
          <w:i/>
        </w:rPr>
      </w:pPr>
    </w:p>
    <w:p w:rsidR="0039072F" w:rsidRPr="001D2A82" w:rsidRDefault="0039072F" w:rsidP="0039072F">
      <w:pPr>
        <w:spacing w:after="16" w:line="259" w:lineRule="auto"/>
        <w:ind w:right="0"/>
        <w:jc w:val="left"/>
        <w:rPr>
          <w:i/>
        </w:rPr>
      </w:pPr>
    </w:p>
    <w:p w:rsidR="0039072F" w:rsidRPr="001D2A82" w:rsidRDefault="0039072F" w:rsidP="0039072F">
      <w:pPr>
        <w:spacing w:after="16" w:line="259" w:lineRule="auto"/>
        <w:ind w:right="0"/>
        <w:jc w:val="left"/>
        <w:rPr>
          <w:i/>
        </w:rPr>
      </w:pPr>
    </w:p>
    <w:p w:rsidR="0039072F" w:rsidRPr="001D2A82" w:rsidRDefault="0039072F" w:rsidP="0039072F">
      <w:pPr>
        <w:spacing w:after="16" w:line="259" w:lineRule="auto"/>
        <w:ind w:right="0"/>
        <w:jc w:val="left"/>
        <w:rPr>
          <w:i/>
        </w:rPr>
      </w:pPr>
    </w:p>
    <w:p w:rsidR="0039072F" w:rsidRPr="001D2A82" w:rsidRDefault="0039072F" w:rsidP="0039072F">
      <w:pPr>
        <w:spacing w:after="16" w:line="259" w:lineRule="auto"/>
        <w:ind w:left="1136" w:right="0" w:firstLine="280"/>
        <w:jc w:val="left"/>
      </w:pPr>
      <w:r w:rsidRPr="001D2A82">
        <w:t>Lukáš Tvrdý</w:t>
      </w:r>
      <w:r w:rsidR="009B3852">
        <w:t xml:space="preserve"> v.r.</w:t>
      </w:r>
      <w:r w:rsidRPr="001D2A82">
        <w:t xml:space="preserve"> </w:t>
      </w:r>
      <w:r w:rsidRPr="001D2A82">
        <w:tab/>
        <w:t xml:space="preserve"> </w:t>
      </w:r>
      <w:r w:rsidRPr="001D2A82">
        <w:tab/>
        <w:t xml:space="preserve"> </w:t>
      </w:r>
      <w:r w:rsidRPr="001D2A82">
        <w:tab/>
        <w:t xml:space="preserve"> </w:t>
      </w:r>
      <w:r w:rsidRPr="001D2A82">
        <w:tab/>
      </w:r>
      <w:r w:rsidRPr="001D2A82">
        <w:tab/>
        <w:t xml:space="preserve">Ing. Roman Čada </w:t>
      </w:r>
      <w:r w:rsidR="009B3852">
        <w:t>v.r.</w:t>
      </w:r>
    </w:p>
    <w:p w:rsidR="0039072F" w:rsidRPr="001D2A82" w:rsidRDefault="0039072F" w:rsidP="0039072F">
      <w:pPr>
        <w:spacing w:after="16" w:line="259" w:lineRule="auto"/>
        <w:ind w:left="1136" w:right="0" w:firstLine="280"/>
        <w:jc w:val="left"/>
      </w:pPr>
      <w:r w:rsidRPr="001D2A82">
        <w:t>místostarosta</w:t>
      </w:r>
      <w:r w:rsidRPr="001D2A82">
        <w:tab/>
        <w:t xml:space="preserve"> </w:t>
      </w:r>
      <w:r w:rsidRPr="001D2A82">
        <w:tab/>
        <w:t xml:space="preserve"> </w:t>
      </w:r>
      <w:r w:rsidRPr="001D2A82">
        <w:tab/>
        <w:t xml:space="preserve"> </w:t>
      </w:r>
      <w:r w:rsidRPr="001D2A82">
        <w:tab/>
      </w:r>
      <w:r w:rsidRPr="001D2A82">
        <w:tab/>
        <w:t xml:space="preserve"> </w:t>
      </w:r>
      <w:r w:rsidRPr="001D2A82">
        <w:tab/>
        <w:t xml:space="preserve">starosta </w:t>
      </w:r>
    </w:p>
    <w:p w:rsidR="0088710E" w:rsidRPr="001D2A82" w:rsidRDefault="00C61ECB">
      <w:pPr>
        <w:spacing w:after="54" w:line="259" w:lineRule="auto"/>
        <w:ind w:left="1136" w:right="0" w:firstLine="0"/>
        <w:jc w:val="left"/>
      </w:pPr>
      <w:r w:rsidRPr="001D2A82">
        <w:t xml:space="preserve"> </w:t>
      </w:r>
    </w:p>
    <w:p w:rsidR="0039072F" w:rsidRPr="001D2A82" w:rsidRDefault="00C61ECB">
      <w:pPr>
        <w:ind w:left="423" w:right="5691"/>
      </w:pPr>
      <w:r w:rsidRPr="001D2A82">
        <w:t xml:space="preserve">Vyvěšeno dne: </w:t>
      </w:r>
      <w:r w:rsidR="006F23DC" w:rsidRPr="001D2A82">
        <w:t>2</w:t>
      </w:r>
      <w:r w:rsidRPr="001D2A82">
        <w:t>4.</w:t>
      </w:r>
      <w:r w:rsidR="006F23DC" w:rsidRPr="001D2A82">
        <w:t>6</w:t>
      </w:r>
      <w:r w:rsidRPr="001D2A82">
        <w:t>.202</w:t>
      </w:r>
      <w:r w:rsidR="006F23DC" w:rsidRPr="001D2A82">
        <w:t>5</w:t>
      </w:r>
      <w:r w:rsidRPr="001D2A82">
        <w:t xml:space="preserve"> </w:t>
      </w:r>
    </w:p>
    <w:p w:rsidR="0088710E" w:rsidRDefault="00C61ECB">
      <w:pPr>
        <w:ind w:left="423" w:right="5691"/>
      </w:pPr>
      <w:r w:rsidRPr="001D2A82">
        <w:t>Sejmuto dne:</w:t>
      </w:r>
      <w:r>
        <w:t xml:space="preserve"> </w:t>
      </w:r>
      <w:r w:rsidR="009B3852">
        <w:t>8.7.2025</w:t>
      </w:r>
      <w:r>
        <w:t xml:space="preserve"> </w:t>
      </w:r>
      <w:bookmarkStart w:id="1" w:name="_GoBack"/>
      <w:bookmarkEnd w:id="1"/>
    </w:p>
    <w:sectPr w:rsidR="0088710E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1167" w:right="1411" w:bottom="1264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115" w:rsidRDefault="00B66115">
      <w:pPr>
        <w:spacing w:after="0" w:line="240" w:lineRule="auto"/>
      </w:pPr>
      <w:r>
        <w:separator/>
      </w:r>
    </w:p>
  </w:endnote>
  <w:endnote w:type="continuationSeparator" w:id="0">
    <w:p w:rsidR="00B66115" w:rsidRDefault="00B6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0E" w:rsidRDefault="00C61ECB">
    <w:pPr>
      <w:spacing w:after="0" w:line="259" w:lineRule="auto"/>
      <w:ind w:left="422" w:right="0" w:firstLine="0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8710E" w:rsidRDefault="00C61ECB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0E" w:rsidRDefault="00C61ECB">
    <w:pPr>
      <w:spacing w:after="0" w:line="259" w:lineRule="auto"/>
      <w:ind w:left="422" w:right="0" w:firstLine="0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8710E" w:rsidRDefault="00C61ECB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0E" w:rsidRDefault="00C61ECB">
    <w:pPr>
      <w:spacing w:after="0" w:line="259" w:lineRule="auto"/>
      <w:ind w:left="422" w:right="0" w:firstLine="0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8710E" w:rsidRDefault="00C61ECB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115" w:rsidRDefault="00B66115">
      <w:pPr>
        <w:spacing w:after="3" w:line="259" w:lineRule="auto"/>
        <w:ind w:left="428" w:right="0" w:firstLine="0"/>
        <w:jc w:val="left"/>
      </w:pPr>
      <w:r>
        <w:separator/>
      </w:r>
    </w:p>
  </w:footnote>
  <w:footnote w:type="continuationSeparator" w:id="0">
    <w:p w:rsidR="00B66115" w:rsidRDefault="00B66115">
      <w:pPr>
        <w:spacing w:after="3" w:line="259" w:lineRule="auto"/>
        <w:ind w:left="428" w:right="0" w:firstLine="0"/>
        <w:jc w:val="left"/>
      </w:pPr>
      <w:r>
        <w:continuationSeparator/>
      </w:r>
    </w:p>
  </w:footnote>
  <w:footnote w:id="1">
    <w:p w:rsidR="0088710E" w:rsidRDefault="00C61ECB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§ 61 zákona o odpadech </w:t>
      </w:r>
    </w:p>
  </w:footnote>
  <w:footnote w:id="2">
    <w:p w:rsidR="0088710E" w:rsidRDefault="00C61ECB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678"/>
    <w:multiLevelType w:val="hybridMultilevel"/>
    <w:tmpl w:val="CF7410D4"/>
    <w:lvl w:ilvl="0" w:tplc="0B424776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652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464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A1A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84A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A9D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A5E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263D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F4C2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E034D"/>
    <w:multiLevelType w:val="hybridMultilevel"/>
    <w:tmpl w:val="7BA86B3E"/>
    <w:lvl w:ilvl="0" w:tplc="9ECA4774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C5FC8">
      <w:start w:val="1"/>
      <w:numFmt w:val="lowerLetter"/>
      <w:lvlText w:val="%2)"/>
      <w:lvlJc w:val="left"/>
      <w:pPr>
        <w:ind w:left="1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F4C4AA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83854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C4D1AA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ED960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699DC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68F800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C93BE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94057"/>
    <w:multiLevelType w:val="hybridMultilevel"/>
    <w:tmpl w:val="33F6D9DC"/>
    <w:lvl w:ilvl="0" w:tplc="7FAA092C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AE4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9E14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0FC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6C0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224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08E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19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65A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C7C3F"/>
    <w:multiLevelType w:val="hybridMultilevel"/>
    <w:tmpl w:val="A79A53E8"/>
    <w:lvl w:ilvl="0" w:tplc="62AA8BC4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CC6B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AEE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212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781E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2C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48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C6EB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9E07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4D5151"/>
    <w:multiLevelType w:val="hybridMultilevel"/>
    <w:tmpl w:val="1EBA23B2"/>
    <w:lvl w:ilvl="0" w:tplc="A7807FAE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627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A42B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0264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088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064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66DB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47A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2CE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885571"/>
    <w:multiLevelType w:val="hybridMultilevel"/>
    <w:tmpl w:val="32C4E6EC"/>
    <w:lvl w:ilvl="0" w:tplc="A866C590">
      <w:start w:val="1"/>
      <w:numFmt w:val="decimal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EF16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E64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24A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B43C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3A814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B6DA5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4E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38D0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A451FB"/>
    <w:multiLevelType w:val="hybridMultilevel"/>
    <w:tmpl w:val="B108159C"/>
    <w:lvl w:ilvl="0" w:tplc="65783F26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E81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4E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262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8806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051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E80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0039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E73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8C3B94"/>
    <w:multiLevelType w:val="hybridMultilevel"/>
    <w:tmpl w:val="C7489FCA"/>
    <w:lvl w:ilvl="0" w:tplc="6FF22B70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06384C">
      <w:start w:val="1"/>
      <w:numFmt w:val="lowerLetter"/>
      <w:lvlText w:val="%2)"/>
      <w:lvlJc w:val="left"/>
      <w:pPr>
        <w:ind w:left="1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BA678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EFB8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028A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011E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AAB1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4768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A01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ED4D0B"/>
    <w:multiLevelType w:val="hybridMultilevel"/>
    <w:tmpl w:val="DD06E434"/>
    <w:lvl w:ilvl="0" w:tplc="5E4626A2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740EE8">
      <w:start w:val="1"/>
      <w:numFmt w:val="lowerLetter"/>
      <w:lvlText w:val="%2)"/>
      <w:lvlJc w:val="left"/>
      <w:pPr>
        <w:ind w:left="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4ADC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78CCE8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E19B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8646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3298C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6634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60CA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3F23C7"/>
    <w:multiLevelType w:val="hybridMultilevel"/>
    <w:tmpl w:val="2E1EC0DC"/>
    <w:lvl w:ilvl="0" w:tplc="709452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B2FE92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E6F560">
      <w:start w:val="1"/>
      <w:numFmt w:val="lowerLetter"/>
      <w:lvlRestart w:val="0"/>
      <w:lvlText w:val="%3)"/>
      <w:lvlJc w:val="left"/>
      <w:pPr>
        <w:ind w:left="1354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E6BBA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E69BE0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EE70B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0A82E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28A36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A30BC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F3003B"/>
    <w:multiLevelType w:val="hybridMultilevel"/>
    <w:tmpl w:val="1EBA23B2"/>
    <w:lvl w:ilvl="0" w:tplc="A7807FAE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627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A42B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0264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088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064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66DB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47A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2CE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0E"/>
    <w:rsid w:val="00015B76"/>
    <w:rsid w:val="00016AFD"/>
    <w:rsid w:val="00092923"/>
    <w:rsid w:val="00095531"/>
    <w:rsid w:val="000F16C0"/>
    <w:rsid w:val="0017153B"/>
    <w:rsid w:val="00193602"/>
    <w:rsid w:val="001D2A82"/>
    <w:rsid w:val="002149C9"/>
    <w:rsid w:val="00246082"/>
    <w:rsid w:val="00291807"/>
    <w:rsid w:val="0039072F"/>
    <w:rsid w:val="003D1C57"/>
    <w:rsid w:val="00477A60"/>
    <w:rsid w:val="006F23DC"/>
    <w:rsid w:val="00765663"/>
    <w:rsid w:val="007B46BB"/>
    <w:rsid w:val="007C7950"/>
    <w:rsid w:val="00827978"/>
    <w:rsid w:val="00860186"/>
    <w:rsid w:val="0088710E"/>
    <w:rsid w:val="009B3852"/>
    <w:rsid w:val="00B66115"/>
    <w:rsid w:val="00C06631"/>
    <w:rsid w:val="00C07F6E"/>
    <w:rsid w:val="00C61ECB"/>
    <w:rsid w:val="00C77917"/>
    <w:rsid w:val="00E8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1A54"/>
  <w15:docId w15:val="{6BB06126-2FBD-46A7-A24D-3D0944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3602"/>
    <w:pPr>
      <w:spacing w:after="5" w:line="265" w:lineRule="auto"/>
      <w:ind w:left="438" w:right="1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"/>
      <w:ind w:left="1887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1"/>
      <w:ind w:left="42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77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cadaro@atlas.cz</cp:lastModifiedBy>
  <cp:revision>17</cp:revision>
  <dcterms:created xsi:type="dcterms:W3CDTF">2025-05-10T15:06:00Z</dcterms:created>
  <dcterms:modified xsi:type="dcterms:W3CDTF">2025-07-20T10:26:00Z</dcterms:modified>
</cp:coreProperties>
</file>