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Obec Prosíčka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Zastupitelstvo obce Prosíčka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Obecně závazná vyhláška obce Prosíčka,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Odsazentlatextu"/>
        <w:spacing w:before="0" w:after="60"/>
        <w:ind w:left="0" w:hanging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color w:val="auto"/>
          <w:sz w:val="22"/>
          <w:szCs w:val="22"/>
        </w:rPr>
        <w:t xml:space="preserve">Prosíčka </w:t>
      </w:r>
      <w:r>
        <w:rPr>
          <w:rFonts w:cs="Arial" w:ascii="Arial" w:hAnsi="Arial"/>
          <w:sz w:val="22"/>
          <w:szCs w:val="22"/>
        </w:rPr>
        <w:t xml:space="preserve">se na svém zasedání konaném dne </w:t>
      </w:r>
      <w:r>
        <w:rPr>
          <w:rFonts w:cs="Arial" w:ascii="Arial" w:hAnsi="Arial"/>
          <w:sz w:val="22"/>
          <w:szCs w:val="22"/>
        </w:rPr>
        <w:t>15. září 2025</w:t>
      </w:r>
      <w:r>
        <w:rPr>
          <w:rFonts w:cs="Arial" w:ascii="Arial" w:hAnsi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cs="Arial" w:ascii="Arial" w:hAnsi="Arial"/>
          <w:color w:val="auto"/>
          <w:sz w:val="22"/>
          <w:szCs w:val="22"/>
        </w:rPr>
        <w:t xml:space="preserve">Prosíčka </w:t>
      </w:r>
      <w:r>
        <w:rPr>
          <w:rFonts w:cs="Arial" w:ascii="Arial" w:hAnsi="Arial"/>
          <w:sz w:val="22"/>
          <w:szCs w:val="22"/>
        </w:rPr>
        <w:t xml:space="preserve">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– projednáním</w:t>
      </w:r>
      <w:r>
        <w:rPr>
          <w:rFonts w:eastAsia="Times New Roman" w:cs="Arial" w:ascii="Arial" w:hAnsi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 zajištění požární ochrany v obci,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– zabezpečováním</w:t>
      </w:r>
      <w:r>
        <w:rPr>
          <w:rFonts w:eastAsia="Times New Roman" w:cs="Arial" w:ascii="Arial" w:hAnsi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>
      <w:pPr>
        <w:pStyle w:val="Normal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>
      <w:pPr>
        <w:pStyle w:val="NormalWeb"/>
        <w:spacing w:beforeAutospacing="0" w:before="0" w:afterAutospacing="0" w:after="0"/>
        <w:ind w:left="414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>
        <w:rPr>
          <w:rStyle w:val="Ukotvenpoznmkypodarou"/>
          <w:rFonts w:cs="Arial" w:ascii="Arial" w:hAnsi="Arial"/>
          <w:color w:val="auto"/>
          <w:sz w:val="22"/>
          <w:szCs w:val="22"/>
        </w:rPr>
        <w:footnoteReference w:id="2"/>
      </w:r>
      <w:r>
        <w:rPr>
          <w:rFonts w:cs="Arial" w:ascii="Arial" w:hAnsi="Arial"/>
          <w:color w:val="auto"/>
          <w:sz w:val="22"/>
          <w:szCs w:val="22"/>
        </w:rPr>
        <w:t xml:space="preserve"> či obce</w:t>
      </w:r>
      <w:r>
        <w:rPr>
          <w:rStyle w:val="Ukotvenpoznmkypodarou"/>
          <w:rFonts w:cs="Arial" w:ascii="Arial" w:hAnsi="Arial"/>
          <w:color w:val="auto"/>
          <w:sz w:val="22"/>
          <w:szCs w:val="22"/>
        </w:rPr>
        <w:footnoteReference w:id="3"/>
      </w:r>
      <w:r>
        <w:rPr>
          <w:rFonts w:cs="Arial" w:ascii="Arial" w:hAnsi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Pořadatel akce je povinen konání akce nahlásit min. 2 pracovní dny před jejím započetím na Obecním úřadu Prosíčka a na operační středisko Hasičského záchranného sboru Kraje Vysočina. Je-li pořadatelem právnická osoba či fyzická osoba podnikající, je její povinností zřídit preventivní požární hlídku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trike/>
          <w:color w:val="auto"/>
          <w:sz w:val="22"/>
          <w:szCs w:val="22"/>
        </w:rPr>
      </w:pPr>
      <w:r>
        <w:rPr>
          <w:rFonts w:cs="Arial" w:ascii="Arial" w:hAnsi="Arial"/>
          <w:strike/>
          <w:color w:val="auto"/>
          <w:sz w:val="22"/>
          <w:szCs w:val="22"/>
        </w:rPr>
      </w:r>
    </w:p>
    <w:p>
      <w:pPr>
        <w:pStyle w:val="NormalWeb"/>
        <w:numPr>
          <w:ilvl w:val="0"/>
          <w:numId w:val="9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Za objekt se zvýšeným nebezpečím vzniku požáru se dle místních podmínek považuje: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Kulturní dům Prosíčka, Horní Prosíčka č.p. 15 </w:t>
      </w:r>
    </w:p>
    <w:p>
      <w:pPr>
        <w:pStyle w:val="Normal"/>
        <w:ind w:left="1418" w:hanging="0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auto"/>
          <w:sz w:val="22"/>
          <w:szCs w:val="22"/>
        </w:rPr>
        <w:t xml:space="preserve">Horní Prosíčka č. p. 7 </w:t>
      </w:r>
      <w:r>
        <w:rPr>
          <w:rFonts w:cs="Arial" w:ascii="Arial" w:hAnsi="Arial"/>
          <w:sz w:val="22"/>
          <w:szCs w:val="22"/>
        </w:rPr>
        <w:t>anebo na jiné místo, stanovené velitelem JSDH.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1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cs="Arial" w:ascii="Arial" w:hAnsi="Arial"/>
          <w:color w:val="auto"/>
          <w:sz w:val="22"/>
          <w:szCs w:val="22"/>
          <w:vertAlign w:val="superscript"/>
        </w:rPr>
        <w:t>8</w:t>
      </w:r>
      <w:r>
        <w:rPr>
          <w:rFonts w:cs="Arial" w:ascii="Arial" w:hAnsi="Arial"/>
          <w:color w:val="auto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</w:r>
    </w:p>
    <w:p>
      <w:pPr>
        <w:pStyle w:val="NormalWeb"/>
        <w:numPr>
          <w:ilvl w:val="0"/>
          <w:numId w:val="11"/>
        </w:numPr>
        <w:spacing w:beforeAutospacing="0" w:before="0" w:afterAutospacing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Zdroje vody pro hašení požárů stanoví kraj svým nařízením</w:t>
      </w:r>
      <w:r>
        <w:rPr>
          <w:rFonts w:cs="Arial" w:ascii="Arial" w:hAnsi="Arial"/>
          <w:color w:val="auto"/>
          <w:sz w:val="22"/>
          <w:szCs w:val="22"/>
          <w:vertAlign w:val="superscript"/>
        </w:rPr>
        <w:t>7</w:t>
      </w:r>
      <w:r>
        <w:rPr>
          <w:rFonts w:cs="Arial" w:ascii="Arial" w:hAnsi="Arial"/>
          <w:color w:val="auto"/>
          <w:sz w:val="22"/>
          <w:szCs w:val="22"/>
        </w:rPr>
        <w:t>. Zdroje vody pro hašení požárů na území obce jsou uvedeny v příloze č. 3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i/>
          <w:i/>
          <w:color w:val="auto"/>
          <w:sz w:val="22"/>
          <w:szCs w:val="22"/>
        </w:rPr>
      </w:pPr>
      <w:r>
        <w:rPr>
          <w:rFonts w:cs="Arial" w:ascii="Arial" w:hAnsi="Arial"/>
          <w:i/>
          <w:color w:val="auto"/>
          <w:sz w:val="22"/>
          <w:szCs w:val="22"/>
        </w:rPr>
      </w:r>
    </w:p>
    <w:p>
      <w:pPr>
        <w:pStyle w:val="NormalWeb"/>
        <w:numPr>
          <w:ilvl w:val="0"/>
          <w:numId w:val="11"/>
        </w:numPr>
        <w:spacing w:beforeAutospacing="0" w:before="0" w:afterAutospacing="0" w:after="0"/>
        <w:ind w:left="567" w:hanging="567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Obec nad rámec nařízení kraje nestanovila další zdroje vody pro hašení požárů</w:t>
      </w:r>
      <w:r>
        <w:rPr>
          <w:rFonts w:cs="Arial" w:ascii="Arial" w:hAnsi="Arial"/>
          <w:color w:val="FF0000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al"/>
        <w:jc w:val="center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cs="Arial" w:ascii="Arial" w:hAnsi="Arial"/>
          <w:b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567" w:hanging="567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>Obec zřídila následující ohlašovnu požárů, která je trvale označena tabulkou „Ohlašovna požárů”:</w:t>
      </w:r>
    </w:p>
    <w:p>
      <w:pPr>
        <w:pStyle w:val="Normal"/>
        <w:ind w:left="566" w:hanging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Budova obecního úřadu na adrese Horní Prosíčka č.p. 7.</w:t>
      </w:r>
    </w:p>
    <w:p>
      <w:pPr>
        <w:pStyle w:val="Normal"/>
        <w:ind w:left="566" w:hanging="0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567" w:hanging="567"/>
        <w:jc w:val="both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Telefonní číslo na ohlašovnu požáru (tísňovou linku) je 150 nebo 112 (jednotné evropské číslo tísňového volání pro základní složky integrovaného záchranného systému - hasiče, policii, záchrannou službu).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ind w:left="432" w:hanging="43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203685209"/>
      <w:r>
        <w:rPr>
          <w:rFonts w:cs="Arial" w:ascii="Arial" w:hAnsi="Arial"/>
          <w:b/>
          <w:bCs/>
          <w:color w:val="auto"/>
          <w:sz w:val="22"/>
          <w:szCs w:val="22"/>
        </w:rPr>
        <w:t>Čl. 8</w:t>
      </w:r>
      <w:bookmarkEnd w:id="0"/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bookmarkStart w:id="1" w:name="_Toc203685210"/>
      <w:r>
        <w:rPr>
          <w:rFonts w:cs="Arial" w:ascii="Arial" w:hAnsi="Arial"/>
          <w:b/>
          <w:bCs/>
          <w:sz w:val="22"/>
          <w:szCs w:val="22"/>
          <w:u w:val="none"/>
        </w:rPr>
        <w:t>Způsob vyhlášení požárního poplachu v obci</w:t>
      </w:r>
      <w:bookmarkEnd w:id="1"/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ind w:left="0" w:hanging="0"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  <w:t>(1) Vyhlášení požárního poplachu v obci se provádí buď:</w:t>
      </w:r>
    </w:p>
    <w:p>
      <w:pPr>
        <w:pStyle w:val="ListParagraph"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  <w:t>signálem „POŽÁRNÍ POPLACH”, který je vyhlašován přerušovaným tónem sirény po dobu jedné minuty (25 sec. tón – 10 sec. pauza – 25 sec. tón) nebo</w:t>
      </w:r>
    </w:p>
    <w:p>
      <w:pPr>
        <w:pStyle w:val="ListParagraph"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  <w:t>signálem „POŽÁRNÍ POPLACH“, vyhlašovaným elektronickou sirénou (napodobuje hlas trubky, troubící tón „HO-ŘÍ“,„HOŘÍ“ po dobu jedné minuty (je jednoznačný a nezaměnitelný s jinými signály).</w:t>
      </w:r>
    </w:p>
    <w:p>
      <w:pPr>
        <w:pStyle w:val="ListParagrap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>
          <w:rFonts w:ascii="Arial" w:hAnsi="Arial" w:cs="Arial"/>
          <w:color w:val="000000"/>
          <w:lang w:val="cs-CZ"/>
        </w:rPr>
      </w:pPr>
      <w:r>
        <w:rPr>
          <w:rFonts w:cs="Arial" w:ascii="Arial" w:hAnsi="Arial"/>
          <w:color w:val="000000"/>
          <w:lang w:val="cs-CZ"/>
        </w:rPr>
        <w:t xml:space="preserve">v případě poruchy technických zařízení pro vyhlášení požárního poplachu se požární poplach v obci vyhlašuje </w:t>
      </w:r>
      <w:r>
        <w:rPr>
          <w:rFonts w:cs="Arial" w:ascii="Arial" w:hAnsi="Arial"/>
          <w:lang w:val="cs-CZ"/>
        </w:rPr>
        <w:t>osobním kontaktem členů JSDH</w:t>
      </w:r>
      <w:r>
        <w:rPr>
          <w:rFonts w:cs="Arial" w:ascii="Arial" w:hAnsi="Arial"/>
          <w:b/>
          <w:lang w:val="cs-CZ"/>
        </w:rPr>
        <w:t>.</w:t>
      </w:r>
      <w:r>
        <w:rPr>
          <w:rFonts w:cs="Arial" w:ascii="Arial" w:hAnsi="Arial"/>
          <w:lang w:val="cs-CZ"/>
        </w:rPr>
        <w:t xml:space="preserve"> </w:t>
      </w:r>
    </w:p>
    <w:p>
      <w:pPr>
        <w:pStyle w:val="Normal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>Seznam sil a prostředků jednotek požární ochrany podle výpisu z požárního poplachového plánu Kraje Vysočina je uveden v příloze č. 1 vyhlášky.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Touto vyhláškou se ruší obecně závazná vyhláška č. 1/2017 ze dne 21. dubna 2017.</w:t>
      </w:r>
    </w:p>
    <w:p>
      <w:pPr>
        <w:pStyle w:val="Nadpis4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. října 2025.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……</w:t>
      </w:r>
      <w:r>
        <w:rPr>
          <w:rFonts w:cs="Arial" w:ascii="Arial" w:hAnsi="Arial"/>
          <w:sz w:val="22"/>
          <w:szCs w:val="22"/>
        </w:rPr>
        <w:t>..</w:t>
      </w:r>
      <w:r>
        <w:rPr>
          <w:rFonts w:cs="Arial" w:ascii="Arial" w:hAnsi="Arial"/>
          <w:color w:val="000000"/>
          <w:sz w:val="22"/>
          <w:szCs w:val="22"/>
        </w:rPr>
        <w:t>.........................                                                                       ………..............................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</w:t>
      </w:r>
      <w:r>
        <w:rPr>
          <w:rFonts w:cs="Arial" w:ascii="Arial" w:hAnsi="Arial"/>
          <w:color w:val="000000"/>
          <w:sz w:val="22"/>
          <w:szCs w:val="22"/>
        </w:rPr>
        <w:t>Mgr. Josef Pešek v.r.                                                                        Šárka Velátová, DiS. v.r.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     </w:t>
      </w:r>
      <w:r>
        <w:rPr>
          <w:rFonts w:cs="Arial" w:ascii="Arial" w:hAnsi="Arial"/>
          <w:color w:val="000000"/>
          <w:sz w:val="22"/>
          <w:szCs w:val="22"/>
        </w:rPr>
        <w:t>místostarosta                                                                                        starostka</w:t>
      </w:r>
    </w:p>
    <w:p>
      <w:pPr>
        <w:pStyle w:val="Normal"/>
        <w:spacing w:before="0"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 z požárního poplachového plánu Kraje Vysočina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7" w:type="dxa"/>
          <w:bottom w:w="30" w:type="dxa"/>
          <w:right w:w="36" w:type="dxa"/>
        </w:tblCellMar>
        <w:tblLook w:firstRow="0" w:noVBand="0" w:lastRow="0" w:firstColumn="0" w:lastColumn="0" w:noHBand="0" w:val="0000"/>
      </w:tblPr>
      <w:tblGrid>
        <w:gridCol w:w="1651"/>
        <w:gridCol w:w="1843"/>
        <w:gridCol w:w="1844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12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0000"/>
                <w:sz w:val="20"/>
                <w:szCs w:val="20"/>
              </w:rPr>
              <w:t>Jednotky požární ochrany v I. stupni požárního poplachu</w:t>
            </w:r>
          </w:p>
        </w:tc>
      </w:tr>
      <w:tr>
        <w:trPr/>
        <w:tc>
          <w:tcPr>
            <w:tcW w:w="1651" w:type="dxa"/>
            <w:tcBorders>
              <w:top w:val="single" w:sz="6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inset" w:sz="1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Čtvrtá jednotka požární ochrany </w:t>
            </w:r>
          </w:p>
        </w:tc>
      </w:tr>
      <w:tr>
        <w:trPr/>
        <w:tc>
          <w:tcPr>
            <w:tcW w:w="1651" w:type="dxa"/>
            <w:tcBorders>
              <w:top w:val="single" w:sz="6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HZS Kraje Vysočina – HS Ledeč nad Sázavou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JPO SDH Číhošť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HZS Kraje Vysočina – HS Světlá nad Sázavou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inset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Prosíčka</w:t>
            </w:r>
          </w:p>
        </w:tc>
      </w:tr>
      <w:tr>
        <w:trPr/>
        <w:tc>
          <w:tcPr>
            <w:tcW w:w="1651" w:type="dxa"/>
            <w:tcBorders>
              <w:top w:val="single" w:sz="6" w:space="0" w:color="000000"/>
              <w:left w:val="outset" w:sz="12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III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inset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V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042" w:type="dxa"/>
        <w:jc w:val="center"/>
        <w:tblInd w:w="0" w:type="dxa"/>
        <w:tblLayout w:type="fixed"/>
        <w:tblCellMar>
          <w:top w:w="30" w:type="dxa"/>
          <w:left w:w="37" w:type="dxa"/>
          <w:bottom w:w="30" w:type="dxa"/>
          <w:right w:w="36" w:type="dxa"/>
        </w:tblCellMar>
        <w:tblLook w:firstRow="0" w:noVBand="0" w:lastRow="0" w:firstColumn="0" w:lastColumn="0" w:noHBand="0" w:val="0000"/>
      </w:tblPr>
      <w:tblGrid>
        <w:gridCol w:w="1196"/>
        <w:gridCol w:w="1326"/>
        <w:gridCol w:w="1328"/>
        <w:gridCol w:w="1331"/>
        <w:gridCol w:w="1288"/>
        <w:gridCol w:w="1291"/>
        <w:gridCol w:w="1281"/>
      </w:tblGrid>
      <w:tr>
        <w:trPr/>
        <w:tc>
          <w:tcPr>
            <w:tcW w:w="9041" w:type="dxa"/>
            <w:gridSpan w:val="7"/>
            <w:tcBorders>
              <w:top w:val="outset" w:sz="12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0000"/>
                <w:sz w:val="20"/>
                <w:szCs w:val="20"/>
              </w:rPr>
              <w:t>Jednotky požární ochrany v II. stupni požárního poplachu</w:t>
            </w:r>
          </w:p>
        </w:tc>
      </w:tr>
      <w:tr>
        <w:trPr/>
        <w:tc>
          <w:tcPr>
            <w:tcW w:w="1196" w:type="dxa"/>
            <w:tcBorders>
              <w:top w:val="single" w:sz="6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Pátá jednotka požární ochrany 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Šestá jednotka požární ochrany 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Sedmá jednotka požární ochrany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Osmá jednotka požární ochrany 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Devátá jednotka požární ochrany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inset" w:sz="1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Desátá jednotka požární ochrany</w:t>
            </w:r>
          </w:p>
        </w:tc>
      </w:tr>
      <w:tr>
        <w:trPr/>
        <w:tc>
          <w:tcPr>
            <w:tcW w:w="1196" w:type="dxa"/>
            <w:tcBorders>
              <w:top w:val="single" w:sz="6" w:space="0" w:color="000000"/>
              <w:left w:val="outset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Ledeč nad Sázavou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Leština u Světlé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Světlá nad Sázavou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Habry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Golčův Jeníkov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inset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Jednotka SDH Kožlí</w:t>
            </w:r>
          </w:p>
        </w:tc>
      </w:tr>
      <w:tr>
        <w:trPr/>
        <w:tc>
          <w:tcPr>
            <w:tcW w:w="1196" w:type="dxa"/>
            <w:tcBorders>
              <w:top w:val="single" w:sz="6" w:space="0" w:color="000000"/>
              <w:left w:val="outset" w:sz="12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III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V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II (výjezdová jednotka s dohodou o území působnosti)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III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II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inset" w:sz="12" w:space="0" w:color="000000"/>
              <w:right w:val="inset" w:sz="1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JPO V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Pozn.:</w:t>
      </w:r>
    </w:p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HZS – hasičský záchranný sbor,</w:t>
      </w:r>
    </w:p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JSDH – jednotka sboru dobrovolných hasičů,</w:t>
      </w:r>
    </w:p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HS – hasičská stanice,</w:t>
      </w:r>
    </w:p>
    <w:p>
      <w:pPr>
        <w:pStyle w:val="Hlava"/>
        <w:spacing w:before="0" w:after="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stupně poplachu – viz § 20 a násl. vyhlášky č. 328/2001 Sb., o některých podrobnostech zabezpečení integrovaného záchranného systému, ve znění pozdějších předpisů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Příloha č. 2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>
      <w:pPr>
        <w:pStyle w:val="Hlava"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Požární technika a věcné prostředky požární ochrany JSDH obce nebo společné jednotky požární ochrany</w:t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9042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318"/>
        <w:gridCol w:w="1282"/>
        <w:gridCol w:w="4442"/>
      </w:tblGrid>
      <w:tr>
        <w:trPr>
          <w:tblHeader w:val="true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 jednotky PO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44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HZS Kraje Vysočina – HS Ledeč nad Sázavou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20/4000/240-S2T, CAS 30/9000/540-S3VH, AZ 30-M1Z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Číhošť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25/3500/200-M1Z, CAS 32/8800/800-S3R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HZS Kraje Vysočina – HS Světlá nad Sázavou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20/4000/240-S2T, CAS 30/9000/540-S3VH, AP 32-S1Z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Prosíčka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V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PS 12, PS 8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Ledeč nad Sázavou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16/3000/400-M3LP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Leština u Světlé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V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25/2500/400-M2Z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Světlá nad Sázavou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32/8000/800-S3R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Habry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20/3000/200-M2T, CAS 32/6600/100-S3R, AP 16-S2R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Golčův Jeníkov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II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30/8600/540-S2VH, CAS 24/3800/200-M1T</w:t>
            </w:r>
          </w:p>
        </w:tc>
      </w:tr>
      <w:tr>
        <w:trPr/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SDH Kožlí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JPO V</w:t>
            </w:r>
          </w:p>
        </w:tc>
        <w:tc>
          <w:tcPr>
            <w:tcW w:w="44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Hlava"/>
              <w:widowControl w:val="false"/>
              <w:spacing w:before="24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CAS 25/3000/0-M2R, CAS 24/3500/200-M2R, AP 18-L1X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Pozn.: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stříkačka,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DA – dopravní automobil, 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AP – automobilová plošina</w:t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Příloha č. 3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3"/>
        </w:numPr>
        <w:rPr>
          <w:rFonts w:ascii="Arial" w:hAnsi="Arial" w:cs="Arial"/>
          <w:b/>
          <w:u w:val="single"/>
          <w:lang w:val="cs-CZ"/>
        </w:rPr>
      </w:pPr>
      <w:r>
        <w:rPr>
          <w:rFonts w:cs="Arial" w:ascii="Arial" w:hAnsi="Arial"/>
          <w:b/>
          <w:u w:val="single"/>
          <w:lang w:val="cs-CZ"/>
        </w:rPr>
        <w:t>Přehled zdrojů vody určených pro hašení požárů z nařízení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Svtlmkatabulky"/>
        <w:tblW w:w="832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18"/>
        <w:gridCol w:w="1415"/>
        <w:gridCol w:w="1703"/>
        <w:gridCol w:w="1896"/>
        <w:gridCol w:w="1891"/>
      </w:tblGrid>
      <w:tr>
        <w:trPr/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cs-CZ" w:eastAsia="cs-CZ" w:bidi="ar-SA"/>
              </w:rPr>
              <w:t>Typ zdroje vody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val="cs-CZ" w:eastAsia="cs-CZ" w:bidi="ar-SA"/>
              </w:rPr>
              <w:t>Název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cs-CZ" w:eastAsia="cs-CZ" w:bidi="ar-SA"/>
              </w:rPr>
              <w:t>Kapacita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cs-CZ" w:eastAsia="cs-CZ" w:bidi="ar-SA"/>
              </w:rPr>
              <w:t>Čerpací stanoviště</w:t>
            </w:r>
          </w:p>
        </w:tc>
        <w:tc>
          <w:tcPr>
            <w:tcW w:w="18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kern w:val="0"/>
                <w:sz w:val="22"/>
                <w:szCs w:val="22"/>
                <w:lang w:val="cs-CZ" w:eastAsia="cs-CZ" w:bidi="ar-SA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val="cs-CZ" w:eastAsia="cs-CZ" w:bidi="ar-SA"/>
              </w:rPr>
              <w:t>přirozené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Dolní Prosíčka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100 m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vertAlign w:val="superscript"/>
                <w:lang w:val="cs-CZ" w:eastAsia="cs-CZ" w:bidi="ar-SA"/>
              </w:rPr>
              <w:t>3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 xml:space="preserve">  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na hrázi</w:t>
            </w:r>
          </w:p>
        </w:tc>
        <w:tc>
          <w:tcPr>
            <w:tcW w:w="1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celoroční</w:t>
            </w:r>
          </w:p>
        </w:tc>
      </w:tr>
      <w:tr>
        <w:trPr/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</w:r>
          </w:p>
        </w:tc>
      </w:tr>
      <w:tr>
        <w:trPr/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2"/>
                <w:szCs w:val="22"/>
                <w:lang w:val="cs-CZ" w:eastAsia="cs-CZ" w:bidi="ar-SA"/>
              </w:rPr>
              <w:t>umělé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 xml:space="preserve">Požární nádrž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Horní Prosíčka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40 m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vertAlign w:val="superscript"/>
                <w:lang w:val="cs-CZ" w:eastAsia="cs-CZ" w:bidi="ar-SA"/>
              </w:rPr>
              <w:t>3</w:t>
              <w:tab/>
              <w:t xml:space="preserve"> 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 xml:space="preserve">    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Z obecní komunikací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 </w:t>
            </w: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cs-CZ" w:eastAsia="cs-CZ" w:bidi="ar-SA"/>
              </w:rPr>
              <w:t>celoroční</w:t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FF0000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FF0000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FF0000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FF0000"/>
                <w:kern w:val="0"/>
                <w:sz w:val="22"/>
                <w:szCs w:val="22"/>
                <w:lang w:val="cs-CZ" w:eastAsia="cs-CZ" w:bidi="ar-SA"/>
              </w:rPr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FF0000"/>
                <w:kern w:val="0"/>
                <w:sz w:val="22"/>
                <w:szCs w:val="22"/>
                <w:lang w:val="cs-CZ" w:eastAsia="cs-CZ" w:bidi="ar-SA"/>
              </w:rPr>
            </w:r>
          </w:p>
        </w:tc>
      </w:tr>
    </w:tbl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ListParagraph"/>
        <w:numPr>
          <w:ilvl w:val="0"/>
          <w:numId w:val="13"/>
        </w:numPr>
        <w:rPr>
          <w:rFonts w:ascii="Arial" w:hAnsi="Arial" w:cs="Arial"/>
          <w:b/>
          <w:u w:val="single"/>
          <w:lang w:val="cs-CZ"/>
        </w:rPr>
      </w:pPr>
      <w:r>
        <w:rPr>
          <w:rFonts w:cs="Arial" w:ascii="Arial" w:hAnsi="Arial"/>
          <w:b/>
          <w:u w:val="single"/>
          <w:lang w:val="cs-CZ"/>
        </w:rPr>
        <w:t>Plánek obce s vyznačením zdrojů vody pro hašení požárů, čerpacích stanovišť a směru příjezdu k nim</w:t>
      </w:r>
    </w:p>
    <w:p>
      <w:pPr>
        <w:pStyle w:val="NormalWeb"/>
        <w:spacing w:before="280" w:after="28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Rybník Dolní Prosíčka p.č. 382 v k.ú. Prosíčka.</w:t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-34290</wp:posOffset>
            </wp:positionH>
            <wp:positionV relativeFrom="paragraph">
              <wp:posOffset>-45720</wp:posOffset>
            </wp:positionV>
            <wp:extent cx="4072255" cy="3054350"/>
            <wp:effectExtent l="0" t="0" r="0" b="0"/>
            <wp:wrapSquare wrapText="largest"/>
            <wp:docPr id="1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Web"/>
        <w:spacing w:before="280" w:after="280"/>
        <w:ind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NormalWeb"/>
        <w:spacing w:before="280" w:after="28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color w:val="auto"/>
          <w:sz w:val="22"/>
          <w:szCs w:val="22"/>
        </w:rPr>
        <w:t>Umělá vodní nádrž Horní Prosíčka p.č.. 2/2 v k.ú. Prosíčka</w:t>
      </w:r>
    </w:p>
    <w:p>
      <w:pPr>
        <w:pStyle w:val="Normal"/>
        <w:spacing w:before="280" w:after="280"/>
        <w:rPr>
          <w:color w:val="FF0000"/>
          <w:sz w:val="22"/>
          <w:szCs w:val="22"/>
        </w:rPr>
      </w:pPr>
      <w:r>
        <w:rPr/>
        <w:drawing>
          <wp:inline distT="0" distB="0" distL="0" distR="0">
            <wp:extent cx="4076065" cy="3057525"/>
            <wp:effectExtent l="0" t="0" r="0" b="0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6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imageMapa"/>
      <w:bookmarkEnd w:id="2"/>
      <w:r>
        <w:rPr>
          <w:color w:val="FF0000"/>
          <w:sz w:val="22"/>
          <w:szCs w:val="22"/>
        </w:rPr>
        <w:t xml:space="preserve"> </w:t>
      </w:r>
    </w:p>
    <w:p>
      <w:pPr>
        <w:pStyle w:val="NormalWeb"/>
        <w:spacing w:before="280" w:after="280"/>
        <w:ind w:hanging="0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6594499"/>
    </w:sdtPr>
    <w:sdtContent>
      <w:p>
        <w:pPr>
          <w:pStyle w:val="Zpat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§ 27 odst. 2 písm. b) bod 5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§ 29 odst. 1 písm. o) bod 2 zákona o požární ochraně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13 odst. 1 písm. b) zákona o požární ochraně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9">
    <w:lvl w:ilvl="0">
      <w:start w:val="2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2"/>
        <w:sz w:val="22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13">
    <w:lvl w:ilvl="0">
      <w:start w:val="1"/>
      <w:numFmt w:val="upperLetter"/>
      <w:lvlText w:val="%1)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2f688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ZpatChar" w:customStyle="1">
    <w:name w:val="Zápatí Char"/>
    <w:basedOn w:val="DefaultParagraphFont"/>
    <w:uiPriority w:val="99"/>
    <w:qFormat/>
    <w:rsid w:val="000011a3"/>
    <w:rPr>
      <w:sz w:val="24"/>
      <w:szCs w:val="24"/>
    </w:rPr>
  </w:style>
  <w:style w:type="character" w:styleId="Nadpis1Char" w:customStyle="1">
    <w:name w:val="Nadpis 1 Char"/>
    <w:basedOn w:val="DefaultParagraphFont"/>
    <w:uiPriority w:val="9"/>
    <w:qFormat/>
    <w:rsid w:val="002f688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Znakypropoznmkupodarou">
    <w:name w:val="Znaky pro poznámku pod čarou"/>
    <w:semiHidden/>
    <w:qFormat/>
    <w:rsid w:val="006a7273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paragraph" w:styleId="Zpat">
    <w:name w:val="Footer"/>
    <w:basedOn w:val="Normal"/>
    <w:link w:val="ZpatChar"/>
    <w:uiPriority w:val="99"/>
    <w:unhideWhenUsed/>
    <w:rsid w:val="000011a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vtlmkatabulky">
    <w:name w:val="Grid Table Light"/>
    <w:basedOn w:val="Normlntabulka"/>
    <w:uiPriority w:val="40"/>
    <w:rsid w:val="00f90a8b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LibreOffice/7.5.3.2$Windows_X86_64 LibreOffice_project/9f56dff12ba03b9acd7730a5a481eea045e468f3</Application>
  <AppVersion>15.0000</AppVersion>
  <DocSecurity>0</DocSecurity>
  <Pages>7</Pages>
  <Words>1402</Words>
  <Characters>7814</Characters>
  <CharactersWithSpaces>9329</CharactersWithSpaces>
  <Paragraphs>164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2025-09-01T12:51:00Z</dcterms:created>
  <dc:creator>DA210036</dc:creator>
  <dc:description/>
  <dc:language>cs-CZ</dc:language>
  <cp:lastModifiedBy/>
  <cp:lastPrinted>2025-09-01T11:13:00Z</cp:lastPrinted>
  <dcterms:modified xsi:type="dcterms:W3CDTF">2025-09-22T08:30:14Z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