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BA6CB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8"/>
          <w:szCs w:val="28"/>
        </w:rPr>
      </w:pPr>
      <w:r w:rsidRPr="00E071C8">
        <w:rPr>
          <w:b/>
          <w:color w:val="auto"/>
          <w:sz w:val="28"/>
          <w:szCs w:val="28"/>
        </w:rPr>
        <w:t>Město Uherský Ostroh</w:t>
      </w:r>
    </w:p>
    <w:p w14:paraId="2F8A90E4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16"/>
          <w:szCs w:val="16"/>
        </w:rPr>
      </w:pPr>
    </w:p>
    <w:p w14:paraId="71E537D1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>Zastupitelstvo města Uherský Ostroh</w:t>
      </w:r>
    </w:p>
    <w:p w14:paraId="019B4796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24"/>
          <w:szCs w:val="24"/>
        </w:rPr>
      </w:pPr>
    </w:p>
    <w:p w14:paraId="3D16064E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 xml:space="preserve">Obecně závazná vyhláška města Uherský Ostroh </w:t>
      </w:r>
    </w:p>
    <w:p w14:paraId="10FCBCC0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>o místním poplatku za obecní systém odpadového hospodářství</w:t>
      </w:r>
    </w:p>
    <w:p w14:paraId="4AE1CB98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</w:p>
    <w:p w14:paraId="597A1EF7" w14:textId="1DAD6FEA" w:rsidR="00481D5E" w:rsidRPr="00481D5E" w:rsidRDefault="00481D5E" w:rsidP="00622CB8">
      <w:pPr>
        <w:suppressAutoHyphens/>
        <w:autoSpaceDN w:val="0"/>
        <w:spacing w:before="62"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 xml:space="preserve">Zastupitelstvo města Uherský Ostroh se na svém zasedání dne </w:t>
      </w:r>
      <w:r w:rsidR="00494E30">
        <w:rPr>
          <w:rFonts w:eastAsia="Arial"/>
          <w:color w:val="auto"/>
          <w:kern w:val="3"/>
          <w:lang w:eastAsia="zh-CN" w:bidi="hi-IN"/>
        </w:rPr>
        <w:t>1</w:t>
      </w:r>
      <w:r w:rsidR="0037409D">
        <w:rPr>
          <w:rFonts w:eastAsia="Arial"/>
          <w:color w:val="auto"/>
          <w:kern w:val="3"/>
          <w:lang w:eastAsia="zh-CN" w:bidi="hi-IN"/>
        </w:rPr>
        <w:t>1</w:t>
      </w:r>
      <w:r w:rsidR="00494E30">
        <w:rPr>
          <w:rFonts w:eastAsia="Arial"/>
          <w:color w:val="auto"/>
          <w:kern w:val="3"/>
          <w:lang w:eastAsia="zh-CN" w:bidi="hi-IN"/>
        </w:rPr>
        <w:t>.</w:t>
      </w:r>
      <w:r w:rsidR="0037409D">
        <w:rPr>
          <w:rFonts w:eastAsia="Arial"/>
          <w:color w:val="auto"/>
          <w:kern w:val="3"/>
          <w:lang w:eastAsia="zh-CN" w:bidi="hi-IN"/>
        </w:rPr>
        <w:t>12</w:t>
      </w:r>
      <w:r w:rsidR="00494E30">
        <w:rPr>
          <w:rFonts w:eastAsia="Arial"/>
          <w:color w:val="auto"/>
          <w:kern w:val="3"/>
          <w:lang w:eastAsia="zh-CN" w:bidi="hi-IN"/>
        </w:rPr>
        <w:t>.202</w:t>
      </w:r>
      <w:r w:rsidR="00EA6D49">
        <w:rPr>
          <w:rFonts w:eastAsia="Arial"/>
          <w:color w:val="auto"/>
          <w:kern w:val="3"/>
          <w:lang w:eastAsia="zh-CN" w:bidi="hi-IN"/>
        </w:rPr>
        <w:t>4</w:t>
      </w:r>
      <w:r w:rsidRPr="00481D5E">
        <w:rPr>
          <w:rFonts w:eastAsia="Arial"/>
          <w:color w:val="auto"/>
          <w:kern w:val="3"/>
          <w:lang w:eastAsia="zh-CN" w:bidi="hi-IN"/>
        </w:rPr>
        <w:t xml:space="preserve"> </w:t>
      </w:r>
      <w:r w:rsidR="00622CB8">
        <w:rPr>
          <w:rFonts w:eastAsia="Arial"/>
          <w:color w:val="auto"/>
          <w:kern w:val="3"/>
          <w:lang w:eastAsia="zh-CN" w:bidi="hi-IN"/>
        </w:rPr>
        <w:t>usnesením č.</w:t>
      </w:r>
      <w:r w:rsidR="00443713">
        <w:rPr>
          <w:rFonts w:eastAsia="Arial"/>
          <w:color w:val="auto"/>
          <w:kern w:val="3"/>
          <w:lang w:eastAsia="zh-CN" w:bidi="hi-IN"/>
        </w:rPr>
        <w:t> </w:t>
      </w:r>
      <w:r w:rsidR="008B4E6E" w:rsidRPr="008B4E6E">
        <w:rPr>
          <w:rFonts w:eastAsia="Arial"/>
          <w:color w:val="auto"/>
          <w:kern w:val="3"/>
          <w:lang w:eastAsia="zh-CN" w:bidi="hi-IN"/>
        </w:rPr>
        <w:t>Z/2024/6/A/15</w:t>
      </w:r>
      <w:r w:rsidR="00622CB8">
        <w:rPr>
          <w:rFonts w:eastAsia="Arial"/>
          <w:color w:val="auto"/>
          <w:kern w:val="3"/>
          <w:lang w:eastAsia="zh-CN" w:bidi="hi-IN"/>
        </w:rPr>
        <w:t xml:space="preserve"> </w:t>
      </w:r>
      <w:r w:rsidRPr="00481D5E">
        <w:rPr>
          <w:rFonts w:eastAsia="Arial"/>
          <w:color w:val="auto"/>
          <w:kern w:val="3"/>
          <w:lang w:eastAsia="zh-CN" w:bidi="hi-IN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02CDC3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1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Úvodní ustanovení</w:t>
      </w:r>
    </w:p>
    <w:p w14:paraId="2F9C7820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Město Uherský Ostroh touto vyhláškou zavádí místní poplatek za obecní systém odpadového hospodářství (dále jen „poplatek“).</w:t>
      </w:r>
    </w:p>
    <w:p w14:paraId="20B925A4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Poplatkovým obdobím poplatku je kalendářní rok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1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79E5B906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Správcem poplatku je městský úřad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2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7CF82113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2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Poplatník</w:t>
      </w:r>
    </w:p>
    <w:p w14:paraId="5619C685" w14:textId="77777777" w:rsidR="00481D5E" w:rsidRPr="00481D5E" w:rsidRDefault="00481D5E" w:rsidP="00481D5E">
      <w:pPr>
        <w:numPr>
          <w:ilvl w:val="0"/>
          <w:numId w:val="1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Poplatníkem poplatku je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3"/>
      </w:r>
    </w:p>
    <w:p w14:paraId="35E1B675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fyzická osoba přihlášená ve městě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4"/>
      </w:r>
    </w:p>
    <w:p w14:paraId="2F216DB0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3079C1D8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5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4A0E4B31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lastRenderedPageBreak/>
        <w:t>Čl. 3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Ohlašovací povinnost</w:t>
      </w:r>
    </w:p>
    <w:p w14:paraId="21677AD5" w14:textId="77777777" w:rsidR="00481D5E" w:rsidRPr="00481D5E" w:rsidRDefault="00481D5E" w:rsidP="00481D5E">
      <w:pPr>
        <w:numPr>
          <w:ilvl w:val="0"/>
          <w:numId w:val="1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Poplatník je povinen podat správci poplatku ohlášení nejpozději do 15 dnů ode dne vzniku své poplatkové povinnosti; údaje uváděné v ohlášení upravuje zákon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6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19E003AA" w14:textId="25681FD4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Dojde-li ke změně údajů uvedených v ohlášení, je poplatník povinen tuto změnu oznámit do 15</w:t>
      </w:r>
      <w:r w:rsidR="004820BC">
        <w:rPr>
          <w:rFonts w:eastAsia="Arial"/>
          <w:color w:val="auto"/>
          <w:kern w:val="3"/>
          <w:lang w:eastAsia="zh-CN" w:bidi="hi-IN"/>
        </w:rPr>
        <w:t> </w:t>
      </w:r>
      <w:r w:rsidRPr="00481D5E">
        <w:rPr>
          <w:rFonts w:eastAsia="Arial"/>
          <w:color w:val="auto"/>
          <w:kern w:val="3"/>
          <w:lang w:eastAsia="zh-CN" w:bidi="hi-IN"/>
        </w:rPr>
        <w:t>dnů ode dne, kdy nastala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7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41F952C5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4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Sazba poplatku</w:t>
      </w:r>
    </w:p>
    <w:p w14:paraId="14E92A62" w14:textId="16D59AE4" w:rsidR="00481D5E" w:rsidRPr="00481D5E" w:rsidRDefault="00481D5E" w:rsidP="00481D5E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 xml:space="preserve">Sazba poplatku za kalendářní rok činí </w:t>
      </w:r>
      <w:r w:rsidR="00867149">
        <w:rPr>
          <w:rFonts w:eastAsia="Arial"/>
          <w:color w:val="auto"/>
          <w:kern w:val="3"/>
          <w:lang w:eastAsia="zh-CN" w:bidi="hi-IN"/>
        </w:rPr>
        <w:t>900</w:t>
      </w:r>
      <w:r w:rsidRPr="00481D5E">
        <w:rPr>
          <w:rFonts w:eastAsia="Arial"/>
          <w:color w:val="auto"/>
          <w:kern w:val="3"/>
          <w:lang w:eastAsia="zh-CN" w:bidi="hi-IN"/>
        </w:rPr>
        <w:t> Kč.</w:t>
      </w:r>
    </w:p>
    <w:p w14:paraId="500BAAC5" w14:textId="6490ADE5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Poplatek se v případě, že poplatková povinnost vznikla z důvodu přihlášení fyzické osoby ve městě, snižuje o jednu dvanáctinu za každý kalendářní měsíc, na jehož konci</w:t>
      </w:r>
      <w:r w:rsidR="006214AA">
        <w:rPr>
          <w:rStyle w:val="Znakapoznpodarou"/>
        </w:rPr>
        <w:footnoteReference w:id="8"/>
      </w:r>
    </w:p>
    <w:p w14:paraId="6AA3381B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není tato fyzická osoba přihlášena ve městě,</w:t>
      </w:r>
    </w:p>
    <w:p w14:paraId="12AC5D45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nebo je tato fyzická osoba od poplatku osvobozena.</w:t>
      </w:r>
    </w:p>
    <w:p w14:paraId="7982E466" w14:textId="161AEE3E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 w:rsidR="006214AA">
        <w:rPr>
          <w:rStyle w:val="Znakapoznpodarou"/>
        </w:rPr>
        <w:footnoteReference w:id="9"/>
      </w:r>
    </w:p>
    <w:p w14:paraId="2D811012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je v této nemovité věci přihlášena alespoň 1 fyzická osoba,</w:t>
      </w:r>
    </w:p>
    <w:p w14:paraId="4B52557C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poplatník nevlastní tuto nemovitou věc,</w:t>
      </w:r>
    </w:p>
    <w:p w14:paraId="30A652CF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nebo je poplatník od poplatku osvobozen.</w:t>
      </w:r>
    </w:p>
    <w:p w14:paraId="77C3A417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5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Splatnost poplatku</w:t>
      </w:r>
    </w:p>
    <w:p w14:paraId="277AFED8" w14:textId="77777777" w:rsidR="00481D5E" w:rsidRPr="003121B3" w:rsidRDefault="00481D5E" w:rsidP="00481D5E">
      <w:pPr>
        <w:numPr>
          <w:ilvl w:val="0"/>
          <w:numId w:val="1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Poplatek je splatný nejpozději do </w:t>
      </w:r>
      <w:r w:rsidRPr="003121B3">
        <w:rPr>
          <w:rFonts w:eastAsia="Arial"/>
          <w:color w:val="auto"/>
          <w:kern w:val="3"/>
          <w:lang w:eastAsia="zh-CN" w:bidi="hi-IN"/>
        </w:rPr>
        <w:t>30. června příslušného kalendářního roku.</w:t>
      </w:r>
    </w:p>
    <w:p w14:paraId="348F5AF1" w14:textId="77777777" w:rsidR="00481D5E" w:rsidRPr="003121B3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3121B3">
        <w:rPr>
          <w:rFonts w:eastAsia="Arial"/>
          <w:color w:val="auto"/>
          <w:kern w:val="3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A0AB69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Lhůta splatnosti neskončí poplatníkovi dříve než lhůta pro podání ohlášení podle čl. 3 odst. 1 této vyhlášky.</w:t>
      </w:r>
    </w:p>
    <w:p w14:paraId="00DCCF83" w14:textId="77777777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6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 xml:space="preserve"> Osvobození a úlevy</w:t>
      </w:r>
    </w:p>
    <w:p w14:paraId="32118B83" w14:textId="77777777" w:rsidR="00481D5E" w:rsidRPr="00481D5E" w:rsidRDefault="00481D5E" w:rsidP="00481D5E">
      <w:pPr>
        <w:numPr>
          <w:ilvl w:val="0"/>
          <w:numId w:val="1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Od poplatku je osvobozena osoba, které poplatková povinnost vznikla z důvodu přihlášení ve městě a která je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10"/>
      </w:r>
      <w:r w:rsidRPr="00481D5E">
        <w:rPr>
          <w:rFonts w:eastAsia="Arial"/>
          <w:color w:val="auto"/>
          <w:kern w:val="3"/>
          <w:lang w:eastAsia="zh-CN" w:bidi="hi-IN"/>
        </w:rPr>
        <w:t>:</w:t>
      </w:r>
    </w:p>
    <w:p w14:paraId="6621FFE6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lastRenderedPageBreak/>
        <w:t>poplatníkem poplatku za odkládání komunálního odpadu z nemovité věci v jiné obci a má v této jiné obci bydliště,</w:t>
      </w:r>
    </w:p>
    <w:p w14:paraId="416301B2" w14:textId="1B1F54AD" w:rsidR="00481D5E" w:rsidRPr="00481D5E" w:rsidRDefault="007C7F6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>
        <w:rPr>
          <w:rFonts w:eastAsia="Arial"/>
          <w:color w:val="auto"/>
          <w:kern w:val="3"/>
          <w:lang w:eastAsia="zh-CN" w:bidi="hi-IN"/>
        </w:rPr>
        <w:t xml:space="preserve">umístěna </w:t>
      </w:r>
      <w:r w:rsidR="00B8530E">
        <w:rPr>
          <w:rFonts w:eastAsia="Arial"/>
          <w:color w:val="auto"/>
          <w:kern w:val="3"/>
          <w:lang w:eastAsia="zh-CN" w:bidi="hi-IN"/>
        </w:rPr>
        <w:t xml:space="preserve">do </w:t>
      </w:r>
      <w:r w:rsidR="00481D5E" w:rsidRPr="00481D5E">
        <w:rPr>
          <w:rFonts w:eastAsia="Arial"/>
          <w:color w:val="auto"/>
          <w:kern w:val="3"/>
          <w:lang w:eastAsia="zh-CN" w:bidi="hi-IN"/>
        </w:rPr>
        <w:t>školského zařízení pro výkon ústavní nebo ochranné výchovy nebo školského zařízení pro preventivně výchovnou péči na základě rozhodnutí soudu nebo smlouvy,</w:t>
      </w:r>
    </w:p>
    <w:p w14:paraId="0E44D173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123DCB5" w14:textId="39C47D79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umístěna v domově pro osoby se zdravotním postižením, domově pro seniory, domově se</w:t>
      </w:r>
      <w:r w:rsidR="00994538">
        <w:rPr>
          <w:rFonts w:eastAsia="Arial"/>
          <w:color w:val="auto"/>
          <w:kern w:val="3"/>
          <w:lang w:eastAsia="zh-CN" w:bidi="hi-IN"/>
        </w:rPr>
        <w:t> </w:t>
      </w:r>
      <w:r w:rsidRPr="00481D5E">
        <w:rPr>
          <w:rFonts w:eastAsia="Arial"/>
          <w:color w:val="auto"/>
          <w:kern w:val="3"/>
          <w:lang w:eastAsia="zh-CN" w:bidi="hi-IN"/>
        </w:rPr>
        <w:t>zvláštním režimem nebo v chráněném bydlení,</w:t>
      </w:r>
    </w:p>
    <w:p w14:paraId="57D6BA82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nebo na základě zákona omezena na osobní svobodě s výjimkou osoby vykonávající trest domácího vězení.</w:t>
      </w:r>
    </w:p>
    <w:p w14:paraId="63BDF441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Od poplatku se osvobozuje osoba, které poplatková povinnost vznikla z důvodu přihlášení ve městě a která:</w:t>
      </w:r>
    </w:p>
    <w:p w14:paraId="09503D8E" w14:textId="0E42935A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 xml:space="preserve">dlouhodobě, tj. nepřetržitě nejméně po dobu 6 měsíců v </w:t>
      </w:r>
      <w:r w:rsidR="003B0C77">
        <w:rPr>
          <w:rFonts w:eastAsia="Arial"/>
          <w:color w:val="auto"/>
          <w:kern w:val="3"/>
          <w:lang w:eastAsia="zh-CN" w:bidi="hi-IN"/>
        </w:rPr>
        <w:t>příslušném</w:t>
      </w:r>
      <w:r w:rsidRPr="00481D5E">
        <w:rPr>
          <w:rFonts w:eastAsia="Arial"/>
          <w:color w:val="auto"/>
          <w:kern w:val="3"/>
          <w:lang w:eastAsia="zh-CN" w:bidi="hi-IN"/>
        </w:rPr>
        <w:t xml:space="preserve"> kalendářním roce, pobývá mimo území ČR,</w:t>
      </w:r>
    </w:p>
    <w:p w14:paraId="66561F30" w14:textId="43329BAD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je přihlášena v sídle ohlašovny úřadu a ve městě</w:t>
      </w:r>
      <w:r w:rsidR="00C319F8">
        <w:rPr>
          <w:rFonts w:eastAsia="Arial"/>
          <w:color w:val="auto"/>
          <w:kern w:val="3"/>
          <w:lang w:eastAsia="zh-CN" w:bidi="hi-IN"/>
        </w:rPr>
        <w:t xml:space="preserve"> se</w:t>
      </w:r>
      <w:r w:rsidRPr="00481D5E">
        <w:rPr>
          <w:rFonts w:eastAsia="Arial"/>
          <w:color w:val="auto"/>
          <w:kern w:val="3"/>
          <w:lang w:eastAsia="zh-CN" w:bidi="hi-IN"/>
        </w:rPr>
        <w:t xml:space="preserve"> dlouhodobě nezdržuje.</w:t>
      </w:r>
    </w:p>
    <w:p w14:paraId="10F773E5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zároveň je poplatníkem podle čl. 2 odst. 1 písm. a).</w:t>
      </w:r>
    </w:p>
    <w:p w14:paraId="0025CA8C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Úleva se poskytuje osobě, které poplatková povinnost vznikla z důvodu přihlášení ve městě a která:</w:t>
      </w:r>
    </w:p>
    <w:p w14:paraId="44D812BC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dosáhne v příslušném kalendářním roce věku 70 let a více, ve výši 100 Kč,</w:t>
      </w:r>
    </w:p>
    <w:p w14:paraId="305380C7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dosáhne v příslušném kalendářním roce věku 15 let a méně, ve výši 100 Kč,</w:t>
      </w:r>
    </w:p>
    <w:p w14:paraId="0E80294A" w14:textId="77777777" w:rsidR="00481D5E" w:rsidRP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je držitelem průkazu ZTP nebo ZTP/P, ve výši 100 Kč,</w:t>
      </w:r>
    </w:p>
    <w:p w14:paraId="65BCAAF0" w14:textId="20E9D615" w:rsidR="00481D5E" w:rsidRDefault="00481D5E" w:rsidP="00481D5E">
      <w:pPr>
        <w:numPr>
          <w:ilvl w:val="1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je středoškolským nebo vysokoškolským studentem denního studia</w:t>
      </w:r>
      <w:r w:rsidR="006E30B5">
        <w:rPr>
          <w:rFonts w:eastAsia="Arial"/>
          <w:color w:val="auto"/>
          <w:kern w:val="3"/>
          <w:lang w:eastAsia="zh-CN" w:bidi="hi-IN"/>
        </w:rPr>
        <w:t xml:space="preserve"> a</w:t>
      </w:r>
      <w:r w:rsidRPr="00481D5E">
        <w:rPr>
          <w:rFonts w:eastAsia="Arial"/>
          <w:color w:val="auto"/>
          <w:kern w:val="3"/>
          <w:lang w:eastAsia="zh-CN" w:bidi="hi-IN"/>
        </w:rPr>
        <w:t xml:space="preserve"> je ubytována v místě studia, ve výši 50 %.</w:t>
      </w:r>
    </w:p>
    <w:p w14:paraId="38D8DEF6" w14:textId="24F94815" w:rsidR="00F6461E" w:rsidRPr="00A779EB" w:rsidRDefault="00F6461E" w:rsidP="00F6461E">
      <w:pPr>
        <w:pStyle w:val="Odstavecseseznamem"/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779EB">
        <w:rPr>
          <w:color w:val="auto"/>
        </w:rPr>
        <w:t>Úlevy od poplatku podle ustanovení čl. 6 odst. 4 se nesčítají.</w:t>
      </w:r>
    </w:p>
    <w:p w14:paraId="11F695BA" w14:textId="77777777" w:rsidR="00481D5E" w:rsidRPr="00481D5E" w:rsidRDefault="00481D5E" w:rsidP="00481D5E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481D5E">
        <w:rPr>
          <w:rFonts w:eastAsia="Arial"/>
          <w:color w:val="auto"/>
          <w:kern w:val="3"/>
          <w:vertAlign w:val="superscript"/>
          <w:lang w:eastAsia="zh-CN" w:bidi="hi-IN"/>
        </w:rPr>
        <w:footnoteReference w:id="11"/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123782C1" w14:textId="77777777" w:rsidR="005B77FC" w:rsidRPr="005B77FC" w:rsidRDefault="005B77FC" w:rsidP="005B77FC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5B77FC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7</w:t>
      </w:r>
      <w:r w:rsidRPr="005B77FC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Přechodné a zrušovací ustanovení</w:t>
      </w:r>
    </w:p>
    <w:p w14:paraId="22809030" w14:textId="77777777" w:rsidR="005B77FC" w:rsidRDefault="005B77FC" w:rsidP="005B77FC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5B77FC">
        <w:rPr>
          <w:rFonts w:eastAsia="Arial"/>
          <w:color w:val="auto"/>
          <w:kern w:val="3"/>
          <w:lang w:eastAsia="zh-CN" w:bidi="hi-IN"/>
        </w:rPr>
        <w:t>Poplatkové povinnosti vzniklé před nabytím účinnosti této vyhlášky se posuzují podle dosavadních právních předpisů.</w:t>
      </w:r>
    </w:p>
    <w:p w14:paraId="6F3732D5" w14:textId="1D02B7EF" w:rsidR="005B77FC" w:rsidRPr="005B77FC" w:rsidRDefault="005B77FC" w:rsidP="005B77FC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5B77FC">
        <w:rPr>
          <w:rFonts w:eastAsia="Arial"/>
          <w:color w:val="auto"/>
          <w:kern w:val="3"/>
          <w:lang w:eastAsia="zh-CN" w:bidi="hi-IN"/>
        </w:rPr>
        <w:lastRenderedPageBreak/>
        <w:t>Zrušuje se obecně závazná vyhláška č. 3/2023, o místním poplatku za obecní systém odpadového hospodářství, ze dne 13.</w:t>
      </w:r>
      <w:r>
        <w:rPr>
          <w:rFonts w:eastAsia="Arial"/>
          <w:color w:val="auto"/>
          <w:kern w:val="3"/>
          <w:lang w:eastAsia="zh-CN" w:bidi="hi-IN"/>
        </w:rPr>
        <w:t>09.</w:t>
      </w:r>
      <w:r w:rsidRPr="005B77FC">
        <w:rPr>
          <w:rFonts w:eastAsia="Arial"/>
          <w:color w:val="auto"/>
          <w:kern w:val="3"/>
          <w:lang w:eastAsia="zh-CN" w:bidi="hi-IN"/>
        </w:rPr>
        <w:t>2023.</w:t>
      </w:r>
    </w:p>
    <w:p w14:paraId="3BDAC08F" w14:textId="35811079" w:rsidR="00481D5E" w:rsidRPr="00481D5E" w:rsidRDefault="00481D5E" w:rsidP="00481D5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 xml:space="preserve">Čl. </w:t>
      </w:r>
      <w:r w:rsidR="005B77FC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8</w:t>
      </w:r>
      <w:r w:rsidRPr="00481D5E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Účinnost</w:t>
      </w:r>
    </w:p>
    <w:p w14:paraId="521A0C6F" w14:textId="37222D62" w:rsidR="00481D5E" w:rsidRPr="00481D5E" w:rsidRDefault="00481D5E" w:rsidP="00481D5E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481D5E">
        <w:rPr>
          <w:rFonts w:eastAsia="Arial"/>
          <w:color w:val="auto"/>
          <w:kern w:val="3"/>
          <w:lang w:eastAsia="zh-CN" w:bidi="hi-IN"/>
        </w:rPr>
        <w:t xml:space="preserve">Tato vyhláška nabývá účinnosti dnem </w:t>
      </w:r>
      <w:r w:rsidR="00B26068">
        <w:rPr>
          <w:rFonts w:eastAsia="Arial"/>
          <w:color w:val="auto"/>
          <w:kern w:val="3"/>
          <w:lang w:eastAsia="zh-CN" w:bidi="hi-IN"/>
        </w:rPr>
        <w:t>01.01.</w:t>
      </w:r>
      <w:r w:rsidRPr="00481D5E">
        <w:rPr>
          <w:rFonts w:eastAsia="Arial"/>
          <w:color w:val="auto"/>
          <w:kern w:val="3"/>
          <w:lang w:eastAsia="zh-CN" w:bidi="hi-IN"/>
        </w:rPr>
        <w:t>202</w:t>
      </w:r>
      <w:r w:rsidR="00B26068">
        <w:rPr>
          <w:rFonts w:eastAsia="Arial"/>
          <w:color w:val="auto"/>
          <w:kern w:val="3"/>
          <w:lang w:eastAsia="zh-CN" w:bidi="hi-IN"/>
        </w:rPr>
        <w:t>5</w:t>
      </w:r>
      <w:r w:rsidRPr="00481D5E">
        <w:rPr>
          <w:rFonts w:eastAsia="Arial"/>
          <w:color w:val="auto"/>
          <w:kern w:val="3"/>
          <w:lang w:eastAsia="zh-CN" w:bidi="hi-IN"/>
        </w:rPr>
        <w:t>.</w:t>
      </w:r>
    </w:p>
    <w:p w14:paraId="245269A7" w14:textId="77777777" w:rsidR="00304F33" w:rsidRPr="00FB1C20" w:rsidRDefault="00304F33" w:rsidP="00304F33">
      <w:pPr>
        <w:spacing w:after="120"/>
        <w:ind w:right="-2"/>
        <w:rPr>
          <w:iCs/>
          <w:color w:val="auto"/>
        </w:rPr>
      </w:pPr>
    </w:p>
    <w:p w14:paraId="08ABF853" w14:textId="77777777" w:rsidR="00304F33" w:rsidRPr="00FB1C20" w:rsidRDefault="00304F33" w:rsidP="00304F33">
      <w:pPr>
        <w:spacing w:after="120"/>
        <w:ind w:right="-2"/>
        <w:rPr>
          <w:iCs/>
          <w:color w:val="auto"/>
        </w:rPr>
      </w:pPr>
    </w:p>
    <w:p w14:paraId="486234A9" w14:textId="77777777" w:rsidR="00304F33" w:rsidRPr="00FB1C20" w:rsidRDefault="00304F33" w:rsidP="00304F33">
      <w:pPr>
        <w:spacing w:after="120"/>
        <w:ind w:right="-2"/>
        <w:rPr>
          <w:iCs/>
          <w:color w:val="auto"/>
        </w:rPr>
      </w:pPr>
    </w:p>
    <w:p w14:paraId="6E0FEE20" w14:textId="77777777" w:rsidR="00304F33" w:rsidRDefault="00304F33" w:rsidP="00304F33">
      <w:pPr>
        <w:spacing w:after="120"/>
        <w:ind w:right="-2"/>
        <w:rPr>
          <w:iCs/>
          <w:color w:val="auto"/>
        </w:rPr>
      </w:pPr>
    </w:p>
    <w:p w14:paraId="7A8B0D2F" w14:textId="7CF56AD2" w:rsidR="00304F33" w:rsidRPr="00FB1C20" w:rsidRDefault="00304F33" w:rsidP="00304F33">
      <w:pPr>
        <w:spacing w:after="120"/>
        <w:ind w:right="-2"/>
        <w:rPr>
          <w:iCs/>
          <w:color w:val="auto"/>
        </w:rPr>
      </w:pP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</w:p>
    <w:p w14:paraId="4385C374" w14:textId="357D3396" w:rsidR="00304F33" w:rsidRPr="00920BA4" w:rsidRDefault="00304F33" w:rsidP="00304F33">
      <w:pPr>
        <w:spacing w:after="0"/>
        <w:ind w:right="-2"/>
        <w:rPr>
          <w:color w:val="auto"/>
        </w:rPr>
      </w:pPr>
      <w:r w:rsidRPr="00920BA4">
        <w:rPr>
          <w:color w:val="auto"/>
        </w:rPr>
        <w:t>Bc. Vlastimil Kuřimský</w:t>
      </w:r>
      <w:r w:rsidR="00685EF9">
        <w:rPr>
          <w:color w:val="auto"/>
        </w:rPr>
        <w:t xml:space="preserve"> v. 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920BA4">
        <w:rPr>
          <w:color w:val="auto"/>
        </w:rPr>
        <w:t>Tomáš Bravený</w:t>
      </w:r>
      <w:r w:rsidR="00685EF9">
        <w:rPr>
          <w:color w:val="auto"/>
        </w:rPr>
        <w:t xml:space="preserve"> v. r.</w:t>
      </w:r>
    </w:p>
    <w:p w14:paraId="5C6AE9FD" w14:textId="4AEF47B1" w:rsidR="0060607C" w:rsidRPr="00304F33" w:rsidRDefault="00304F33" w:rsidP="00304F33">
      <w:pPr>
        <w:ind w:right="-2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920BA4">
        <w:rPr>
          <w:color w:val="auto"/>
        </w:rPr>
        <w:t>místostarosta</w:t>
      </w:r>
    </w:p>
    <w:sectPr w:rsidR="0060607C" w:rsidRPr="00304F33" w:rsidSect="005C3C8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11011" w14:textId="77777777" w:rsidR="004B0DC1" w:rsidRDefault="004B0DC1" w:rsidP="007D1406">
      <w:pPr>
        <w:spacing w:after="0" w:line="240" w:lineRule="auto"/>
      </w:pPr>
      <w:r>
        <w:separator/>
      </w:r>
    </w:p>
  </w:endnote>
  <w:endnote w:type="continuationSeparator" w:id="0">
    <w:p w14:paraId="7582B651" w14:textId="77777777" w:rsidR="004B0DC1" w:rsidRDefault="004B0DC1" w:rsidP="007D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obert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0153A" w14:textId="594D7E9F" w:rsidR="0060607C" w:rsidRPr="00AF419B" w:rsidRDefault="00000000" w:rsidP="0060607C">
    <w:pPr>
      <w:pStyle w:val="Zpat"/>
      <w:jc w:val="right"/>
      <w:rPr>
        <w:b/>
        <w:bCs/>
        <w:color w:val="054AB0" w:themeColor="text2"/>
      </w:rPr>
    </w:pPr>
    <w:sdt>
      <w:sdtPr>
        <w:rPr>
          <w:b/>
          <w:bCs/>
          <w:color w:val="054AB0" w:themeColor="text2"/>
        </w:rPr>
        <w:id w:val="1388460812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>PAGE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1303D5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t>/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685EF9">
          <w:rPr>
            <w:b/>
            <w:bCs/>
            <w:noProof/>
            <w:color w:val="054AB0" w:themeColor="text2"/>
            <w:sz w:val="20"/>
            <w:szCs w:val="20"/>
          </w:rPr>
          <w:t>4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E3DAE" w14:textId="6D2E8787" w:rsidR="0060607C" w:rsidRPr="00AF419B" w:rsidRDefault="0060607C" w:rsidP="008C7C3C">
    <w:pPr>
      <w:pStyle w:val="Zpat"/>
      <w:jc w:val="center"/>
      <w:rPr>
        <w:b/>
        <w:bCs/>
        <w:color w:val="054AB0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165FB" w14:textId="77777777" w:rsidR="004B0DC1" w:rsidRDefault="004B0DC1" w:rsidP="007D1406">
      <w:pPr>
        <w:spacing w:after="0" w:line="240" w:lineRule="auto"/>
      </w:pPr>
      <w:r>
        <w:separator/>
      </w:r>
    </w:p>
  </w:footnote>
  <w:footnote w:type="continuationSeparator" w:id="0">
    <w:p w14:paraId="4572822E" w14:textId="77777777" w:rsidR="004B0DC1" w:rsidRDefault="004B0DC1" w:rsidP="007D1406">
      <w:pPr>
        <w:spacing w:after="0" w:line="240" w:lineRule="auto"/>
      </w:pPr>
      <w:r>
        <w:continuationSeparator/>
      </w:r>
    </w:p>
  </w:footnote>
  <w:footnote w:id="1">
    <w:p w14:paraId="09EB19A5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B437708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63A2834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0251282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943C0DF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74AF4F8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1A49AAD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D6C0CCD" w14:textId="77777777" w:rsidR="006214AA" w:rsidRDefault="006214AA" w:rsidP="006214A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2328037" w14:textId="77777777" w:rsidR="006214AA" w:rsidRDefault="006214AA" w:rsidP="006214A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2CE8464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7B9A3E1" w14:textId="77777777" w:rsidR="00481D5E" w:rsidRDefault="00481D5E" w:rsidP="00481D5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F32FE" w14:textId="084F7115" w:rsidR="00F90665" w:rsidRDefault="00C75100">
    <w:pPr>
      <w:pStyle w:val="Zhlav"/>
    </w:pPr>
    <w:r>
      <w:rPr>
        <w:rFonts w:ascii="Calibri" w:hAnsi="Calibri" w:cs="Calibri"/>
        <w:b/>
        <w:bCs/>
        <w:noProof/>
        <w:color w:val="3C3C3C"/>
        <w:sz w:val="28"/>
        <w:szCs w:val="28"/>
        <w:bdr w:val="none" w:sz="0" w:space="0" w:color="auto" w:frame="1"/>
        <w:shd w:val="clear" w:color="auto" w:fill="FFFFFF"/>
      </w:rPr>
      <w:t xml:space="preserve"> </w:t>
    </w:r>
    <w:r w:rsidR="00F90665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F240B" w14:textId="36B7C25B" w:rsidR="0060607C" w:rsidRDefault="0060607C">
    <w:pPr>
      <w:pStyle w:val="Zhlav"/>
    </w:pPr>
    <w:r>
      <w:rPr>
        <w:noProof/>
        <w:lang w:eastAsia="cs-CZ"/>
      </w:rPr>
      <w:drawing>
        <wp:anchor distT="0" distB="540385" distL="114300" distR="114300" simplePos="0" relativeHeight="251659264" behindDoc="1" locked="1" layoutInCell="1" allowOverlap="1" wp14:anchorId="42A7FE51" wp14:editId="4A0A58AD">
          <wp:simplePos x="0" y="0"/>
          <wp:positionH relativeFrom="page">
            <wp:posOffset>900430</wp:posOffset>
          </wp:positionH>
          <wp:positionV relativeFrom="page">
            <wp:posOffset>467995</wp:posOffset>
          </wp:positionV>
          <wp:extent cx="1666800" cy="504000"/>
          <wp:effectExtent l="0" t="0" r="0" b="0"/>
          <wp:wrapTopAndBottom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.5pt;height:6.75pt" o:bullet="t">
        <v:imagedata r:id="rId1" o:title="Datový zdroj 256"/>
      </v:shape>
    </w:pict>
  </w:numPicBullet>
  <w:abstractNum w:abstractNumId="0" w15:restartNumberingAfterBreak="0">
    <w:nsid w:val="001F64B7"/>
    <w:multiLevelType w:val="multilevel"/>
    <w:tmpl w:val="365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E53D86"/>
    <w:multiLevelType w:val="hybridMultilevel"/>
    <w:tmpl w:val="199CDA6A"/>
    <w:lvl w:ilvl="0" w:tplc="999C82C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3B29F5"/>
    <w:multiLevelType w:val="hybridMultilevel"/>
    <w:tmpl w:val="49BAC5BA"/>
    <w:lvl w:ilvl="0" w:tplc="0BAE8BDA">
      <w:start w:val="1"/>
      <w:numFmt w:val="decimal"/>
      <w:lvlText w:val="%1"/>
      <w:lvlJc w:val="left"/>
      <w:pPr>
        <w:ind w:left="732" w:hanging="37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07FEB"/>
    <w:multiLevelType w:val="hybridMultilevel"/>
    <w:tmpl w:val="7F74FB72"/>
    <w:lvl w:ilvl="0" w:tplc="052E39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0D21C54"/>
    <w:multiLevelType w:val="multilevel"/>
    <w:tmpl w:val="7C927608"/>
    <w:lvl w:ilvl="0">
      <w:start w:val="1"/>
      <w:numFmt w:val="lowerLetter"/>
      <w:lvlText w:val="%1"/>
      <w:lvlJc w:val="left"/>
      <w:pPr>
        <w:ind w:left="3774" w:hanging="360"/>
      </w:pPr>
      <w:rPr>
        <w:rFonts w:hint="default"/>
      </w:rPr>
    </w:lvl>
    <w:lvl w:ilvl="1">
      <w:start w:val="1"/>
      <w:numFmt w:val="lowerLetter"/>
      <w:pStyle w:val="Pod-podkapitola"/>
      <w:lvlText w:val="%2)"/>
      <w:lvlJc w:val="left"/>
      <w:pPr>
        <w:ind w:left="4134" w:hanging="360"/>
      </w:pPr>
    </w:lvl>
    <w:lvl w:ilvl="2">
      <w:start w:val="1"/>
      <w:numFmt w:val="lowerRoman"/>
      <w:lvlText w:val="%3)"/>
      <w:lvlJc w:val="left"/>
      <w:pPr>
        <w:ind w:left="4494" w:hanging="360"/>
      </w:pPr>
    </w:lvl>
    <w:lvl w:ilvl="3">
      <w:start w:val="1"/>
      <w:numFmt w:val="decimal"/>
      <w:lvlText w:val="(%4)"/>
      <w:lvlJc w:val="left"/>
      <w:pPr>
        <w:ind w:left="4854" w:hanging="360"/>
      </w:pPr>
    </w:lvl>
    <w:lvl w:ilvl="4">
      <w:start w:val="1"/>
      <w:numFmt w:val="lowerLetter"/>
      <w:lvlText w:val="(%5)"/>
      <w:lvlJc w:val="left"/>
      <w:pPr>
        <w:ind w:left="5214" w:hanging="360"/>
      </w:pPr>
    </w:lvl>
    <w:lvl w:ilvl="5">
      <w:start w:val="1"/>
      <w:numFmt w:val="lowerRoman"/>
      <w:lvlText w:val="(%6)"/>
      <w:lvlJc w:val="left"/>
      <w:pPr>
        <w:ind w:left="5574" w:hanging="360"/>
      </w:pPr>
    </w:lvl>
    <w:lvl w:ilvl="6">
      <w:start w:val="1"/>
      <w:numFmt w:val="decimal"/>
      <w:lvlText w:val="%7."/>
      <w:lvlJc w:val="left"/>
      <w:pPr>
        <w:ind w:left="5934" w:hanging="360"/>
      </w:pPr>
    </w:lvl>
    <w:lvl w:ilvl="7">
      <w:start w:val="1"/>
      <w:numFmt w:val="lowerLetter"/>
      <w:lvlText w:val="%8."/>
      <w:lvlJc w:val="left"/>
      <w:pPr>
        <w:ind w:left="6294" w:hanging="360"/>
      </w:pPr>
    </w:lvl>
    <w:lvl w:ilvl="8">
      <w:start w:val="1"/>
      <w:numFmt w:val="lowerRoman"/>
      <w:lvlText w:val="%9."/>
      <w:lvlJc w:val="left"/>
      <w:pPr>
        <w:ind w:left="6654" w:hanging="360"/>
      </w:pPr>
    </w:lvl>
  </w:abstractNum>
  <w:abstractNum w:abstractNumId="5" w15:restartNumberingAfterBreak="0">
    <w:nsid w:val="3A674CC2"/>
    <w:multiLevelType w:val="hybridMultilevel"/>
    <w:tmpl w:val="0A082B24"/>
    <w:lvl w:ilvl="0" w:tplc="83C6C106">
      <w:start w:val="1"/>
      <w:numFmt w:val="decimal"/>
      <w:pStyle w:val="Kapitola"/>
      <w:lvlText w:val="%1.1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906CE"/>
    <w:multiLevelType w:val="multilevel"/>
    <w:tmpl w:val="725A6D10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7C50D9A"/>
    <w:multiLevelType w:val="multilevel"/>
    <w:tmpl w:val="FAE82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C0068CD"/>
    <w:multiLevelType w:val="multilevel"/>
    <w:tmpl w:val="9490F3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71E12735"/>
    <w:multiLevelType w:val="multilevel"/>
    <w:tmpl w:val="AFB68D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7CB04C68"/>
    <w:multiLevelType w:val="hybridMultilevel"/>
    <w:tmpl w:val="CD76B6F2"/>
    <w:lvl w:ilvl="0" w:tplc="944236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113048">
    <w:abstractNumId w:val="3"/>
  </w:num>
  <w:num w:numId="2" w16cid:durableId="2039965574">
    <w:abstractNumId w:val="0"/>
  </w:num>
  <w:num w:numId="3" w16cid:durableId="1806968318">
    <w:abstractNumId w:val="5"/>
  </w:num>
  <w:num w:numId="4" w16cid:durableId="1601600800">
    <w:abstractNumId w:val="2"/>
  </w:num>
  <w:num w:numId="5" w16cid:durableId="1419709948">
    <w:abstractNumId w:val="4"/>
  </w:num>
  <w:num w:numId="6" w16cid:durableId="921334659">
    <w:abstractNumId w:val="1"/>
  </w:num>
  <w:num w:numId="7" w16cid:durableId="1670789115">
    <w:abstractNumId w:val="7"/>
  </w:num>
  <w:num w:numId="8" w16cid:durableId="1368677517">
    <w:abstractNumId w:val="6"/>
  </w:num>
  <w:num w:numId="9" w16cid:durableId="19735159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05393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439874">
    <w:abstractNumId w:val="8"/>
  </w:num>
  <w:num w:numId="12" w16cid:durableId="997001192">
    <w:abstractNumId w:val="8"/>
    <w:lvlOverride w:ilvl="0">
      <w:startOverride w:val="1"/>
    </w:lvlOverride>
  </w:num>
  <w:num w:numId="13" w16cid:durableId="648020971">
    <w:abstractNumId w:val="8"/>
    <w:lvlOverride w:ilvl="0">
      <w:startOverride w:val="1"/>
    </w:lvlOverride>
  </w:num>
  <w:num w:numId="14" w16cid:durableId="668826978">
    <w:abstractNumId w:val="8"/>
    <w:lvlOverride w:ilvl="0">
      <w:startOverride w:val="1"/>
    </w:lvlOverride>
  </w:num>
  <w:num w:numId="15" w16cid:durableId="540480880">
    <w:abstractNumId w:val="8"/>
    <w:lvlOverride w:ilvl="0">
      <w:startOverride w:val="1"/>
    </w:lvlOverride>
  </w:num>
  <w:num w:numId="16" w16cid:durableId="25912483">
    <w:abstractNumId w:val="8"/>
    <w:lvlOverride w:ilvl="0">
      <w:startOverride w:val="1"/>
    </w:lvlOverride>
  </w:num>
  <w:num w:numId="17" w16cid:durableId="524952073">
    <w:abstractNumId w:val="10"/>
  </w:num>
  <w:num w:numId="18" w16cid:durableId="32773412">
    <w:abstractNumId w:val="9"/>
  </w:num>
  <w:num w:numId="19" w16cid:durableId="1013335335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6"/>
    <w:rsid w:val="00005176"/>
    <w:rsid w:val="0002061B"/>
    <w:rsid w:val="00025681"/>
    <w:rsid w:val="00096511"/>
    <w:rsid w:val="000F46ED"/>
    <w:rsid w:val="001303D5"/>
    <w:rsid w:val="00157191"/>
    <w:rsid w:val="001E2AA5"/>
    <w:rsid w:val="00265EC9"/>
    <w:rsid w:val="00296243"/>
    <w:rsid w:val="002B7FA5"/>
    <w:rsid w:val="002E5298"/>
    <w:rsid w:val="00304F33"/>
    <w:rsid w:val="003121B3"/>
    <w:rsid w:val="0037409D"/>
    <w:rsid w:val="003827A0"/>
    <w:rsid w:val="003951D0"/>
    <w:rsid w:val="003B0C77"/>
    <w:rsid w:val="003B3DEA"/>
    <w:rsid w:val="003E51D3"/>
    <w:rsid w:val="003F723F"/>
    <w:rsid w:val="0042432F"/>
    <w:rsid w:val="0043472E"/>
    <w:rsid w:val="00443713"/>
    <w:rsid w:val="00481D5E"/>
    <w:rsid w:val="004820BC"/>
    <w:rsid w:val="00494E30"/>
    <w:rsid w:val="004B0DC1"/>
    <w:rsid w:val="004D56B1"/>
    <w:rsid w:val="004E3911"/>
    <w:rsid w:val="00554968"/>
    <w:rsid w:val="005B77FC"/>
    <w:rsid w:val="005C2D15"/>
    <w:rsid w:val="005C3C8A"/>
    <w:rsid w:val="005E1427"/>
    <w:rsid w:val="0060607C"/>
    <w:rsid w:val="00613401"/>
    <w:rsid w:val="006173D8"/>
    <w:rsid w:val="006214AA"/>
    <w:rsid w:val="00622CB8"/>
    <w:rsid w:val="006631FC"/>
    <w:rsid w:val="00675B0A"/>
    <w:rsid w:val="00685768"/>
    <w:rsid w:val="00685EF9"/>
    <w:rsid w:val="00695B0C"/>
    <w:rsid w:val="006C47FE"/>
    <w:rsid w:val="006E30B5"/>
    <w:rsid w:val="006F288E"/>
    <w:rsid w:val="007022C3"/>
    <w:rsid w:val="00704884"/>
    <w:rsid w:val="00713207"/>
    <w:rsid w:val="00743067"/>
    <w:rsid w:val="0075229F"/>
    <w:rsid w:val="00765D0F"/>
    <w:rsid w:val="00770B0B"/>
    <w:rsid w:val="00772DB6"/>
    <w:rsid w:val="007C7F6E"/>
    <w:rsid w:val="007D1406"/>
    <w:rsid w:val="007F0926"/>
    <w:rsid w:val="00815EC2"/>
    <w:rsid w:val="00821869"/>
    <w:rsid w:val="008336E7"/>
    <w:rsid w:val="00833C7A"/>
    <w:rsid w:val="008443B6"/>
    <w:rsid w:val="00852E1A"/>
    <w:rsid w:val="00867149"/>
    <w:rsid w:val="00870B4F"/>
    <w:rsid w:val="008B4E6E"/>
    <w:rsid w:val="008C7C3C"/>
    <w:rsid w:val="00906706"/>
    <w:rsid w:val="009147A0"/>
    <w:rsid w:val="0094200E"/>
    <w:rsid w:val="00964A74"/>
    <w:rsid w:val="00994538"/>
    <w:rsid w:val="009A73D2"/>
    <w:rsid w:val="009C5497"/>
    <w:rsid w:val="009F39AC"/>
    <w:rsid w:val="00A20DC0"/>
    <w:rsid w:val="00A307E3"/>
    <w:rsid w:val="00A779EB"/>
    <w:rsid w:val="00AA4DCA"/>
    <w:rsid w:val="00AF419B"/>
    <w:rsid w:val="00B11164"/>
    <w:rsid w:val="00B26068"/>
    <w:rsid w:val="00B27297"/>
    <w:rsid w:val="00B43BF7"/>
    <w:rsid w:val="00B45C47"/>
    <w:rsid w:val="00B8530E"/>
    <w:rsid w:val="00B86CD0"/>
    <w:rsid w:val="00B94423"/>
    <w:rsid w:val="00B9701D"/>
    <w:rsid w:val="00BC2BAA"/>
    <w:rsid w:val="00BC5B49"/>
    <w:rsid w:val="00BD44EF"/>
    <w:rsid w:val="00C319F8"/>
    <w:rsid w:val="00C605B0"/>
    <w:rsid w:val="00C67901"/>
    <w:rsid w:val="00C75100"/>
    <w:rsid w:val="00C81585"/>
    <w:rsid w:val="00C91E93"/>
    <w:rsid w:val="00CA6142"/>
    <w:rsid w:val="00CA6783"/>
    <w:rsid w:val="00CB5DDE"/>
    <w:rsid w:val="00CC6DFE"/>
    <w:rsid w:val="00D00A98"/>
    <w:rsid w:val="00D06BEB"/>
    <w:rsid w:val="00D235B0"/>
    <w:rsid w:val="00E10D51"/>
    <w:rsid w:val="00E174DD"/>
    <w:rsid w:val="00E55E73"/>
    <w:rsid w:val="00E56FCC"/>
    <w:rsid w:val="00E656EF"/>
    <w:rsid w:val="00E725EF"/>
    <w:rsid w:val="00E925EC"/>
    <w:rsid w:val="00E94D6E"/>
    <w:rsid w:val="00EA6D49"/>
    <w:rsid w:val="00EC1F10"/>
    <w:rsid w:val="00ED146D"/>
    <w:rsid w:val="00ED73DB"/>
    <w:rsid w:val="00EE0C53"/>
    <w:rsid w:val="00F10073"/>
    <w:rsid w:val="00F6461E"/>
    <w:rsid w:val="00F801B7"/>
    <w:rsid w:val="00F90665"/>
    <w:rsid w:val="00FA77A0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038C"/>
  <w15:chartTrackingRefBased/>
  <w15:docId w15:val="{7C8FFD1A-E76D-4E0E-9D97-53C7DCC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color w:val="3F3F3F" w:themeColor="text1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5DDE"/>
  </w:style>
  <w:style w:type="paragraph" w:styleId="Nadpis1">
    <w:name w:val="heading 1"/>
    <w:basedOn w:val="Normln"/>
    <w:next w:val="Normln"/>
    <w:link w:val="Nadpis1Char"/>
    <w:uiPriority w:val="9"/>
    <w:qFormat/>
    <w:rsid w:val="0015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">
    <w:name w:val="Odrážky"/>
    <w:basedOn w:val="Chlebovtext"/>
    <w:link w:val="OdrkyChar"/>
    <w:rsid w:val="00157191"/>
    <w:pPr>
      <w:numPr>
        <w:numId w:val="8"/>
      </w:numPr>
      <w:ind w:left="1068" w:hanging="360"/>
    </w:pPr>
  </w:style>
  <w:style w:type="character" w:customStyle="1" w:styleId="OdrkyChar">
    <w:name w:val="Odrážky Char"/>
    <w:basedOn w:val="ChlebovtextChar"/>
    <w:link w:val="Odrky"/>
    <w:rsid w:val="00157191"/>
    <w:rPr>
      <w:rFonts w:ascii="Arial" w:hAnsi="Arial" w:cs="Arial"/>
      <w:color w:val="3F3F3F" w:themeColor="text1"/>
    </w:rPr>
  </w:style>
  <w:style w:type="paragraph" w:customStyle="1" w:styleId="Podkapitola">
    <w:name w:val="Podkapitola"/>
    <w:basedOn w:val="Nadpis2"/>
    <w:link w:val="PodkapitolaChar"/>
    <w:rsid w:val="00157191"/>
    <w:pPr>
      <w:tabs>
        <w:tab w:val="num" w:pos="720"/>
      </w:tabs>
      <w:spacing w:line="360" w:lineRule="auto"/>
      <w:ind w:left="720" w:hanging="720"/>
    </w:pPr>
    <w:rPr>
      <w:rFonts w:ascii="Arial" w:hAnsi="Arial" w:cs="Arial"/>
      <w:b/>
      <w:bCs/>
      <w:color w:val="233060"/>
      <w:sz w:val="28"/>
      <w:szCs w:val="28"/>
    </w:rPr>
  </w:style>
  <w:style w:type="character" w:customStyle="1" w:styleId="PodkapitolaChar">
    <w:name w:val="Podkapitola Char"/>
    <w:basedOn w:val="Standardnpsmoodstavce"/>
    <w:link w:val="Podkapitola"/>
    <w:rsid w:val="00157191"/>
    <w:rPr>
      <w:rFonts w:ascii="Arial" w:eastAsiaTheme="majorEastAsia" w:hAnsi="Arial"/>
      <w:b/>
      <w:bCs/>
      <w:color w:val="233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7191"/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paragraph" w:customStyle="1" w:styleId="Nadpisdokumenty">
    <w:name w:val="Nadpis dokumenty"/>
    <w:basedOn w:val="Normln"/>
    <w:link w:val="NadpisdokumentyChar"/>
    <w:rsid w:val="00157191"/>
    <w:pPr>
      <w:spacing w:after="0" w:line="276" w:lineRule="auto"/>
    </w:pPr>
    <w:rPr>
      <w:rFonts w:eastAsia="Times New Roman" w:cs="Times New Roman"/>
      <w:b/>
      <w:bCs/>
      <w:color w:val="233060"/>
      <w:sz w:val="56"/>
      <w:szCs w:val="20"/>
    </w:rPr>
  </w:style>
  <w:style w:type="character" w:customStyle="1" w:styleId="NadpisdokumentyChar">
    <w:name w:val="Nadpis dokumenty Char"/>
    <w:basedOn w:val="Standardnpsmoodstavce"/>
    <w:link w:val="Nadpisdokumenty"/>
    <w:rsid w:val="00157191"/>
    <w:rPr>
      <w:rFonts w:ascii="Arial" w:eastAsia="Times New Roman" w:hAnsi="Arial" w:cs="Times New Roman"/>
      <w:b/>
      <w:bCs/>
      <w:color w:val="233060"/>
      <w:sz w:val="56"/>
      <w:szCs w:val="20"/>
    </w:rPr>
  </w:style>
  <w:style w:type="paragraph" w:customStyle="1" w:styleId="Kapitola">
    <w:name w:val="Kapitola"/>
    <w:basedOn w:val="Nadpis1"/>
    <w:link w:val="KapitolaChar"/>
    <w:rsid w:val="00157191"/>
    <w:pPr>
      <w:numPr>
        <w:numId w:val="3"/>
      </w:numPr>
      <w:spacing w:line="360" w:lineRule="auto"/>
      <w:ind w:left="732" w:hanging="732"/>
    </w:pPr>
    <w:rPr>
      <w:rFonts w:ascii="Arial" w:hAnsi="Arial" w:cs="Arial"/>
      <w:b/>
      <w:bCs/>
      <w:caps/>
      <w:color w:val="233060"/>
    </w:rPr>
  </w:style>
  <w:style w:type="character" w:customStyle="1" w:styleId="KapitolaChar">
    <w:name w:val="Kapitola Char"/>
    <w:basedOn w:val="Standardnpsmoodstavce"/>
    <w:link w:val="Kapitola"/>
    <w:rsid w:val="00157191"/>
    <w:rPr>
      <w:rFonts w:ascii="Arial" w:eastAsiaTheme="majorEastAsia" w:hAnsi="Arial" w:cs="Arial"/>
      <w:b/>
      <w:bCs/>
      <w:caps/>
      <w:color w:val="233060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157191"/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customStyle="1" w:styleId="Chlebovtext">
    <w:name w:val="Chlebový text"/>
    <w:basedOn w:val="Bezmezer"/>
    <w:link w:val="ChlebovtextChar"/>
    <w:rsid w:val="00157191"/>
    <w:pPr>
      <w:spacing w:line="360" w:lineRule="auto"/>
      <w:jc w:val="both"/>
    </w:pPr>
  </w:style>
  <w:style w:type="character" w:customStyle="1" w:styleId="ChlebovtextChar">
    <w:name w:val="Chlebový text Char"/>
    <w:basedOn w:val="Standardnpsmoodstavce"/>
    <w:link w:val="Chlebovtext"/>
    <w:rsid w:val="00157191"/>
    <w:rPr>
      <w:rFonts w:ascii="Arial" w:hAnsi="Arial" w:cs="Arial"/>
      <w:color w:val="3F3F3F" w:themeColor="text1"/>
    </w:rPr>
  </w:style>
  <w:style w:type="paragraph" w:styleId="Bezmezer">
    <w:name w:val="No Spacing"/>
    <w:uiPriority w:val="1"/>
    <w:qFormat/>
    <w:rsid w:val="00157191"/>
    <w:pPr>
      <w:spacing w:after="0" w:line="240" w:lineRule="auto"/>
    </w:pPr>
  </w:style>
  <w:style w:type="paragraph" w:customStyle="1" w:styleId="Odrky02">
    <w:name w:val="Odrážky_02"/>
    <w:basedOn w:val="Odrky"/>
    <w:link w:val="Odrky02Char"/>
    <w:rsid w:val="00157191"/>
    <w:pPr>
      <w:numPr>
        <w:numId w:val="0"/>
      </w:numPr>
      <w:tabs>
        <w:tab w:val="num" w:pos="720"/>
      </w:tabs>
      <w:ind w:left="720" w:hanging="720"/>
    </w:pPr>
  </w:style>
  <w:style w:type="character" w:customStyle="1" w:styleId="Odrky02Char">
    <w:name w:val="Odrážky_02 Char"/>
    <w:basedOn w:val="OdrkyChar"/>
    <w:link w:val="Odrky02"/>
    <w:rsid w:val="00157191"/>
    <w:rPr>
      <w:rFonts w:ascii="Arial" w:hAnsi="Arial" w:cs="Arial"/>
      <w:color w:val="3F3F3F" w:themeColor="text1"/>
    </w:rPr>
  </w:style>
  <w:style w:type="paragraph" w:customStyle="1" w:styleId="Pod-podkapitola">
    <w:name w:val="Pod-podkapitola"/>
    <w:basedOn w:val="Podkapitola"/>
    <w:link w:val="Pod-podkapitolaChar"/>
    <w:autoRedefine/>
    <w:rsid w:val="00157191"/>
    <w:pPr>
      <w:numPr>
        <w:ilvl w:val="1"/>
        <w:numId w:val="5"/>
      </w:numPr>
      <w:ind w:left="792" w:hanging="792"/>
    </w:pPr>
    <w:rPr>
      <w:sz w:val="24"/>
      <w:szCs w:val="24"/>
    </w:rPr>
  </w:style>
  <w:style w:type="character" w:customStyle="1" w:styleId="Pod-podkapitolaChar">
    <w:name w:val="Pod-podkapitola Char"/>
    <w:basedOn w:val="Standardnpsmoodstavce"/>
    <w:link w:val="Pod-podkapitola"/>
    <w:rsid w:val="00157191"/>
    <w:rPr>
      <w:rFonts w:ascii="Arial" w:eastAsiaTheme="majorEastAsia" w:hAnsi="Arial" w:cs="Arial"/>
      <w:b/>
      <w:bCs/>
      <w:color w:val="233060"/>
      <w:sz w:val="24"/>
      <w:szCs w:val="24"/>
    </w:rPr>
  </w:style>
  <w:style w:type="paragraph" w:customStyle="1" w:styleId="Popiskypod">
    <w:name w:val="Popisky pod"/>
    <w:basedOn w:val="Normln"/>
    <w:link w:val="PopiskypodChar"/>
    <w:qFormat/>
    <w:rsid w:val="00157191"/>
    <w:pPr>
      <w:spacing w:after="200" w:line="240" w:lineRule="auto"/>
    </w:pPr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character" w:customStyle="1" w:styleId="PopiskypodChar">
    <w:name w:val="Popisky pod Char"/>
    <w:basedOn w:val="Standardnpsmoodstavce"/>
    <w:link w:val="Popiskypod"/>
    <w:rsid w:val="00157191"/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paragraph" w:styleId="Titulek">
    <w:name w:val="caption"/>
    <w:aliases w:val="Názvy: Grafy;Tabulky ..."/>
    <w:basedOn w:val="Normln"/>
    <w:next w:val="Normln"/>
    <w:uiPriority w:val="35"/>
    <w:unhideWhenUsed/>
    <w:qFormat/>
    <w:rsid w:val="00157191"/>
    <w:pPr>
      <w:spacing w:after="200" w:line="240" w:lineRule="auto"/>
    </w:pPr>
    <w:rPr>
      <w:b/>
      <w:bCs/>
      <w:iCs/>
      <w:color w:val="054AB0" w:themeColor="accent1"/>
    </w:rPr>
  </w:style>
  <w:style w:type="table" w:styleId="Svtltabulkasmkou1zvraznn4">
    <w:name w:val="Grid Table 1 Light Accent 4"/>
    <w:basedOn w:val="Normlntabulka"/>
    <w:uiPriority w:val="46"/>
    <w:rsid w:val="00C67901"/>
    <w:pPr>
      <w:spacing w:after="0" w:line="240" w:lineRule="auto"/>
    </w:pPr>
    <w:tblPr>
      <w:tblStyleRowBandSize w:val="1"/>
      <w:tblStyleColBandSize w:val="1"/>
      <w:tblBorders>
        <w:top w:val="single" w:sz="4" w:space="0" w:color="CCE0FD" w:themeColor="accent4" w:themeTint="66"/>
        <w:left w:val="single" w:sz="4" w:space="0" w:color="CCE0FD" w:themeColor="accent4" w:themeTint="66"/>
        <w:bottom w:val="single" w:sz="4" w:space="0" w:color="CCE0FD" w:themeColor="accent4" w:themeTint="66"/>
        <w:right w:val="single" w:sz="4" w:space="0" w:color="CCE0FD" w:themeColor="accent4" w:themeTint="66"/>
        <w:insideH w:val="single" w:sz="4" w:space="0" w:color="CCE0FD" w:themeColor="accent4" w:themeTint="66"/>
        <w:insideV w:val="single" w:sz="4" w:space="0" w:color="CCE0FD" w:themeColor="accent4" w:themeTint="66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</w:rPr>
      <w:tblPr/>
      <w:tcPr>
        <w:tcBorders>
          <w:bottom w:val="single" w:sz="12" w:space="0" w:color="B3D0FC" w:themeColor="accent4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tcBorders>
          <w:top w:val="double" w:sz="2" w:space="0" w:color="B3D0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aliases w:val="ERU_tabulka"/>
    <w:basedOn w:val="Normlntabulka"/>
    <w:uiPriority w:val="46"/>
    <w:rsid w:val="00C6790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  <w:sz w:val="20"/>
      </w:rPr>
      <w:tblPr/>
      <w:tcPr>
        <w:tcBorders>
          <w:bottom w:val="single" w:sz="12" w:space="0" w:color="3E89F9" w:themeColor="accent1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1406"/>
  </w:style>
  <w:style w:type="paragraph" w:styleId="Zpat">
    <w:name w:val="footer"/>
    <w:basedOn w:val="Normln"/>
    <w:link w:val="Zpat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406"/>
  </w:style>
  <w:style w:type="table" w:styleId="Prosttabulka4">
    <w:name w:val="Plain Table 4"/>
    <w:basedOn w:val="Normlntabulka"/>
    <w:uiPriority w:val="44"/>
    <w:rsid w:val="00D00A98"/>
    <w:pPr>
      <w:spacing w:after="0" w:line="240" w:lineRule="auto"/>
    </w:pPr>
    <w:rPr>
      <w:rFonts w:ascii="Myriad Pro" w:hAnsi="Myriad Pr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Footnote">
    <w:name w:val="Footnote"/>
    <w:basedOn w:val="Normln"/>
    <w:rsid w:val="00481D5E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eastAsia="Arial"/>
      <w:color w:val="auto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481D5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F64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UO">
  <a:themeElements>
    <a:clrScheme name="Uherský Ostroh">
      <a:dk1>
        <a:srgbClr val="3F3F3F"/>
      </a:dk1>
      <a:lt1>
        <a:sysClr val="window" lastClr="FFFFFF"/>
      </a:lt1>
      <a:dk2>
        <a:srgbClr val="054AB0"/>
      </a:dk2>
      <a:lt2>
        <a:srgbClr val="E7E6E6"/>
      </a:lt2>
      <a:accent1>
        <a:srgbClr val="054AB0"/>
      </a:accent1>
      <a:accent2>
        <a:srgbClr val="1470F8"/>
      </a:accent2>
      <a:accent3>
        <a:srgbClr val="A5A5A5"/>
      </a:accent3>
      <a:accent4>
        <a:srgbClr val="81B2FB"/>
      </a:accent4>
      <a:accent5>
        <a:srgbClr val="5B9BD5"/>
      </a:accent5>
      <a:accent6>
        <a:srgbClr val="032B65"/>
      </a:accent6>
      <a:hlink>
        <a:srgbClr val="0563C1"/>
      </a:hlink>
      <a:folHlink>
        <a:srgbClr val="954F72"/>
      </a:folHlink>
    </a:clrScheme>
    <a:fontScheme name="Vlastní 1">
      <a:majorFont>
        <a:latin typeface="roobert"/>
        <a:ea typeface=""/>
        <a:cs typeface=""/>
      </a:majorFont>
      <a:minorFont>
        <a:latin typeface="roober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tiv_UO" id="{D91AB8FC-62CF-482D-8347-1F2D7D77841D}" vid="{9912921A-62B5-4D0B-B053-5BEB3E6463D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F1125-6462-4B1B-96AE-45F6E1FD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754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Adéla Turečková</cp:lastModifiedBy>
  <cp:revision>26</cp:revision>
  <dcterms:created xsi:type="dcterms:W3CDTF">2024-11-12T07:18:00Z</dcterms:created>
  <dcterms:modified xsi:type="dcterms:W3CDTF">2024-12-13T06:47:00Z</dcterms:modified>
</cp:coreProperties>
</file>