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A5169" w:rsidRDefault="00000000">
      <w:pPr>
        <w:rPr>
          <w:rFonts w:ascii="Arial" w:eastAsia="Arial" w:hAnsi="Arial"/>
        </w:rPr>
      </w:pPr>
      <w:r>
        <w:rPr>
          <w:noProof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column">
              <wp:posOffset>919590</wp:posOffset>
            </wp:positionH>
            <wp:positionV relativeFrom="paragraph">
              <wp:posOffset>475020</wp:posOffset>
            </wp:positionV>
            <wp:extent cx="605955" cy="679035"/>
            <wp:effectExtent l="19050" t="0" r="0" b="0"/>
            <wp:wrapNone/>
            <wp:docPr id="1" name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955" cy="67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column">
              <wp:posOffset>2365965</wp:posOffset>
            </wp:positionH>
            <wp:positionV relativeFrom="paragraph">
              <wp:posOffset>654675</wp:posOffset>
            </wp:positionV>
            <wp:extent cx="3081540" cy="618135"/>
            <wp:effectExtent l="19050" t="0" r="0" b="0"/>
            <wp:wrapNone/>
            <wp:docPr id="2" name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1540" cy="61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column">
              <wp:posOffset>724710</wp:posOffset>
            </wp:positionH>
            <wp:positionV relativeFrom="paragraph">
              <wp:posOffset>9232440</wp:posOffset>
            </wp:positionV>
            <wp:extent cx="4013310" cy="602910"/>
            <wp:effectExtent l="19050" t="0" r="0" b="0"/>
            <wp:wrapNone/>
            <wp:docPr id="3" name="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3310" cy="60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column">
              <wp:posOffset>499380</wp:posOffset>
            </wp:positionH>
            <wp:positionV relativeFrom="paragraph">
              <wp:posOffset>7566825</wp:posOffset>
            </wp:positionV>
            <wp:extent cx="6111315" cy="1680840"/>
            <wp:effectExtent l="19050" t="0" r="0" b="0"/>
            <wp:wrapNone/>
            <wp:docPr id="4" name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1315" cy="168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column">
              <wp:posOffset>706440</wp:posOffset>
            </wp:positionH>
            <wp:positionV relativeFrom="paragraph">
              <wp:posOffset>9935835</wp:posOffset>
            </wp:positionV>
            <wp:extent cx="6424950" cy="112665"/>
            <wp:effectExtent l="19050" t="0" r="0" b="0"/>
            <wp:wrapNone/>
            <wp:docPr id="5" name="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4950" cy="11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5F1B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1518572" name="_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2B1AE" id="_0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" path="m,l21600,21600e">
                <v:path o:connecttype="custom" o:connectlocs="0,0;635000,635000" o:connectangles="0,0"/>
                <o:lock v:ext="edit" selection="t"/>
              </v:shape>
            </w:pict>
          </mc:Fallback>
        </mc:AlternateContent>
      </w:r>
      <w:r w:rsidR="00045F1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1320800</wp:posOffset>
                </wp:positionV>
                <wp:extent cx="6426200" cy="0"/>
                <wp:effectExtent l="9525" t="6350" r="12700" b="12700"/>
                <wp:wrapNone/>
                <wp:docPr id="194997478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620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30303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301AE" id="AutoShape 2" o:spid="_x0000_s1026" style="position:absolute;margin-left:54pt;margin-top:104pt;width:506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" path="m,l21600,21600e" filled="f" strokecolor="#030303" strokeweight="0">
                <v:path o:connecttype="custom" o:connectlocs="0,0;6426200,1" o:connectangles="0,0"/>
              </v:shape>
            </w:pict>
          </mc:Fallback>
        </mc:AlternateContent>
      </w:r>
    </w:p>
    <w:p w:rsidR="007A5169" w:rsidRDefault="00000000">
      <w:pPr>
        <w:framePr w:w="5040" w:h="640" w:hRule="exact" w:hSpace="180" w:wrap="none" w:vAnchor="text" w:hAnchor="text" w:x="3720" w:y="660"/>
        <w:spacing w:line="210" w:lineRule="exact"/>
        <w:rPr>
          <w:rFonts w:ascii="Arial" w:eastAsia="Arial" w:hAnsi="Arial"/>
          <w:color w:val="000000"/>
          <w:sz w:val="13"/>
          <w:szCs w:val="13"/>
        </w:rPr>
      </w:pPr>
      <w:r>
        <w:rPr>
          <w:rFonts w:ascii="Arial" w:eastAsia="Arial" w:hAnsi="Arial"/>
          <w:color w:val="000000"/>
          <w:sz w:val="13"/>
          <w:szCs w:val="13"/>
        </w:rPr>
        <w:t xml:space="preserve">        V</w:t>
      </w:r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color w:val="000000"/>
          <w:sz w:val="49"/>
          <w:szCs w:val="49"/>
        </w:rPr>
        <w:t>MESTO KAROLINKA</w:t>
      </w:r>
    </w:p>
    <w:p w:rsidR="007A5169" w:rsidRDefault="00000000">
      <w:pPr>
        <w:framePr w:w="3940" w:h="440" w:hRule="exact" w:hSpace="180" w:wrap="none" w:vAnchor="text" w:hAnchor="text" w:x="4260" w:y="1380"/>
        <w:spacing w:line="0" w:lineRule="atLeas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Zastupitelstvo mesta Karolinka</w:t>
      </w:r>
    </w:p>
    <w:p w:rsidR="007A5169" w:rsidRDefault="00000000">
      <w:pPr>
        <w:framePr w:w="4640" w:h="1220" w:hRule="exact" w:hSpace="180" w:wrap="none" w:vAnchor="text" w:hAnchor="text" w:x="3960" w:y="2180"/>
        <w:spacing w:line="340" w:lineRule="exact"/>
        <w:rPr>
          <w:rFonts w:ascii="Arial" w:eastAsia="Arial" w:hAnsi="Arial"/>
          <w:color w:val="000000"/>
          <w:sz w:val="26"/>
          <w:szCs w:val="26"/>
        </w:rPr>
      </w:pPr>
      <w:r>
        <w:rPr>
          <w:rFonts w:ascii="Arial" w:eastAsia="Arial" w:hAnsi="Arial"/>
          <w:color w:val="000000"/>
          <w:sz w:val="26"/>
          <w:szCs w:val="26"/>
        </w:rPr>
        <w:t xml:space="preserve">    Obecně závazná vyhláška</w:t>
      </w:r>
      <w:r>
        <w:rPr>
          <w:rFonts w:ascii="Arial" w:eastAsia="Arial" w:hAnsi="Arial"/>
          <w:sz w:val="26"/>
          <w:szCs w:val="26"/>
        </w:rPr>
        <w:br/>
      </w:r>
      <w:r>
        <w:rPr>
          <w:rFonts w:ascii="Arial" w:eastAsia="Arial" w:hAnsi="Arial"/>
          <w:color w:val="000000"/>
          <w:sz w:val="26"/>
          <w:szCs w:val="26"/>
        </w:rPr>
        <w:t xml:space="preserve">            č</w:t>
      </w:r>
      <w:r>
        <w:rPr>
          <w:rFonts w:ascii="Arial" w:eastAsia="Arial" w:hAnsi="Arial"/>
          <w:color w:val="000000"/>
          <w:sz w:val="25"/>
          <w:szCs w:val="25"/>
        </w:rPr>
        <w:t xml:space="preserve">. </w:t>
      </w:r>
      <w:r>
        <w:rPr>
          <w:rFonts w:ascii="Arial" w:eastAsia="Arial" w:hAnsi="Arial"/>
          <w:color w:val="000000"/>
          <w:sz w:val="26"/>
          <w:szCs w:val="26"/>
        </w:rPr>
        <w:t>1</w:t>
      </w:r>
      <w:r>
        <w:rPr>
          <w:rFonts w:ascii="Arial" w:eastAsia="Arial" w:hAnsi="Arial"/>
          <w:color w:val="000000"/>
          <w:sz w:val="17"/>
          <w:szCs w:val="17"/>
        </w:rPr>
        <w:t>/</w:t>
      </w:r>
      <w:r>
        <w:rPr>
          <w:rFonts w:ascii="Arial" w:eastAsia="Arial" w:hAnsi="Arial"/>
          <w:color w:val="000000"/>
          <w:sz w:val="26"/>
          <w:szCs w:val="26"/>
        </w:rPr>
        <w:t>2017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6"/>
          <w:szCs w:val="26"/>
        </w:rPr>
        <w:t>o regulaci provozování hazardních her</w:t>
      </w:r>
    </w:p>
    <w:p w:rsidR="007A5169" w:rsidRDefault="00000000">
      <w:pPr>
        <w:framePr w:w="10240" w:h="1240" w:hRule="exact" w:hSpace="180" w:wrap="none" w:vAnchor="text" w:hAnchor="text" w:x="1100" w:y="3640"/>
        <w:spacing w:line="250" w:lineRule="exact"/>
        <w:rPr>
          <w:rFonts w:ascii="Arial" w:eastAsia="Arial" w:hAnsi="Arial"/>
          <w:color w:val="000000"/>
          <w:szCs w:val="21"/>
        </w:rPr>
      </w:pPr>
      <w:r>
        <w:rPr>
          <w:rFonts w:ascii="Arial" w:eastAsia="Arial" w:hAnsi="Arial"/>
          <w:color w:val="000000"/>
          <w:szCs w:val="21"/>
        </w:rPr>
        <w:t>Zastupitelstvo města Karolinky se na svém zasedání dne 21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06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2017 usnesením č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Z</w:t>
      </w:r>
      <w:r>
        <w:rPr>
          <w:rFonts w:ascii="Arial" w:eastAsia="Arial" w:hAnsi="Arial"/>
          <w:color w:val="000000"/>
          <w:sz w:val="14"/>
          <w:szCs w:val="14"/>
        </w:rPr>
        <w:t>/</w:t>
      </w:r>
      <w:r>
        <w:rPr>
          <w:rFonts w:ascii="Arial" w:eastAsia="Arial" w:hAnsi="Arial"/>
          <w:color w:val="000000"/>
          <w:szCs w:val="21"/>
        </w:rPr>
        <w:t>25</w:t>
      </w:r>
      <w:r>
        <w:rPr>
          <w:rFonts w:ascii="Arial" w:eastAsia="Arial" w:hAnsi="Arial"/>
          <w:color w:val="000000"/>
          <w:sz w:val="14"/>
          <w:szCs w:val="14"/>
        </w:rPr>
        <w:t>/</w:t>
      </w:r>
      <w:r>
        <w:rPr>
          <w:rFonts w:ascii="Arial" w:eastAsia="Arial" w:hAnsi="Arial"/>
          <w:color w:val="000000"/>
          <w:szCs w:val="21"/>
        </w:rPr>
        <w:t>10 usneslo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000000"/>
          <w:szCs w:val="21"/>
        </w:rPr>
        <w:t>vydat na základě F3 10 písm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a) a F</w:t>
      </w:r>
      <w:r>
        <w:rPr>
          <w:rFonts w:ascii="Arial" w:eastAsia="Arial" w:hAnsi="Arial"/>
          <w:color w:val="000000"/>
          <w:sz w:val="32"/>
          <w:szCs w:val="32"/>
        </w:rPr>
        <w:t xml:space="preserve">fi </w:t>
      </w:r>
      <w:r>
        <w:rPr>
          <w:rFonts w:ascii="Arial" w:eastAsia="Arial" w:hAnsi="Arial"/>
          <w:color w:val="000000"/>
          <w:szCs w:val="21"/>
        </w:rPr>
        <w:t>84 odst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2 písm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h) zákona č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128</w:t>
      </w:r>
      <w:r>
        <w:rPr>
          <w:rFonts w:ascii="Arial" w:eastAsia="Arial" w:hAnsi="Arial"/>
          <w:color w:val="000000"/>
          <w:sz w:val="14"/>
          <w:szCs w:val="14"/>
        </w:rPr>
        <w:t>/</w:t>
      </w:r>
      <w:r>
        <w:rPr>
          <w:rFonts w:ascii="Arial" w:eastAsia="Arial" w:hAnsi="Arial"/>
          <w:color w:val="000000"/>
          <w:szCs w:val="21"/>
        </w:rPr>
        <w:t>2000 S</w:t>
      </w:r>
      <w:r>
        <w:rPr>
          <w:rFonts w:ascii="Arial" w:eastAsia="Arial" w:hAnsi="Arial"/>
          <w:color w:val="000000"/>
          <w:sz w:val="14"/>
          <w:szCs w:val="14"/>
        </w:rPr>
        <w:t xml:space="preserve">., </w:t>
      </w:r>
      <w:r>
        <w:rPr>
          <w:rFonts w:ascii="Arial" w:eastAsia="Arial" w:hAnsi="Arial"/>
          <w:color w:val="000000"/>
          <w:szCs w:val="21"/>
        </w:rPr>
        <w:t>o obcích (obecní zřízení)</w:t>
      </w:r>
      <w:r>
        <w:rPr>
          <w:rFonts w:ascii="Arial" w:eastAsia="Arial" w:hAnsi="Arial"/>
          <w:color w:val="000000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>ve znění pozdějších předpisů a vsouladu sustanovením 83 12 odst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l zákona č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186</w:t>
      </w:r>
      <w:r>
        <w:rPr>
          <w:rFonts w:ascii="Arial" w:eastAsia="Arial" w:hAnsi="Arial"/>
          <w:color w:val="000000"/>
          <w:sz w:val="14"/>
          <w:szCs w:val="14"/>
        </w:rPr>
        <w:t>/</w:t>
      </w:r>
      <w:r>
        <w:rPr>
          <w:rFonts w:ascii="Arial" w:eastAsia="Arial" w:hAnsi="Arial"/>
          <w:color w:val="000000"/>
          <w:szCs w:val="21"/>
        </w:rPr>
        <w:t>2016 Sb</w:t>
      </w:r>
      <w:r>
        <w:rPr>
          <w:rFonts w:ascii="Arial" w:eastAsia="Arial" w:hAnsi="Arial"/>
          <w:color w:val="000000"/>
          <w:sz w:val="14"/>
          <w:szCs w:val="14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>o hazardních hrách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Cs w:val="21"/>
        </w:rPr>
        <w:t>tuto obecně závaznou vyhlášku (dále jen</w:t>
      </w:r>
      <w:r>
        <w:rPr>
          <w:rFonts w:ascii="Arial" w:eastAsia="Arial" w:hAnsi="Arial"/>
          <w:color w:val="000000"/>
          <w:sz w:val="14"/>
          <w:szCs w:val="14"/>
        </w:rPr>
        <w:t>,,</w:t>
      </w:r>
      <w:r>
        <w:rPr>
          <w:rFonts w:ascii="Arial" w:eastAsia="Arial" w:hAnsi="Arial"/>
          <w:color w:val="000000"/>
          <w:szCs w:val="21"/>
        </w:rPr>
        <w:t>vyhláška</w:t>
      </w:r>
      <w:r>
        <w:rPr>
          <w:rFonts w:ascii="Arial" w:eastAsia="Arial" w:hAnsi="Arial"/>
          <w:color w:val="000000"/>
          <w:sz w:val="14"/>
          <w:szCs w:val="14"/>
        </w:rPr>
        <w:t>"</w:t>
      </w:r>
      <w:r>
        <w:rPr>
          <w:rFonts w:ascii="Arial" w:eastAsia="Arial" w:hAnsi="Arial"/>
          <w:color w:val="000000"/>
          <w:szCs w:val="21"/>
        </w:rPr>
        <w:t>)</w:t>
      </w:r>
      <w:r>
        <w:rPr>
          <w:rFonts w:ascii="Arial" w:eastAsia="Arial" w:hAnsi="Arial"/>
          <w:color w:val="000000"/>
          <w:sz w:val="14"/>
          <w:szCs w:val="14"/>
        </w:rPr>
        <w:t>:</w:t>
      </w:r>
    </w:p>
    <w:p w:rsidR="007A5169" w:rsidRDefault="00000000">
      <w:pPr>
        <w:framePr w:w="10240" w:h="1200" w:hRule="exact" w:hSpace="180" w:wrap="none" w:vAnchor="text" w:hAnchor="text" w:x="1120" w:y="4940"/>
        <w:spacing w:line="240" w:lineRule="exact"/>
        <w:rPr>
          <w:rFonts w:ascii="Arial" w:eastAsia="Arial" w:hAnsi="Arial"/>
          <w:color w:val="000000"/>
          <w:szCs w:val="21"/>
        </w:rPr>
      </w:pPr>
      <w:r>
        <w:rPr>
          <w:rFonts w:ascii="Arial" w:eastAsia="Arial" w:hAnsi="Arial"/>
          <w:color w:val="000000"/>
          <w:szCs w:val="21"/>
        </w:rPr>
        <w:t xml:space="preserve">                                          Clánek 1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000000"/>
          <w:szCs w:val="21"/>
        </w:rPr>
        <w:t xml:space="preserve">                                        Cíl vyhlášky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>l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 xml:space="preserve">Město Karolinka </w:t>
      </w:r>
      <w:r>
        <w:rPr>
          <w:rFonts w:ascii="Arial" w:eastAsia="Arial" w:hAnsi="Arial"/>
          <w:color w:val="000000"/>
          <w:sz w:val="14"/>
          <w:szCs w:val="14"/>
        </w:rPr>
        <w:t>(</w:t>
      </w:r>
      <w:r>
        <w:rPr>
          <w:rFonts w:ascii="Arial" w:eastAsia="Arial" w:hAnsi="Arial"/>
          <w:color w:val="000000"/>
          <w:szCs w:val="21"/>
        </w:rPr>
        <w:t>dále též jen</w:t>
      </w:r>
      <w:r>
        <w:rPr>
          <w:rFonts w:ascii="Arial" w:eastAsia="Arial" w:hAnsi="Arial"/>
          <w:color w:val="000000"/>
          <w:sz w:val="14"/>
          <w:szCs w:val="14"/>
        </w:rPr>
        <w:t>,,</w:t>
      </w:r>
      <w:r>
        <w:rPr>
          <w:rFonts w:ascii="Arial" w:eastAsia="Arial" w:hAnsi="Arial"/>
          <w:color w:val="000000"/>
          <w:szCs w:val="21"/>
        </w:rPr>
        <w:t>město</w:t>
      </w:r>
      <w:r>
        <w:rPr>
          <w:rFonts w:ascii="Arial" w:eastAsia="Arial" w:hAnsi="Arial"/>
          <w:color w:val="000000"/>
          <w:sz w:val="14"/>
          <w:szCs w:val="14"/>
        </w:rPr>
        <w:t xml:space="preserve">") </w:t>
      </w:r>
      <w:r>
        <w:rPr>
          <w:rFonts w:ascii="Arial" w:eastAsia="Arial" w:hAnsi="Arial"/>
          <w:color w:val="000000"/>
          <w:szCs w:val="21"/>
        </w:rPr>
        <w:t>vydává tuto vyhlášku za účelem zajištění veřejného pořádku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>na ÚzemÍ města</w:t>
      </w:r>
      <w:r>
        <w:rPr>
          <w:rFonts w:ascii="Arial" w:eastAsia="Arial" w:hAnsi="Arial"/>
          <w:color w:val="000000"/>
          <w:sz w:val="14"/>
          <w:szCs w:val="14"/>
        </w:rPr>
        <w:t>.</w:t>
      </w:r>
    </w:p>
    <w:p w:rsidR="007A5169" w:rsidRDefault="00000000">
      <w:pPr>
        <w:framePr w:w="10240" w:h="980" w:hRule="exact" w:hSpace="180" w:wrap="none" w:vAnchor="text" w:hAnchor="text" w:x="1120" w:y="6300"/>
        <w:spacing w:line="250" w:lineRule="exact"/>
        <w:rPr>
          <w:rFonts w:ascii="Arial" w:eastAsia="Arial" w:hAnsi="Arial"/>
          <w:color w:val="000000"/>
          <w:szCs w:val="21"/>
        </w:rPr>
      </w:pPr>
      <w:r>
        <w:rPr>
          <w:rFonts w:ascii="Arial" w:eastAsia="Arial" w:hAnsi="Arial"/>
          <w:color w:val="000000"/>
          <w:szCs w:val="21"/>
        </w:rPr>
        <w:t>2</w:t>
      </w:r>
      <w:r>
        <w:rPr>
          <w:rFonts w:ascii="Arial" w:eastAsia="Arial" w:hAnsi="Arial"/>
          <w:color w:val="000000"/>
          <w:sz w:val="14"/>
          <w:szCs w:val="14"/>
        </w:rPr>
        <w:t>.</w:t>
      </w:r>
      <w:r>
        <w:rPr>
          <w:rFonts w:ascii="Arial" w:eastAsia="Arial" w:hAnsi="Arial"/>
          <w:color w:val="000000"/>
          <w:szCs w:val="21"/>
        </w:rPr>
        <w:t>Cí1em této vyhlášky je zamezit společensk</w:t>
      </w:r>
      <w:r>
        <w:rPr>
          <w:rFonts w:ascii="Arial" w:eastAsia="Arial" w:hAnsi="Arial"/>
          <w:color w:val="000000"/>
          <w:sz w:val="32"/>
          <w:szCs w:val="32"/>
        </w:rPr>
        <w:t>ý</w:t>
      </w:r>
      <w:r>
        <w:rPr>
          <w:rFonts w:ascii="Arial" w:eastAsia="Arial" w:hAnsi="Arial"/>
          <w:color w:val="000000"/>
          <w:szCs w:val="21"/>
        </w:rPr>
        <w:t>m rizikům vypl</w:t>
      </w:r>
      <w:r>
        <w:rPr>
          <w:rFonts w:ascii="Arial" w:eastAsia="Arial" w:hAnsi="Arial"/>
          <w:color w:val="000000"/>
          <w:sz w:val="32"/>
          <w:szCs w:val="32"/>
        </w:rPr>
        <w:t>ý</w:t>
      </w:r>
      <w:r>
        <w:rPr>
          <w:rFonts w:ascii="Arial" w:eastAsia="Arial" w:hAnsi="Arial"/>
          <w:color w:val="000000"/>
          <w:szCs w:val="21"/>
        </w:rPr>
        <w:t>vajícím zprovozování někter</w:t>
      </w:r>
      <w:r>
        <w:rPr>
          <w:rFonts w:ascii="Arial" w:eastAsia="Arial" w:hAnsi="Arial"/>
          <w:color w:val="000000"/>
          <w:sz w:val="32"/>
          <w:szCs w:val="32"/>
        </w:rPr>
        <w:t>ý</w:t>
      </w:r>
      <w:r>
        <w:rPr>
          <w:rFonts w:ascii="Arial" w:eastAsia="Arial" w:hAnsi="Arial"/>
          <w:color w:val="000000"/>
          <w:szCs w:val="21"/>
        </w:rPr>
        <w:t>ch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000000"/>
          <w:szCs w:val="21"/>
        </w:rPr>
        <w:t>hazardních her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Cs w:val="21"/>
        </w:rPr>
        <w:t>které často tvoří tzv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Cs w:val="21"/>
        </w:rPr>
        <w:t>předpolí činnosti rozporn</w:t>
      </w:r>
      <w:r>
        <w:rPr>
          <w:rFonts w:ascii="Arial" w:eastAsia="Arial" w:hAnsi="Arial"/>
          <w:color w:val="000000"/>
          <w:sz w:val="32"/>
          <w:szCs w:val="32"/>
        </w:rPr>
        <w:t>ý</w:t>
      </w:r>
      <w:r>
        <w:rPr>
          <w:rFonts w:ascii="Arial" w:eastAsia="Arial" w:hAnsi="Arial"/>
          <w:color w:val="000000"/>
          <w:szCs w:val="21"/>
        </w:rPr>
        <w:t>ch s veřejn</w:t>
      </w:r>
      <w:r>
        <w:rPr>
          <w:rFonts w:ascii="Arial" w:eastAsia="Arial" w:hAnsi="Arial"/>
          <w:color w:val="000000"/>
          <w:sz w:val="32"/>
          <w:szCs w:val="32"/>
        </w:rPr>
        <w:t>ý</w:t>
      </w:r>
      <w:r>
        <w:rPr>
          <w:rFonts w:ascii="Arial" w:eastAsia="Arial" w:hAnsi="Arial"/>
          <w:color w:val="000000"/>
          <w:szCs w:val="21"/>
        </w:rPr>
        <w:t>m pořádkem a dobr</w:t>
      </w:r>
      <w:r>
        <w:rPr>
          <w:rFonts w:ascii="Arial" w:eastAsia="Arial" w:hAnsi="Arial"/>
          <w:color w:val="000000"/>
          <w:sz w:val="32"/>
          <w:szCs w:val="32"/>
        </w:rPr>
        <w:t>ý</w:t>
      </w:r>
      <w:r>
        <w:rPr>
          <w:rFonts w:ascii="Arial" w:eastAsia="Arial" w:hAnsi="Arial"/>
          <w:color w:val="000000"/>
          <w:szCs w:val="21"/>
        </w:rPr>
        <w:t>mi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>mravy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Cs w:val="21"/>
        </w:rPr>
        <w:t>a navíc mají škodliv</w:t>
      </w:r>
      <w:r>
        <w:rPr>
          <w:rFonts w:ascii="Arial" w:eastAsia="Arial" w:hAnsi="Arial"/>
          <w:color w:val="000000"/>
          <w:sz w:val="32"/>
          <w:szCs w:val="32"/>
        </w:rPr>
        <w:t xml:space="preserve">ý </w:t>
      </w:r>
      <w:r>
        <w:rPr>
          <w:rFonts w:ascii="Arial" w:eastAsia="Arial" w:hAnsi="Arial"/>
          <w:color w:val="000000"/>
          <w:szCs w:val="21"/>
        </w:rPr>
        <w:t>vliv na jejich účastníky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Cs w:val="21"/>
        </w:rPr>
        <w:t>osoby jim blízké a na občanské soužití ve městě</w:t>
      </w:r>
      <w:r>
        <w:rPr>
          <w:rFonts w:ascii="Arial" w:eastAsia="Arial" w:hAnsi="Arial"/>
          <w:color w:val="000000"/>
          <w:sz w:val="14"/>
          <w:szCs w:val="14"/>
        </w:rPr>
        <w:t>.</w:t>
      </w:r>
    </w:p>
    <w:p w:rsidR="007A5169" w:rsidRDefault="00000000">
      <w:pPr>
        <w:framePr w:w="9320" w:h="960" w:hRule="exact" w:hSpace="180" w:wrap="none" w:vAnchor="text" w:hAnchor="text" w:x="1120" w:y="7420"/>
        <w:spacing w:line="250" w:lineRule="exact"/>
        <w:rPr>
          <w:rFonts w:ascii="Arial" w:eastAsia="Arial" w:hAnsi="Arial"/>
          <w:color w:val="000000"/>
          <w:szCs w:val="21"/>
        </w:rPr>
      </w:pPr>
      <w:r>
        <w:rPr>
          <w:rFonts w:ascii="Arial" w:eastAsia="Arial" w:hAnsi="Arial"/>
          <w:color w:val="000000"/>
          <w:szCs w:val="21"/>
        </w:rPr>
        <w:t xml:space="preserve">                                          Clánek 2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000000"/>
          <w:szCs w:val="21"/>
        </w:rPr>
        <w:t xml:space="preserve">                                      Předmět vyhlášky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>Předmětem této vyhlášky je zákaz někter</w:t>
      </w:r>
      <w:r>
        <w:rPr>
          <w:rFonts w:ascii="Arial" w:eastAsia="Arial" w:hAnsi="Arial"/>
          <w:color w:val="000000"/>
          <w:sz w:val="34"/>
          <w:szCs w:val="34"/>
        </w:rPr>
        <w:t>ý</w:t>
      </w:r>
      <w:r>
        <w:rPr>
          <w:rFonts w:ascii="Arial" w:eastAsia="Arial" w:hAnsi="Arial"/>
          <w:color w:val="000000"/>
          <w:szCs w:val="21"/>
        </w:rPr>
        <w:t>ch druhů hazardních her</w:t>
      </w:r>
      <w:r>
        <w:rPr>
          <w:rFonts w:ascii="Arial" w:eastAsia="Arial" w:hAnsi="Arial"/>
          <w:color w:val="000000"/>
          <w:sz w:val="22"/>
        </w:rPr>
        <w:t xml:space="preserve">' </w:t>
      </w:r>
      <w:r>
        <w:rPr>
          <w:rFonts w:ascii="Arial" w:eastAsia="Arial" w:hAnsi="Arial"/>
          <w:color w:val="000000"/>
          <w:szCs w:val="21"/>
        </w:rPr>
        <w:t>na území města Karolinky</w:t>
      </w:r>
      <w:r>
        <w:rPr>
          <w:rFonts w:ascii="Arial" w:eastAsia="Arial" w:hAnsi="Arial"/>
          <w:color w:val="000000"/>
          <w:sz w:val="14"/>
          <w:szCs w:val="14"/>
        </w:rPr>
        <w:t>.</w:t>
      </w:r>
    </w:p>
    <w:p w:rsidR="007A5169" w:rsidRDefault="00000000">
      <w:pPr>
        <w:framePr w:w="1080" w:h="420" w:hRule="exact" w:hSpace="180" w:wrap="none" w:vAnchor="text" w:hAnchor="text" w:x="5700" w:y="8460"/>
        <w:spacing w:line="0" w:lineRule="atLeas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Článek 3</w:t>
      </w:r>
    </w:p>
    <w:p w:rsidR="007A5169" w:rsidRDefault="00000000">
      <w:pPr>
        <w:framePr w:w="10240" w:h="2060" w:hRule="exact" w:hSpace="180" w:wrap="none" w:vAnchor="text" w:hAnchor="text" w:x="1120" w:y="8800"/>
        <w:spacing w:line="260" w:lineRule="exact"/>
        <w:rPr>
          <w:rFonts w:ascii="Arial" w:eastAsia="Arial" w:hAnsi="Arial"/>
          <w:color w:val="000000"/>
          <w:szCs w:val="21"/>
        </w:rPr>
      </w:pPr>
      <w:r>
        <w:rPr>
          <w:rFonts w:ascii="Arial" w:eastAsia="Arial" w:hAnsi="Arial"/>
          <w:color w:val="000000"/>
          <w:szCs w:val="21"/>
        </w:rPr>
        <w:t xml:space="preserve">                        Rozsah regulace provozování hazardních her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000000"/>
          <w:szCs w:val="21"/>
        </w:rPr>
        <w:t>Provozovánf binga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Cs w:val="21"/>
        </w:rPr>
        <w:t>technické hry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Cs w:val="21"/>
        </w:rPr>
        <w:t>živé hry a turnaje malého rozsahu je na celém území města Karolinky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>zakázáno</w:t>
      </w:r>
      <w:r>
        <w:rPr>
          <w:rFonts w:ascii="Arial" w:eastAsia="Arial" w:hAnsi="Arial"/>
          <w:color w:val="000000"/>
          <w:sz w:val="14"/>
          <w:szCs w:val="14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34"/>
          <w:szCs w:val="34"/>
        </w:rPr>
        <w:t xml:space="preserve">                          Č</w:t>
      </w:r>
      <w:r>
        <w:rPr>
          <w:rFonts w:ascii="Arial" w:eastAsia="Arial" w:hAnsi="Arial"/>
          <w:color w:val="000000"/>
          <w:szCs w:val="21"/>
        </w:rPr>
        <w:t>lánek 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 xml:space="preserve">                                    Přechodné ustanovení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>Bingo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Cs w:val="21"/>
        </w:rPr>
        <w:t>technickou hru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Cs w:val="21"/>
        </w:rPr>
        <w:t>živou hru a turnaje malého rozsahu povolené přede dnem nabytí účinnosti této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Cs w:val="21"/>
        </w:rPr>
        <w:t>vyhlášky lze provozovat do doby platnosti vydaného povolení</w:t>
      </w:r>
      <w:r>
        <w:rPr>
          <w:rFonts w:ascii="Arial" w:eastAsia="Arial" w:hAnsi="Arial"/>
          <w:color w:val="000000"/>
          <w:sz w:val="14"/>
          <w:szCs w:val="14"/>
        </w:rPr>
        <w:t>.</w:t>
      </w:r>
    </w:p>
    <w:p w:rsidR="007A5169" w:rsidRDefault="00000000">
      <w:pPr>
        <w:framePr w:w="1120" w:h="680" w:hRule="exact" w:hSpace="180" w:wrap="none" w:vAnchor="text" w:hAnchor="text" w:x="5700" w:y="10960"/>
        <w:spacing w:line="24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>Článek 5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>Účinnost</w:t>
      </w:r>
    </w:p>
    <w:p w:rsidR="007A5169" w:rsidRDefault="007A5169">
      <w:pPr>
        <w:rPr>
          <w:rFonts w:ascii="Arial" w:eastAsia="Arial" w:hAnsi="Arial"/>
        </w:rPr>
      </w:pPr>
    </w:p>
    <w:sectPr w:rsidR="007A5169">
      <w:pgSz w:w="11894" w:h="16833"/>
      <w:pgMar w:top="0" w:right="0" w:bottom="0" w:left="0" w:header="0" w:footer="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0C98" w:rsidRDefault="004D0C98">
      <w:r>
        <w:separator/>
      </w:r>
    </w:p>
  </w:endnote>
  <w:endnote w:type="continuationSeparator" w:id="0">
    <w:p w:rsidR="004D0C98" w:rsidRDefault="004D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0C98" w:rsidRDefault="004D0C98">
      <w:r>
        <w:separator/>
      </w:r>
    </w:p>
  </w:footnote>
  <w:footnote w:type="continuationSeparator" w:id="0">
    <w:p w:rsidR="004D0C98" w:rsidRDefault="004D0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0E"/>
    <w:rsid w:val="00045F1B"/>
    <w:rsid w:val="000E7E0E"/>
    <w:rsid w:val="004D0C98"/>
    <w:rsid w:val="00504BDF"/>
    <w:rsid w:val="007A5169"/>
    <w:rsid w:val="008639A9"/>
    <w:rsid w:val="008C6A15"/>
    <w:rsid w:val="00B9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5:docId w15:val="{4030428A-24A1-4069-BD92-E1300791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6A15"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428B8"/>
  </w:style>
  <w:style w:type="paragraph" w:styleId="Zpat">
    <w:name w:val="footer"/>
    <w:basedOn w:val="Normln"/>
    <w:link w:val="ZpatChar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42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Pekárková</dc:creator>
  <cp:lastModifiedBy>Lenka Pekárková</cp:lastModifiedBy>
  <cp:revision>2</cp:revision>
  <dcterms:created xsi:type="dcterms:W3CDTF">2024-06-20T07:11:00Z</dcterms:created>
  <dcterms:modified xsi:type="dcterms:W3CDTF">2024-06-20T07:11:00Z</dcterms:modified>
</cp:coreProperties>
</file>