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5BEE">
      <w:pPr>
        <w:pStyle w:val="Nzev"/>
        <w:rPr>
          <w:sz w:val="32"/>
          <w:u w:val="none"/>
        </w:rPr>
      </w:pPr>
      <w:bookmarkStart w:id="0" w:name="_GoBack"/>
      <w:bookmarkEnd w:id="0"/>
      <w:r>
        <w:rPr>
          <w:sz w:val="32"/>
          <w:u w:val="none"/>
        </w:rPr>
        <w:t xml:space="preserve">VYHLÁŠKA  </w:t>
      </w:r>
    </w:p>
    <w:p w:rsidR="00000000" w:rsidRDefault="008A5BEE">
      <w:pPr>
        <w:pStyle w:val="Zkladntext"/>
        <w:rPr>
          <w:sz w:val="32"/>
        </w:rPr>
      </w:pPr>
      <w:r>
        <w:rPr>
          <w:sz w:val="32"/>
        </w:rPr>
        <w:t xml:space="preserve">města Bystřice nad Pernštejnem </w:t>
      </w:r>
    </w:p>
    <w:p w:rsidR="00000000" w:rsidRDefault="008A5BEE">
      <w:pPr>
        <w:pStyle w:val="Nzev"/>
        <w:rPr>
          <w:sz w:val="32"/>
          <w:u w:val="none"/>
        </w:rPr>
      </w:pPr>
      <w:r>
        <w:rPr>
          <w:sz w:val="32"/>
          <w:u w:val="none"/>
        </w:rPr>
        <w:t>č.1/1993</w:t>
      </w:r>
    </w:p>
    <w:p w:rsidR="00000000" w:rsidRDefault="008A5BEE">
      <w:pPr>
        <w:pStyle w:val="Zkladntext"/>
        <w:rPr>
          <w:sz w:val="32"/>
        </w:rPr>
      </w:pPr>
    </w:p>
    <w:p w:rsidR="00000000" w:rsidRDefault="008A5BEE">
      <w:pPr>
        <w:pStyle w:val="Zkladntext"/>
      </w:pPr>
      <w:r>
        <w:t>o Digitální technické mapě města Bystřice nad Pernštejnem</w:t>
      </w: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V souladu s ustanovením § 16 zákona č. 367/1990 Sb., o obcích a ve smyslu pozdějších předpisů vydává Městské zastupitelstvo v Bystřici  </w:t>
      </w:r>
      <w:r>
        <w:rPr>
          <w:b w:val="0"/>
          <w:sz w:val="24"/>
        </w:rPr>
        <w:t>nad Pernštejnem tuto závaznou vyhlášku.</w:t>
      </w: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Článek 1</w:t>
      </w: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Působnost vyhlášky</w:t>
      </w:r>
    </w:p>
    <w:p w:rsidR="00000000" w:rsidRDefault="008A5BEE">
      <w:pPr>
        <w:pStyle w:val="Zkladntext"/>
        <w:numPr>
          <w:ilvl w:val="0"/>
          <w:numId w:val="1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Tato vyhláška upravuje:</w:t>
      </w:r>
    </w:p>
    <w:p w:rsidR="00000000" w:rsidRDefault="008A5BEE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způsob vedení Digitální technické mapy města (dále jen DTM)</w:t>
      </w:r>
    </w:p>
    <w:p w:rsidR="00000000" w:rsidRDefault="008A5BEE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předmět měření a šetření DTM</w:t>
      </w:r>
    </w:p>
    <w:p w:rsidR="00000000" w:rsidRDefault="008A5BEE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tvorbu DTM</w:t>
      </w:r>
    </w:p>
    <w:p w:rsidR="00000000" w:rsidRDefault="008A5BEE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evidenci správců sítí</w:t>
      </w:r>
    </w:p>
    <w:p w:rsidR="00000000" w:rsidRDefault="008A5BEE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sankce za nesplnění povinností</w:t>
      </w:r>
    </w:p>
    <w:p w:rsidR="00000000" w:rsidRDefault="008A5BEE">
      <w:pPr>
        <w:pStyle w:val="Zkladntext"/>
        <w:numPr>
          <w:ilvl w:val="0"/>
          <w:numId w:val="1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Územní půs</w:t>
      </w:r>
      <w:r>
        <w:rPr>
          <w:b w:val="0"/>
          <w:sz w:val="24"/>
        </w:rPr>
        <w:t>obnost vyhlášky je dána hranicemi katastrálního území Města Bystřice nad   Pernštejnem a jeho místních částí.</w:t>
      </w: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Článek 2</w:t>
      </w: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Digitální technická mapa Města Bystřice nad Pernštejnem</w:t>
      </w:r>
    </w:p>
    <w:p w:rsidR="00000000" w:rsidRDefault="008A5BEE">
      <w:pPr>
        <w:pStyle w:val="Zkladntext"/>
        <w:numPr>
          <w:ilvl w:val="0"/>
          <w:numId w:val="3"/>
        </w:numPr>
        <w:tabs>
          <w:tab w:val="clear" w:pos="435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DTM je základní grafickou bází pro vytvoření Městského informačního systému.</w:t>
      </w:r>
    </w:p>
    <w:p w:rsidR="00000000" w:rsidRDefault="008A5BEE">
      <w:pPr>
        <w:pStyle w:val="Zkladntext"/>
        <w:numPr>
          <w:ilvl w:val="0"/>
          <w:numId w:val="3"/>
        </w:numPr>
        <w:tabs>
          <w:tab w:val="clear" w:pos="435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DTM</w:t>
      </w:r>
      <w:r>
        <w:rPr>
          <w:b w:val="0"/>
          <w:sz w:val="24"/>
        </w:rPr>
        <w:t xml:space="preserve"> je vedena prostřednictvím výpočetní techniky v grafickém systému Microstation firmy Intergraph.</w:t>
      </w:r>
    </w:p>
    <w:p w:rsidR="00000000" w:rsidRDefault="008A5BEE">
      <w:pPr>
        <w:pStyle w:val="Zkladntext"/>
        <w:numPr>
          <w:ilvl w:val="0"/>
          <w:numId w:val="3"/>
        </w:numPr>
        <w:tabs>
          <w:tab w:val="clear" w:pos="435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Správce DTM je odbor výstavby Městského úřadu v Bystřici nad Pernštejnm.</w:t>
      </w:r>
    </w:p>
    <w:p w:rsidR="00000000" w:rsidRDefault="008A5BEE">
      <w:pPr>
        <w:pStyle w:val="Zkladntext"/>
        <w:rPr>
          <w:b w:val="0"/>
          <w:sz w:val="24"/>
        </w:rPr>
      </w:pP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Článek 3</w:t>
      </w:r>
    </w:p>
    <w:p w:rsidR="00000000" w:rsidRDefault="008A5BEE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>Předmětem měření a šetření DTM jsou zejména:</w:t>
      </w:r>
    </w:p>
    <w:p w:rsidR="00000000" w:rsidRDefault="008A5BEE">
      <w:pPr>
        <w:pStyle w:val="Zkladntext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veškeré stavby (dle §1 vyhlášky</w:t>
      </w:r>
      <w:r>
        <w:rPr>
          <w:b w:val="0"/>
          <w:sz w:val="24"/>
        </w:rPr>
        <w:t xml:space="preserve"> 85/76 Sb.) mimo stavební úpravy, u nichž je zachováno vnější půdorysné a výškové ohraničení stavby</w:t>
      </w:r>
    </w:p>
    <w:p w:rsidR="00000000" w:rsidRDefault="008A5BEE">
      <w:pPr>
        <w:pStyle w:val="Zkladntext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dopravní sítě a zařízení</w:t>
      </w:r>
    </w:p>
    <w:p w:rsidR="00000000" w:rsidRDefault="008A5BEE">
      <w:pPr>
        <w:pStyle w:val="Zkladntext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 xml:space="preserve">objekty a vedení technického vybavení. Jedná se  o soubory vedení, které slouží k zajišťování zásobování objektů energiemi, vodou, </w:t>
      </w:r>
      <w:r>
        <w:rPr>
          <w:b w:val="0"/>
          <w:sz w:val="24"/>
        </w:rPr>
        <w:t>odkanalizování objektů v daném území a k přenosu informací.</w:t>
      </w:r>
    </w:p>
    <w:p w:rsidR="00000000" w:rsidRDefault="008A5BEE">
      <w:pPr>
        <w:pStyle w:val="Zkladntext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veřejná zeleň</w:t>
      </w:r>
    </w:p>
    <w:p w:rsidR="00000000" w:rsidRDefault="008A5BEE">
      <w:pPr>
        <w:pStyle w:val="Zkladntext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vodní toky a plochy</w:t>
      </w:r>
    </w:p>
    <w:p w:rsidR="00000000" w:rsidRDefault="008A5BEE">
      <w:pPr>
        <w:pStyle w:val="Zkladntext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hranice pozemku, zastavěného území, hranice chráněných území, správní hranice (katastry a hranice dobývacích prostorů)</w:t>
      </w:r>
    </w:p>
    <w:p w:rsidR="00000000" w:rsidRDefault="008A5BEE">
      <w:pPr>
        <w:pStyle w:val="Zkladntext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výškopis</w:t>
      </w:r>
    </w:p>
    <w:p w:rsidR="00000000" w:rsidRDefault="008A5BEE">
      <w:pPr>
        <w:pStyle w:val="Zkladntext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ostatní drobné předměty měření a š</w:t>
      </w:r>
      <w:r>
        <w:rPr>
          <w:b w:val="0"/>
          <w:sz w:val="24"/>
        </w:rPr>
        <w:t>etření</w:t>
      </w: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Článek 4</w:t>
      </w: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Tvorba Digitální technické mapy</w:t>
      </w:r>
    </w:p>
    <w:p w:rsidR="00000000" w:rsidRDefault="008A5BEE">
      <w:pPr>
        <w:pStyle w:val="Zkladntext"/>
        <w:numPr>
          <w:ilvl w:val="0"/>
          <w:numId w:val="5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Postup tvorby DTM bude následující:</w:t>
      </w:r>
    </w:p>
    <w:p w:rsidR="00000000" w:rsidRDefault="008A5BEE">
      <w:pPr>
        <w:pStyle w:val="Zkladntext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zaměření uličních čar města</w:t>
      </w:r>
    </w:p>
    <w:p w:rsidR="00000000" w:rsidRDefault="008A5BEE">
      <w:pPr>
        <w:pStyle w:val="Zkladntext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převedení údajů z evidence nemovitostí (soubor REZ)</w:t>
      </w:r>
    </w:p>
    <w:p w:rsidR="00000000" w:rsidRDefault="008A5BEE">
      <w:pPr>
        <w:pStyle w:val="Zkladntext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 xml:space="preserve">převedení údajů o objektech a vedení technického vybavení získaných od správců příslušných </w:t>
      </w:r>
      <w:r>
        <w:rPr>
          <w:b w:val="0"/>
          <w:sz w:val="24"/>
        </w:rPr>
        <w:t>objektů a sítí</w:t>
      </w:r>
    </w:p>
    <w:p w:rsidR="00000000" w:rsidRDefault="008A5BEE">
      <w:pPr>
        <w:pStyle w:val="Zkladntext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převedení dalších potřebných údajů</w:t>
      </w:r>
    </w:p>
    <w:p w:rsidR="00000000" w:rsidRDefault="008A5BEE">
      <w:pPr>
        <w:pStyle w:val="Zkladntext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postupná aktualizace na základě ohlašovací povinnosti změn (čl.5), po případě na základě dalších geodetických měření</w:t>
      </w:r>
    </w:p>
    <w:p w:rsidR="00000000" w:rsidRDefault="008A5BEE">
      <w:pPr>
        <w:pStyle w:val="Zkladntext"/>
        <w:numPr>
          <w:ilvl w:val="0"/>
          <w:numId w:val="5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tvorba digitální mapy města byla zahájena k 1.1.1993.</w:t>
      </w: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Článek 5</w:t>
      </w: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Ohlašovací povinnost změn</w:t>
      </w:r>
    </w:p>
    <w:p w:rsidR="00000000" w:rsidRDefault="008A5BEE">
      <w:pPr>
        <w:pStyle w:val="Zkladntext"/>
        <w:numPr>
          <w:ilvl w:val="0"/>
          <w:numId w:val="7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Změnou se rozumí veškeré změny v důsledku výstavby objektů a sítí (vedení), delimitační a bourací práce a veškeré výsledky těchto činností. Tyto činnosti ovlivňují prostorovou polohu existujících objektů a musí být proto  měřena a šetřeny.</w:t>
      </w:r>
    </w:p>
    <w:p w:rsidR="00000000" w:rsidRDefault="008A5BEE">
      <w:pPr>
        <w:pStyle w:val="Zkladntext"/>
        <w:numPr>
          <w:ilvl w:val="0"/>
          <w:numId w:val="7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Ohlašovací povi</w:t>
      </w:r>
      <w:r>
        <w:rPr>
          <w:b w:val="0"/>
          <w:sz w:val="24"/>
        </w:rPr>
        <w:t>nnost změn objektů a vedení, které jsou předmětem měření a šetření se vztahuje na fyzické i právnické osoby, provádějící tyto změny na území Bystřice nad Pernštejnem a jeho místních částí.</w:t>
      </w:r>
    </w:p>
    <w:p w:rsidR="00000000" w:rsidRDefault="008A5BEE">
      <w:pPr>
        <w:pStyle w:val="Zkladntext"/>
        <w:numPr>
          <w:ilvl w:val="0"/>
          <w:numId w:val="7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Ohlašovací povinnost změn v evidenci nemovitostí se plní výhradně n</w:t>
      </w:r>
      <w:r>
        <w:rPr>
          <w:b w:val="0"/>
          <w:sz w:val="24"/>
        </w:rPr>
        <w:t>a základě zvláštních předpisů (§ 7 zákona č.22/64 Sb.) o evidenci nemovitostí, případně zákona, kterým bude zákon č. 2/1964 Sb. v budoucnu nahrazen.</w:t>
      </w:r>
    </w:p>
    <w:p w:rsidR="00000000" w:rsidRDefault="008A5BEE">
      <w:pPr>
        <w:pStyle w:val="Zkladntext"/>
        <w:numPr>
          <w:ilvl w:val="0"/>
          <w:numId w:val="7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Dojde-li při stavební činnost, rekonstrukci nebo havárie k obnažení podzemních vedení a objektů, je povinno</w:t>
      </w:r>
      <w:r>
        <w:rPr>
          <w:b w:val="0"/>
          <w:sz w:val="24"/>
        </w:rPr>
        <w:t>stí fyzické nebo právnické osoby, která tuto činnost provádí, provést zaměření všech těchto vedení a objektů.</w:t>
      </w:r>
    </w:p>
    <w:p w:rsidR="00000000" w:rsidRDefault="008A5BEE">
      <w:pPr>
        <w:pStyle w:val="Zkladntext"/>
        <w:rPr>
          <w:b w:val="0"/>
          <w:sz w:val="24"/>
        </w:rPr>
      </w:pP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Článek 6</w:t>
      </w: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Splnění ohlašovacích povinností a provedených změn</w:t>
      </w:r>
    </w:p>
    <w:p w:rsidR="00000000" w:rsidRDefault="008A5BEE">
      <w:pPr>
        <w:pStyle w:val="Zkladntext"/>
        <w:numPr>
          <w:ilvl w:val="0"/>
          <w:numId w:val="8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Právnická nebo fyzická osoba splní ohlašovací povinnost změn předáním dokumentace pol</w:t>
      </w:r>
      <w:r>
        <w:rPr>
          <w:b w:val="0"/>
          <w:sz w:val="24"/>
        </w:rPr>
        <w:t>ohového a výškového zaměření skutečného provedení dokončených objektů nebo jejich částí. U nadzemních staveb zajistí aktualizaci městský úřad ve spolupráci s katastrálním úřadem po předchozím zaměření, které je povinen zajistit investor.</w:t>
      </w:r>
    </w:p>
    <w:p w:rsidR="00000000" w:rsidRDefault="008A5BEE">
      <w:pPr>
        <w:pStyle w:val="Zkladntext"/>
        <w:numPr>
          <w:ilvl w:val="0"/>
          <w:numId w:val="8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Dokumentace poloho</w:t>
      </w:r>
      <w:r>
        <w:rPr>
          <w:b w:val="0"/>
          <w:sz w:val="24"/>
        </w:rPr>
        <w:t>vého a výškového zaměření skutečného stavu musí být předána v požadovaném tvaru, tj. ve formátu, který odpovídá prostředí Microstation, v souřadnicovém systému S – JTSK a výškového systému Bvp.</w:t>
      </w:r>
    </w:p>
    <w:p w:rsidR="00000000" w:rsidRDefault="008A5BEE">
      <w:pPr>
        <w:pStyle w:val="Zkladntext"/>
        <w:numPr>
          <w:ilvl w:val="0"/>
          <w:numId w:val="8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U podzemních vedení musí být zaměření provedeno před zásypem.</w:t>
      </w:r>
    </w:p>
    <w:p w:rsidR="00000000" w:rsidRDefault="008A5BEE">
      <w:pPr>
        <w:pStyle w:val="Zkladntext"/>
        <w:numPr>
          <w:ilvl w:val="0"/>
          <w:numId w:val="8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Osoby provádějící stavební činnost jsou povinny předat požadovanou dokumentaci správci systému DTM před zahájením kolaudačního řízení.</w:t>
      </w:r>
    </w:p>
    <w:p w:rsidR="00000000" w:rsidRDefault="008A5BEE">
      <w:pPr>
        <w:pStyle w:val="Zkladntext"/>
        <w:numPr>
          <w:ilvl w:val="0"/>
          <w:numId w:val="8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Jedná-li se o drobnou stavbu, stavební opravu nebo jinou změnu, která nepodléhá kolaudaci, musí být zaměření provedeno ne</w:t>
      </w:r>
      <w:r>
        <w:rPr>
          <w:b w:val="0"/>
          <w:sz w:val="24"/>
        </w:rPr>
        <w:t>jpozději do 3 měsíců od dokončení posledních prací. Aktualizaci DTM zajistí Městský úřad ve spolupráci s katastrálním úřadem.</w:t>
      </w: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Článek 7</w:t>
      </w: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Organizace vedení v evidenci správců technického vybavení</w:t>
      </w:r>
    </w:p>
    <w:p w:rsidR="00000000" w:rsidRDefault="008A5BEE">
      <w:pPr>
        <w:pStyle w:val="Zkladntext"/>
        <w:numPr>
          <w:ilvl w:val="0"/>
          <w:numId w:val="9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V evidenci správců technického vybavení je vedena každá právni</w:t>
      </w:r>
      <w:r>
        <w:rPr>
          <w:b w:val="0"/>
          <w:sz w:val="24"/>
        </w:rPr>
        <w:t>cká nebo fyzická osoba spravující v rámci svého předmětu činnosti objekty a vedení technického vybavení.</w:t>
      </w:r>
    </w:p>
    <w:p w:rsidR="00000000" w:rsidRDefault="008A5BEE">
      <w:pPr>
        <w:pStyle w:val="Zkladntext"/>
        <w:numPr>
          <w:ilvl w:val="0"/>
          <w:numId w:val="9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Fyzické a právnické osoby uvedené v odst. 1 se pro potřeby této vyhlášky nazývají správci technického vybavení.</w:t>
      </w:r>
    </w:p>
    <w:p w:rsidR="00000000" w:rsidRDefault="008A5BEE">
      <w:pPr>
        <w:pStyle w:val="Zkladntext"/>
        <w:numPr>
          <w:ilvl w:val="0"/>
          <w:numId w:val="9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Správce technického vybavení je povinen</w:t>
      </w:r>
      <w:r>
        <w:rPr>
          <w:b w:val="0"/>
          <w:sz w:val="24"/>
        </w:rPr>
        <w:t xml:space="preserve"> do dvou měsíců ode dne nabytí účinnosti této vyhlášky předat správci DTM vyplněný evidenční list správce technického vybavení (viz příloha).</w:t>
      </w:r>
    </w:p>
    <w:p w:rsidR="00000000" w:rsidRDefault="008A5BEE">
      <w:pPr>
        <w:pStyle w:val="Zkladntext"/>
        <w:numPr>
          <w:ilvl w:val="0"/>
          <w:numId w:val="9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Změnu údajů obsažených v evidenčním listu je povinen správce technického vybavení ohlásit správci DTM do jednoho m</w:t>
      </w:r>
      <w:r>
        <w:rPr>
          <w:b w:val="0"/>
          <w:sz w:val="24"/>
        </w:rPr>
        <w:t>ěsíce.</w:t>
      </w:r>
    </w:p>
    <w:p w:rsidR="00000000" w:rsidRDefault="008A5BEE">
      <w:pPr>
        <w:pStyle w:val="Zkladntext"/>
        <w:numPr>
          <w:ilvl w:val="0"/>
          <w:numId w:val="9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Přijetí evidenčního listu nebo údajů o změně potvrdí správce DTM písemně do 14 dnů správci technického vybavení.</w:t>
      </w: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Článek 8</w:t>
      </w: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Sankce</w:t>
      </w:r>
    </w:p>
    <w:p w:rsidR="00000000" w:rsidRDefault="008A5BEE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Porušení povinností stanovených touto vyhláškou bude posuzováno jako přestupek podle obecných předpisů (zákon č. 200/19</w:t>
      </w:r>
      <w:r>
        <w:rPr>
          <w:b w:val="0"/>
          <w:sz w:val="24"/>
        </w:rPr>
        <w:t>90 Sb., § 46), pokud se nejedná o trestný čin. Dle výše uvedené vyhlášky ze za nesplnění ohlašovací povinnosti změn uložit pokutu do výše 1000,-Kč.</w:t>
      </w:r>
    </w:p>
    <w:p w:rsidR="00000000" w:rsidRDefault="008A5BEE">
      <w:pPr>
        <w:pStyle w:val="Zkladntext"/>
        <w:numPr>
          <w:ilvl w:val="0"/>
          <w:numId w:val="10"/>
        </w:numPr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Uložením sankce se neruší povinnosti vyplývající z této vyhlášky.</w:t>
      </w: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rPr>
          <w:sz w:val="24"/>
        </w:rPr>
      </w:pPr>
      <w:r>
        <w:rPr>
          <w:sz w:val="24"/>
        </w:rPr>
        <w:t>Článek 9</w:t>
      </w:r>
    </w:p>
    <w:p w:rsidR="00000000" w:rsidRDefault="008A5BEE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>Tato vyhláška nabývá účinnosti d</w:t>
      </w:r>
      <w:r>
        <w:rPr>
          <w:b w:val="0"/>
          <w:sz w:val="24"/>
        </w:rPr>
        <w:t>nem 1.3.1993.</w:t>
      </w: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jc w:val="both"/>
        <w:rPr>
          <w:b w:val="0"/>
          <w:sz w:val="24"/>
        </w:rPr>
      </w:pPr>
    </w:p>
    <w:p w:rsidR="00000000" w:rsidRDefault="008A5BEE">
      <w:pPr>
        <w:pStyle w:val="Zkladntext"/>
        <w:jc w:val="both"/>
        <w:rPr>
          <w:sz w:val="24"/>
        </w:rPr>
      </w:pPr>
      <w:r>
        <w:rPr>
          <w:sz w:val="24"/>
        </w:rPr>
        <w:t>Ing. František Janík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Ing. Vladimír Vágner</w:t>
      </w:r>
    </w:p>
    <w:p w:rsidR="00000000" w:rsidRDefault="008A5BEE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 xml:space="preserve">  zástupce starosty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starosta města</w:t>
      </w:r>
    </w:p>
    <w:sectPr w:rsidR="00000000">
      <w:footerReference w:type="default" r:id="rId7"/>
      <w:pgSz w:w="11906" w:h="16838"/>
      <w:pgMar w:top="1134" w:right="1134" w:bottom="1134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5BEE">
      <w:r>
        <w:separator/>
      </w:r>
    </w:p>
  </w:endnote>
  <w:endnote w:type="continuationSeparator" w:id="0">
    <w:p w:rsidR="00000000" w:rsidRDefault="008A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A5BE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5BEE">
      <w:r>
        <w:separator/>
      </w:r>
    </w:p>
  </w:footnote>
  <w:footnote w:type="continuationSeparator" w:id="0">
    <w:p w:rsidR="00000000" w:rsidRDefault="008A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7E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C00A2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95616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F90DF0"/>
    <w:multiLevelType w:val="singleLevel"/>
    <w:tmpl w:val="C8A4C8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67C7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78B090D"/>
    <w:multiLevelType w:val="singleLevel"/>
    <w:tmpl w:val="BD4A3B82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6" w15:restartNumberingAfterBreak="0">
    <w:nsid w:val="3B3A6ED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78946B3"/>
    <w:multiLevelType w:val="singleLevel"/>
    <w:tmpl w:val="1474EB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68315C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D12183"/>
    <w:multiLevelType w:val="singleLevel"/>
    <w:tmpl w:val="D0FA865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BEE"/>
    <w:rsid w:val="008A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6A90B-1BE1-4CFF-B7F9-E4126374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pPr>
      <w:jc w:val="center"/>
    </w:pPr>
    <w:rPr>
      <w:b/>
      <w:sz w:val="2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4477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VYHLÁŠKA  č</vt:lpstr>
      <vt:lpstr>VYHLÁŠKA  č</vt:lpstr>
    </vt:vector>
  </TitlesOfParts>
  <Company>Mubnp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 č</dc:title>
  <dc:subject/>
  <dc:creator>Darina Knauverová</dc:creator>
  <cp:keywords/>
  <dc:description/>
  <cp:lastModifiedBy>Josef Vojta</cp:lastModifiedBy>
  <cp:revision>2</cp:revision>
  <dcterms:created xsi:type="dcterms:W3CDTF">2021-02-17T14:06:00Z</dcterms:created>
  <dcterms:modified xsi:type="dcterms:W3CDTF">2021-02-17T14:06:00Z</dcterms:modified>
</cp:coreProperties>
</file>