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0FEF" w:rsidRPr="00F70FEF" w:rsidRDefault="00F70FEF" w:rsidP="00F70FEF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Město </w:t>
      </w:r>
      <w:r w:rsidRPr="00F70FEF">
        <w:rPr>
          <w:rFonts w:ascii="Arial" w:hAnsi="Arial" w:cs="Arial"/>
          <w:b/>
          <w:bCs/>
          <w:sz w:val="28"/>
          <w:szCs w:val="28"/>
        </w:rPr>
        <w:t>CHÝNĚ</w:t>
      </w:r>
    </w:p>
    <w:p w:rsidR="00F70FEF" w:rsidRPr="00F70FEF" w:rsidRDefault="00F70FEF" w:rsidP="00F70FEF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F70FEF">
        <w:rPr>
          <w:rFonts w:ascii="Arial" w:hAnsi="Arial" w:cs="Arial"/>
          <w:b/>
          <w:bCs/>
          <w:sz w:val="28"/>
          <w:szCs w:val="28"/>
        </w:rPr>
        <w:t>Zastupitelstvo města Chýně</w:t>
      </w:r>
    </w:p>
    <w:p w:rsidR="00F70FEF" w:rsidRPr="00F70FEF" w:rsidRDefault="00F70FEF" w:rsidP="00D30F19">
      <w:pPr>
        <w:pStyle w:val="NormlnIMP"/>
        <w:spacing w:before="48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70FEF">
        <w:rPr>
          <w:rFonts w:ascii="Arial" w:hAnsi="Arial" w:cs="Arial"/>
          <w:b/>
          <w:bCs/>
          <w:color w:val="000000"/>
          <w:sz w:val="28"/>
          <w:szCs w:val="28"/>
        </w:rPr>
        <w:t>Obecně závazná vyhláška</w:t>
      </w:r>
      <w:r w:rsidR="008C6ADF">
        <w:rPr>
          <w:rFonts w:ascii="Arial" w:hAnsi="Arial" w:cs="Arial"/>
          <w:b/>
          <w:bCs/>
          <w:color w:val="000000"/>
          <w:sz w:val="28"/>
          <w:szCs w:val="28"/>
        </w:rPr>
        <w:t xml:space="preserve"> č. 4/2024</w:t>
      </w:r>
      <w:r w:rsidR="00D30F19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 w:rsidRPr="00F70FEF">
        <w:rPr>
          <w:rFonts w:ascii="Arial" w:hAnsi="Arial" w:cs="Arial"/>
          <w:b/>
          <w:bCs/>
          <w:color w:val="000000"/>
          <w:sz w:val="28"/>
          <w:szCs w:val="28"/>
        </w:rPr>
        <w:t xml:space="preserve">kterou </w:t>
      </w:r>
      <w:bookmarkStart w:id="0" w:name="_Hlk102477187"/>
      <w:r w:rsidRPr="00F70FEF">
        <w:rPr>
          <w:rFonts w:ascii="Arial" w:hAnsi="Arial" w:cs="Arial"/>
          <w:b/>
          <w:bCs/>
          <w:color w:val="000000"/>
          <w:sz w:val="28"/>
          <w:szCs w:val="28"/>
        </w:rPr>
        <w:t xml:space="preserve">se </w:t>
      </w:r>
      <w:bookmarkEnd w:id="0"/>
      <w:r w:rsidRPr="00F70FEF">
        <w:rPr>
          <w:rFonts w:ascii="Arial" w:hAnsi="Arial" w:cs="Arial"/>
          <w:b/>
          <w:bCs/>
          <w:color w:val="000000"/>
          <w:sz w:val="28"/>
          <w:szCs w:val="28"/>
        </w:rPr>
        <w:t>stanoví koeficienty daně z nemovitých věcí</w:t>
      </w:r>
    </w:p>
    <w:p w:rsidR="00F70FEF" w:rsidRPr="008C6ADF" w:rsidRDefault="00F70FEF" w:rsidP="00D30F19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 xml:space="preserve">Zastupitelstvo města Chýně na svém zasedání dne </w:t>
      </w:r>
      <w:r w:rsidR="008C6ADF">
        <w:rPr>
          <w:rFonts w:ascii="Arial" w:hAnsi="Arial" w:cs="Arial"/>
          <w:sz w:val="22"/>
          <w:szCs w:val="22"/>
        </w:rPr>
        <w:t>5. 6. 2024</w:t>
      </w:r>
      <w:r w:rsidRPr="008C6ADF">
        <w:rPr>
          <w:rFonts w:ascii="Arial" w:hAnsi="Arial" w:cs="Arial"/>
          <w:sz w:val="22"/>
          <w:szCs w:val="22"/>
        </w:rPr>
        <w:t xml:space="preserve"> usnesením č. </w:t>
      </w:r>
      <w:r w:rsidR="008C6ADF">
        <w:rPr>
          <w:rFonts w:ascii="Arial" w:hAnsi="Arial" w:cs="Arial"/>
          <w:sz w:val="22"/>
          <w:szCs w:val="22"/>
        </w:rPr>
        <w:t>UZ-38-5/24</w:t>
      </w:r>
      <w:r w:rsidRPr="008C6ADF">
        <w:rPr>
          <w:rFonts w:ascii="Arial" w:hAnsi="Arial" w:cs="Arial"/>
          <w:sz w:val="22"/>
          <w:szCs w:val="22"/>
        </w:rPr>
        <w:t xml:space="preserve"> se usneslo na základě § 6 odst. 4, § 11 odst. 5 a § 12 odst. 1 písm. a bod 4 zákona </w:t>
      </w:r>
      <w:bookmarkStart w:id="1" w:name="_Hlk164869204"/>
      <w:r w:rsidRPr="008C6ADF">
        <w:rPr>
          <w:rFonts w:ascii="Arial" w:hAnsi="Arial" w:cs="Arial"/>
          <w:sz w:val="22"/>
          <w:szCs w:val="22"/>
        </w:rPr>
        <w:t xml:space="preserve">č. 338/1992 Sb., o dani z nemovitých věcí, ve znění pozdějších předpisů </w:t>
      </w:r>
      <w:bookmarkEnd w:id="1"/>
      <w:r w:rsidRPr="008C6ADF">
        <w:rPr>
          <w:rFonts w:ascii="Arial" w:hAnsi="Arial" w:cs="Arial"/>
          <w:sz w:val="22"/>
          <w:szCs w:val="22"/>
        </w:rPr>
        <w:t xml:space="preserve">(dále jen „zákon“) a § 10 písm. d) a § 84 odst. 2 písm. h) zákona č. 128/2000 Sb., o obcích (obecní zřízení), ve znění pozdějších předpisů, na této obecně závazné vyhlášce: </w:t>
      </w:r>
    </w:p>
    <w:p w:rsidR="00F70FEF" w:rsidRPr="008C6ADF" w:rsidRDefault="00F70FEF" w:rsidP="00F70FEF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čl. 1</w:t>
      </w:r>
    </w:p>
    <w:p w:rsidR="00F70FEF" w:rsidRPr="008C6ADF" w:rsidRDefault="00F70FEF" w:rsidP="00F70FEF">
      <w:pPr>
        <w:pStyle w:val="slalnk"/>
        <w:spacing w:before="0" w:after="240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Koeficient podle § 6 odst. 4 zákona</w:t>
      </w:r>
    </w:p>
    <w:p w:rsidR="00F70FEF" w:rsidRPr="008C6ADF" w:rsidRDefault="00F70FEF" w:rsidP="00F70FEF">
      <w:pPr>
        <w:jc w:val="both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Koeficient podle § 6 odst. 3 zákona, kterým se násobí sazba daně podle § 6 odst. 2 písm. c) zákona pro stavební pozemky</w:t>
      </w:r>
      <w:r w:rsidRPr="008C6AD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8C6ADF">
        <w:rPr>
          <w:rFonts w:ascii="Arial" w:hAnsi="Arial" w:cs="Arial"/>
          <w:sz w:val="22"/>
          <w:szCs w:val="22"/>
        </w:rPr>
        <w:t xml:space="preserve"> se zvyšuje o jednu kategorii pro katastrální území Chýně.</w:t>
      </w:r>
    </w:p>
    <w:p w:rsidR="00F70FEF" w:rsidRPr="008C6ADF" w:rsidRDefault="00F70FEF" w:rsidP="00F70FEF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čl. 2</w:t>
      </w:r>
    </w:p>
    <w:p w:rsidR="00F70FEF" w:rsidRPr="008C6ADF" w:rsidRDefault="00F70FEF" w:rsidP="00F70FEF">
      <w:pPr>
        <w:pStyle w:val="slalnk"/>
        <w:spacing w:before="0" w:after="240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Koeficient podle § 11 odst. 5 zákona</w:t>
      </w:r>
    </w:p>
    <w:p w:rsidR="00F70FEF" w:rsidRPr="008C6ADF" w:rsidRDefault="00F70FEF" w:rsidP="00F70FEF">
      <w:pPr>
        <w:jc w:val="both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Koeficient podle § 11 odst. 4 zákona, kterým se násobí sazba daně podle § 11 odst. 1 písm. a), b) a j) zákona pro obytné budovy</w:t>
      </w:r>
      <w:r w:rsidRPr="008C6AD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C6ADF">
        <w:rPr>
          <w:rFonts w:ascii="Arial" w:hAnsi="Arial" w:cs="Arial"/>
          <w:sz w:val="22"/>
          <w:szCs w:val="22"/>
        </w:rPr>
        <w:t xml:space="preserve"> a ostatní zdanitelné jednotky</w:t>
      </w:r>
      <w:r w:rsidRPr="008C6AD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8C6ADF">
        <w:rPr>
          <w:rFonts w:ascii="Arial" w:hAnsi="Arial" w:cs="Arial"/>
          <w:sz w:val="22"/>
          <w:szCs w:val="22"/>
        </w:rPr>
        <w:t xml:space="preserve"> se zvyšuje o jednu kategorii pro katastrální území Chýně.</w:t>
      </w:r>
    </w:p>
    <w:p w:rsidR="00F70FEF" w:rsidRPr="008C6ADF" w:rsidRDefault="00F70FEF" w:rsidP="00F70FEF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čl. 3</w:t>
      </w:r>
    </w:p>
    <w:p w:rsidR="00F70FEF" w:rsidRPr="008C6ADF" w:rsidRDefault="00F70FEF" w:rsidP="00F70FEF">
      <w:pPr>
        <w:pStyle w:val="slalnk"/>
        <w:spacing w:before="0" w:after="240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Místní koeficient</w:t>
      </w:r>
    </w:p>
    <w:p w:rsidR="00F70FEF" w:rsidRPr="008C6ADF" w:rsidRDefault="00F70FEF" w:rsidP="00F70FEF">
      <w:pPr>
        <w:jc w:val="both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Město Chýně stanovuje pro jednotlivé skupiny nemovitých věcí na území města Chýně místní koeficient takto:</w:t>
      </w:r>
    </w:p>
    <w:p w:rsidR="00F70FEF" w:rsidRPr="008C6ADF" w:rsidRDefault="00F70FEF" w:rsidP="00F70FEF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rekreační budovy</w:t>
      </w:r>
      <w:r w:rsidRPr="008C6ADF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8C6ADF">
        <w:rPr>
          <w:rFonts w:ascii="Arial" w:hAnsi="Arial" w:cs="Arial"/>
          <w:sz w:val="22"/>
          <w:szCs w:val="22"/>
        </w:rPr>
        <w:t>, garáže (budovy a zdanitelné jednotky)</w:t>
      </w:r>
      <w:r w:rsidRPr="008C6ADF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8C6ADF">
        <w:rPr>
          <w:rFonts w:ascii="Arial" w:hAnsi="Arial" w:cs="Arial"/>
          <w:sz w:val="22"/>
          <w:szCs w:val="22"/>
        </w:rPr>
        <w:t>, stavby a jednotky pro podnikání v zemědělské prvovýrobě, lesním a vodním hospodářství</w:t>
      </w:r>
      <w:r w:rsidRPr="008C6ADF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8C6ADF">
        <w:rPr>
          <w:rFonts w:ascii="Arial" w:hAnsi="Arial" w:cs="Arial"/>
          <w:sz w:val="22"/>
          <w:szCs w:val="22"/>
        </w:rPr>
        <w:t>, stavby a jednotky pro podnikání v průmyslu, stavebnictví, dopravě, energetice a ostatní zemědělské výrobě</w:t>
      </w:r>
      <w:r w:rsidRPr="008C6ADF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8C6ADF">
        <w:rPr>
          <w:rFonts w:ascii="Arial" w:hAnsi="Arial" w:cs="Arial"/>
          <w:sz w:val="22"/>
          <w:szCs w:val="22"/>
        </w:rPr>
        <w:t>, stavby a</w:t>
      </w:r>
      <w:r w:rsidR="008C6ADF">
        <w:rPr>
          <w:rFonts w:ascii="Arial" w:hAnsi="Arial" w:cs="Arial"/>
          <w:sz w:val="22"/>
          <w:szCs w:val="22"/>
        </w:rPr>
        <w:t> </w:t>
      </w:r>
      <w:r w:rsidRPr="008C6ADF">
        <w:rPr>
          <w:rFonts w:ascii="Arial" w:hAnsi="Arial" w:cs="Arial"/>
          <w:sz w:val="22"/>
          <w:szCs w:val="22"/>
        </w:rPr>
        <w:t>jednotky pro ostatní druhy podnikání</w:t>
      </w:r>
      <w:r w:rsidRPr="008C6ADF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8C6ADF">
        <w:rPr>
          <w:rFonts w:ascii="Arial" w:hAnsi="Arial" w:cs="Arial"/>
          <w:sz w:val="22"/>
          <w:szCs w:val="22"/>
        </w:rPr>
        <w:t xml:space="preserve"> - 4,5,</w:t>
      </w:r>
    </w:p>
    <w:p w:rsidR="00F70FEF" w:rsidRPr="008C6ADF" w:rsidRDefault="00F70FEF" w:rsidP="00F70FEF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vybrané zemědělské pozemky</w:t>
      </w:r>
      <w:r w:rsidRPr="008C6ADF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8C6ADF">
        <w:rPr>
          <w:rFonts w:ascii="Arial" w:hAnsi="Arial" w:cs="Arial"/>
          <w:sz w:val="22"/>
          <w:szCs w:val="22"/>
        </w:rPr>
        <w:t>, trvalý travní porost</w:t>
      </w:r>
      <w:r w:rsidRPr="008C6ADF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8C6ADF">
        <w:rPr>
          <w:rFonts w:ascii="Arial" w:hAnsi="Arial" w:cs="Arial"/>
          <w:sz w:val="22"/>
          <w:szCs w:val="22"/>
        </w:rPr>
        <w:t>, nevyužitelné ostatní plochy</w:t>
      </w:r>
      <w:r w:rsidRPr="008C6ADF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8C6ADF">
        <w:rPr>
          <w:rFonts w:ascii="Arial" w:hAnsi="Arial" w:cs="Arial"/>
          <w:sz w:val="22"/>
          <w:szCs w:val="22"/>
        </w:rPr>
        <w:t xml:space="preserve"> - 1,0,</w:t>
      </w:r>
    </w:p>
    <w:p w:rsidR="00F70FEF" w:rsidRPr="008C6ADF" w:rsidRDefault="00F70FEF" w:rsidP="00F70FEF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lastRenderedPageBreak/>
        <w:t>ostatní skupiny pozemků</w:t>
      </w:r>
      <w:r w:rsidRPr="008C6ADF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8C6ADF">
        <w:rPr>
          <w:rFonts w:ascii="Arial" w:hAnsi="Arial" w:cs="Arial"/>
          <w:sz w:val="22"/>
          <w:szCs w:val="22"/>
        </w:rPr>
        <w:t xml:space="preserve"> a ostatní skupiny staveb a jednotek</w:t>
      </w:r>
      <w:r w:rsidRPr="008C6ADF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8C6ADF">
        <w:rPr>
          <w:rFonts w:ascii="Arial" w:hAnsi="Arial" w:cs="Arial"/>
          <w:sz w:val="22"/>
          <w:szCs w:val="22"/>
        </w:rPr>
        <w:t xml:space="preserve"> neuvedené pod písmeny a) nebo b) tohoto článku - 3,0.</w:t>
      </w:r>
    </w:p>
    <w:p w:rsidR="00F70FEF" w:rsidRPr="008C6ADF" w:rsidRDefault="00F70FEF" w:rsidP="00F70FEF">
      <w:pPr>
        <w:keepNext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8C6ADF">
        <w:rPr>
          <w:rFonts w:ascii="Arial" w:hAnsi="Arial" w:cs="Arial"/>
          <w:b/>
          <w:bCs/>
          <w:sz w:val="22"/>
          <w:szCs w:val="22"/>
        </w:rPr>
        <w:t>čl. 4</w:t>
      </w:r>
    </w:p>
    <w:p w:rsidR="00F70FEF" w:rsidRPr="008C6ADF" w:rsidRDefault="00F70FEF" w:rsidP="00F70FEF">
      <w:pPr>
        <w:keepLines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8C6ADF"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F70FEF" w:rsidRPr="008C6ADF" w:rsidRDefault="00F70FEF" w:rsidP="00F70FEF">
      <w:pPr>
        <w:keepLines/>
        <w:jc w:val="both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Ruší se obecně závazné vyhlášky města Chýně č. 1/2015 o stanovení koeficientů pro výpočet daně z nemovitých věcí.</w:t>
      </w:r>
    </w:p>
    <w:p w:rsidR="00F70FEF" w:rsidRPr="008C6ADF" w:rsidRDefault="00F70FEF" w:rsidP="00F70FEF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8C6ADF">
        <w:rPr>
          <w:rFonts w:ascii="Arial" w:hAnsi="Arial" w:cs="Arial"/>
          <w:b/>
          <w:bCs/>
          <w:sz w:val="22"/>
          <w:szCs w:val="22"/>
        </w:rPr>
        <w:t>čl. 5</w:t>
      </w:r>
    </w:p>
    <w:p w:rsidR="00F70FEF" w:rsidRPr="008C6ADF" w:rsidRDefault="00F70FEF" w:rsidP="00F70FEF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8C6ADF">
        <w:rPr>
          <w:rFonts w:ascii="Arial" w:hAnsi="Arial" w:cs="Arial"/>
          <w:b/>
          <w:bCs/>
          <w:sz w:val="22"/>
          <w:szCs w:val="22"/>
        </w:rPr>
        <w:t>Účinnost</w:t>
      </w:r>
    </w:p>
    <w:p w:rsidR="00F70FEF" w:rsidRPr="008C6ADF" w:rsidRDefault="00F70FEF" w:rsidP="00D30F19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Tato obecně závazná vyhláška nabývá účinnosti dnem 1. 1. 2025.</w:t>
      </w:r>
    </w:p>
    <w:p w:rsidR="00D30F19" w:rsidRPr="008C6ADF" w:rsidRDefault="00D30F19" w:rsidP="00D30F19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D30F19" w:rsidRPr="008C6ADF" w:rsidRDefault="00D30F19" w:rsidP="00D30F19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>V Chýni, dne 5. 6. 2024</w:t>
      </w:r>
    </w:p>
    <w:p w:rsidR="00F70FEF" w:rsidRPr="008C6ADF" w:rsidRDefault="00F70FEF" w:rsidP="00F70FEF">
      <w:pPr>
        <w:tabs>
          <w:tab w:val="center" w:pos="2268"/>
          <w:tab w:val="center" w:pos="6804"/>
        </w:tabs>
        <w:spacing w:before="1200"/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ab/>
        <w:t>……………………..</w:t>
      </w:r>
      <w:r w:rsidRPr="008C6ADF">
        <w:rPr>
          <w:rFonts w:ascii="Arial" w:hAnsi="Arial" w:cs="Arial"/>
          <w:sz w:val="22"/>
          <w:szCs w:val="22"/>
        </w:rPr>
        <w:tab/>
        <w:t>……..………</w:t>
      </w:r>
    </w:p>
    <w:p w:rsidR="00F70FEF" w:rsidRPr="008C6ADF" w:rsidRDefault="00F70FEF" w:rsidP="00F70FEF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ab/>
        <w:t>Mgr. Anna Chvojková</w:t>
      </w:r>
      <w:r w:rsidR="008C6ADF">
        <w:rPr>
          <w:rFonts w:ascii="Arial" w:hAnsi="Arial" w:cs="Arial"/>
          <w:sz w:val="22"/>
          <w:szCs w:val="22"/>
        </w:rPr>
        <w:t>, v.r.</w:t>
      </w:r>
      <w:r w:rsidRPr="008C6ADF">
        <w:rPr>
          <w:rFonts w:ascii="Arial" w:hAnsi="Arial" w:cs="Arial"/>
          <w:sz w:val="22"/>
          <w:szCs w:val="22"/>
        </w:rPr>
        <w:tab/>
        <w:t>Marcela Czerwinski</w:t>
      </w:r>
      <w:r w:rsidR="008C6ADF">
        <w:rPr>
          <w:rFonts w:ascii="Arial" w:hAnsi="Arial" w:cs="Arial"/>
          <w:sz w:val="22"/>
          <w:szCs w:val="22"/>
        </w:rPr>
        <w:t>, v.r.</w:t>
      </w:r>
    </w:p>
    <w:p w:rsidR="00F70FEF" w:rsidRPr="008C6ADF" w:rsidRDefault="00F70FEF" w:rsidP="00F70FEF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  <w:r w:rsidRPr="008C6ADF">
        <w:rPr>
          <w:rFonts w:ascii="Arial" w:hAnsi="Arial" w:cs="Arial"/>
          <w:sz w:val="22"/>
          <w:szCs w:val="22"/>
        </w:rPr>
        <w:tab/>
        <w:t>starostka</w:t>
      </w:r>
      <w:r w:rsidRPr="008C6ADF">
        <w:rPr>
          <w:rFonts w:ascii="Arial" w:hAnsi="Arial" w:cs="Arial"/>
          <w:sz w:val="22"/>
          <w:szCs w:val="22"/>
        </w:rPr>
        <w:tab/>
        <w:t>místostarostka</w:t>
      </w:r>
    </w:p>
    <w:p w:rsidR="00520D3E" w:rsidRPr="008C6ADF" w:rsidRDefault="00520D3E" w:rsidP="00F70FEF">
      <w:pPr>
        <w:rPr>
          <w:rFonts w:ascii="Arial" w:hAnsi="Arial" w:cs="Arial"/>
          <w:sz w:val="22"/>
          <w:szCs w:val="22"/>
        </w:rPr>
      </w:pPr>
    </w:p>
    <w:sectPr w:rsidR="00520D3E" w:rsidRPr="008C6ADF" w:rsidSect="008A2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2D1D" w:rsidRDefault="00AD2D1D" w:rsidP="003376D4">
      <w:r>
        <w:separator/>
      </w:r>
    </w:p>
  </w:endnote>
  <w:endnote w:type="continuationSeparator" w:id="0">
    <w:p w:rsidR="00AD2D1D" w:rsidRDefault="00AD2D1D" w:rsidP="0033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5449461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73301C" w:rsidRDefault="0073301C" w:rsidP="00F57DE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73301C" w:rsidRDefault="0073301C" w:rsidP="007330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56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9"/>
      <w:gridCol w:w="5155"/>
      <w:gridCol w:w="1264"/>
    </w:tblGrid>
    <w:tr w:rsidR="00494E61" w:rsidRPr="00494E61" w:rsidTr="00494E61">
      <w:trPr>
        <w:trHeight w:val="348"/>
      </w:trPr>
      <w:tc>
        <w:tcPr>
          <w:tcW w:w="3209" w:type="dxa"/>
        </w:tcPr>
        <w:p w:rsidR="003376D4" w:rsidRPr="00494E61" w:rsidRDefault="00450210" w:rsidP="0073301C">
          <w:pPr>
            <w:ind w:right="360"/>
            <w:rPr>
              <w:rStyle w:val="Siln"/>
              <w:color w:val="006FB8"/>
              <w:szCs w:val="18"/>
            </w:rPr>
          </w:pPr>
          <w:r w:rsidRPr="00494E61">
            <w:rPr>
              <w:rStyle w:val="Siln"/>
              <w:color w:val="006FB8"/>
              <w:szCs w:val="18"/>
            </w:rPr>
            <w:t xml:space="preserve">IČO:   </w:t>
          </w:r>
          <w:r w:rsidR="007472E0">
            <w:rPr>
              <w:rStyle w:val="Siln"/>
              <w:color w:val="006FB8"/>
              <w:szCs w:val="18"/>
            </w:rPr>
            <w:t>00241296</w:t>
          </w:r>
        </w:p>
      </w:tc>
      <w:tc>
        <w:tcPr>
          <w:tcW w:w="5155" w:type="dxa"/>
        </w:tcPr>
        <w:p w:rsidR="00520D3E" w:rsidRPr="00494E61" w:rsidRDefault="0073301C" w:rsidP="0073301C">
          <w:pPr>
            <w:pStyle w:val="Zpat"/>
            <w:jc w:val="right"/>
            <w:rPr>
              <w:bCs/>
              <w:color w:val="006FB8"/>
              <w:sz w:val="18"/>
              <w:szCs w:val="18"/>
            </w:rPr>
          </w:pPr>
          <w:r w:rsidRPr="00494E61">
            <w:rPr>
              <w:rStyle w:val="Siln"/>
              <w:color w:val="006FB8"/>
              <w:szCs w:val="18"/>
            </w:rPr>
            <w:t>DS: bvpbrux</w:t>
          </w:r>
        </w:p>
      </w:tc>
      <w:tc>
        <w:tcPr>
          <w:tcW w:w="1264" w:type="dxa"/>
        </w:tcPr>
        <w:sdt>
          <w:sdtPr>
            <w:rPr>
              <w:rStyle w:val="Siln"/>
            </w:rPr>
            <w:id w:val="-1236091956"/>
            <w:docPartObj>
              <w:docPartGallery w:val="Page Numbers (Bottom of Page)"/>
              <w:docPartUnique/>
            </w:docPartObj>
          </w:sdtPr>
          <w:sdtEndPr>
            <w:rPr>
              <w:rStyle w:val="Siln"/>
            </w:rPr>
          </w:sdtEndPr>
          <w:sdtContent>
            <w:p w:rsidR="0073301C" w:rsidRPr="0073301C" w:rsidRDefault="0073301C" w:rsidP="0073301C">
              <w:pPr>
                <w:pStyle w:val="Zpat"/>
                <w:jc w:val="right"/>
                <w:rPr>
                  <w:rStyle w:val="Siln"/>
                </w:rPr>
              </w:pPr>
              <w:r w:rsidRPr="0073301C">
                <w:rPr>
                  <w:rStyle w:val="Siln"/>
                </w:rPr>
                <w:fldChar w:fldCharType="begin"/>
              </w:r>
              <w:r w:rsidRPr="0073301C">
                <w:rPr>
                  <w:rStyle w:val="Siln"/>
                </w:rPr>
                <w:instrText xml:space="preserve"> PAGE </w:instrText>
              </w:r>
              <w:r w:rsidRPr="0073301C">
                <w:rPr>
                  <w:rStyle w:val="Siln"/>
                </w:rPr>
                <w:fldChar w:fldCharType="separate"/>
              </w:r>
              <w:r w:rsidRPr="0073301C">
                <w:rPr>
                  <w:rStyle w:val="Siln"/>
                </w:rPr>
                <w:t>8</w:t>
              </w:r>
              <w:r w:rsidRPr="0073301C">
                <w:rPr>
                  <w:rStyle w:val="Siln"/>
                </w:rPr>
                <w:fldChar w:fldCharType="end"/>
              </w:r>
            </w:p>
          </w:sdtContent>
        </w:sdt>
        <w:p w:rsidR="00520D3E" w:rsidRPr="0073301C" w:rsidRDefault="00520D3E" w:rsidP="00DA6D37">
          <w:pPr>
            <w:pStyle w:val="Zpat"/>
            <w:jc w:val="right"/>
            <w:rPr>
              <w:rStyle w:val="Siln"/>
            </w:rPr>
          </w:pPr>
        </w:p>
      </w:tc>
    </w:tr>
  </w:tbl>
  <w:p w:rsidR="00520D3E" w:rsidRPr="00494E61" w:rsidRDefault="00520D3E" w:rsidP="003376D4">
    <w:pPr>
      <w:pStyle w:val="Zpat"/>
      <w:rPr>
        <w:bCs/>
        <w:color w:val="006FB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A20" w:rsidRDefault="00B43A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2D1D" w:rsidRDefault="00AD2D1D" w:rsidP="003376D4">
      <w:r>
        <w:separator/>
      </w:r>
    </w:p>
  </w:footnote>
  <w:footnote w:type="continuationSeparator" w:id="0">
    <w:p w:rsidR="00AD2D1D" w:rsidRDefault="00AD2D1D" w:rsidP="003376D4">
      <w:r>
        <w:continuationSeparator/>
      </w:r>
    </w:p>
  </w:footnote>
  <w:footnote w:id="1">
    <w:p w:rsidR="00F70FEF" w:rsidRDefault="00F70FEF" w:rsidP="00F70FEF">
      <w:pPr>
        <w:pStyle w:val="Textpoznpodarou"/>
      </w:pPr>
      <w:r>
        <w:rPr>
          <w:rStyle w:val="Znakapoznpodarou"/>
        </w:rPr>
        <w:footnoteRef/>
      </w:r>
      <w:r>
        <w:t xml:space="preserve"> 5a odst. 1 písm. f) zákona</w:t>
      </w:r>
    </w:p>
  </w:footnote>
  <w:footnote w:id="2">
    <w:p w:rsidR="00F70FEF" w:rsidRDefault="00F70FEF" w:rsidP="00F70FEF">
      <w:pPr>
        <w:pStyle w:val="Textpoznpodarou"/>
      </w:pPr>
      <w:r>
        <w:rPr>
          <w:rStyle w:val="Znakapoznpodarou"/>
        </w:rPr>
        <w:footnoteRef/>
      </w:r>
      <w:r>
        <w:t xml:space="preserve"> § 10a odst. 1 písm. a) zákona</w:t>
      </w:r>
    </w:p>
  </w:footnote>
  <w:footnote w:id="3">
    <w:p w:rsidR="00F70FEF" w:rsidRDefault="00F70FEF" w:rsidP="00F70FEF">
      <w:pPr>
        <w:pStyle w:val="Textpoznpodarou"/>
      </w:pPr>
      <w:r>
        <w:rPr>
          <w:rStyle w:val="Znakapoznpodarou"/>
        </w:rPr>
        <w:footnoteRef/>
      </w:r>
      <w:r>
        <w:t xml:space="preserve"> § 10a odst. 1 písm. h) zákona</w:t>
      </w:r>
    </w:p>
  </w:footnote>
  <w:footnote w:id="4">
    <w:p w:rsidR="00F70FEF" w:rsidRDefault="00F70FEF" w:rsidP="00F70FEF">
      <w:pPr>
        <w:pStyle w:val="Textpoznpodarou"/>
      </w:pPr>
      <w:r>
        <w:rPr>
          <w:rStyle w:val="Znakapoznpodarou"/>
        </w:rPr>
        <w:footnoteRef/>
      </w:r>
      <w:r>
        <w:t xml:space="preserve"> § 10a odst. 1 písm. b) zákona</w:t>
      </w:r>
    </w:p>
  </w:footnote>
  <w:footnote w:id="5">
    <w:p w:rsidR="00F70FEF" w:rsidRDefault="00F70FEF" w:rsidP="00F70FEF">
      <w:pPr>
        <w:pStyle w:val="Textpoznpodarou"/>
      </w:pPr>
      <w:r>
        <w:rPr>
          <w:rStyle w:val="Znakapoznpodarou"/>
        </w:rPr>
        <w:footnoteRef/>
      </w:r>
      <w:r>
        <w:t xml:space="preserve"> § 10a odst. 1 písm. c) zákona</w:t>
      </w:r>
    </w:p>
  </w:footnote>
  <w:footnote w:id="6">
    <w:p w:rsidR="00F70FEF" w:rsidRDefault="00F70FEF" w:rsidP="00F70FEF">
      <w:pPr>
        <w:pStyle w:val="Textpoznpodarou"/>
      </w:pPr>
      <w:r>
        <w:rPr>
          <w:rStyle w:val="Znakapoznpodarou"/>
        </w:rPr>
        <w:footnoteRef/>
      </w:r>
      <w:r>
        <w:t xml:space="preserve"> § 10a odst. 1 písm. d) zákona</w:t>
      </w:r>
    </w:p>
  </w:footnote>
  <w:footnote w:id="7">
    <w:p w:rsidR="00F70FEF" w:rsidRDefault="00F70FEF" w:rsidP="00F70FEF">
      <w:pPr>
        <w:pStyle w:val="Textpoznpodarou"/>
      </w:pPr>
      <w:r>
        <w:rPr>
          <w:rStyle w:val="Znakapoznpodarou"/>
        </w:rPr>
        <w:footnoteRef/>
      </w:r>
      <w:r>
        <w:t xml:space="preserve"> § 10a odst. 1 písm. e) zákona</w:t>
      </w:r>
    </w:p>
  </w:footnote>
  <w:footnote w:id="8">
    <w:p w:rsidR="00F70FEF" w:rsidRDefault="00F70FEF" w:rsidP="00F70FEF">
      <w:pPr>
        <w:pStyle w:val="Textpoznpodarou"/>
      </w:pPr>
      <w:r>
        <w:rPr>
          <w:rStyle w:val="Znakapoznpodarou"/>
        </w:rPr>
        <w:footnoteRef/>
      </w:r>
      <w:r>
        <w:t xml:space="preserve"> § 10a odst. 1 písm. f) zákona</w:t>
      </w:r>
    </w:p>
  </w:footnote>
  <w:footnote w:id="9">
    <w:p w:rsidR="00F70FEF" w:rsidRDefault="00F70FEF" w:rsidP="00F70FEF">
      <w:pPr>
        <w:pStyle w:val="Textpoznpodarou"/>
      </w:pPr>
      <w:r>
        <w:rPr>
          <w:rStyle w:val="Znakapoznpodarou"/>
        </w:rPr>
        <w:footnoteRef/>
      </w:r>
      <w:r>
        <w:t xml:space="preserve"> § 5a odst. 1 písm. a) zákona</w:t>
      </w:r>
    </w:p>
  </w:footnote>
  <w:footnote w:id="10">
    <w:p w:rsidR="00F70FEF" w:rsidRDefault="00F70FEF" w:rsidP="00F70FEF">
      <w:pPr>
        <w:pStyle w:val="Textpoznpodarou"/>
      </w:pPr>
      <w:r>
        <w:rPr>
          <w:rStyle w:val="Znakapoznpodarou"/>
        </w:rPr>
        <w:footnoteRef/>
      </w:r>
      <w:r>
        <w:t xml:space="preserve"> § 5a odst. 1 písm. b) zákona</w:t>
      </w:r>
    </w:p>
  </w:footnote>
  <w:footnote w:id="11">
    <w:p w:rsidR="00F70FEF" w:rsidRDefault="00F70FEF" w:rsidP="00F70FEF">
      <w:pPr>
        <w:pStyle w:val="Textpoznpodarou"/>
      </w:pPr>
      <w:r>
        <w:rPr>
          <w:rStyle w:val="Znakapoznpodarou"/>
        </w:rPr>
        <w:footnoteRef/>
      </w:r>
      <w:r>
        <w:t xml:space="preserve"> § 5a odst. 1 písm. g) zákona</w:t>
      </w:r>
    </w:p>
  </w:footnote>
  <w:footnote w:id="12">
    <w:p w:rsidR="00F70FEF" w:rsidRDefault="00F70FEF" w:rsidP="00F70FEF">
      <w:pPr>
        <w:pStyle w:val="Textpoznpodarou"/>
      </w:pPr>
      <w:r>
        <w:rPr>
          <w:rStyle w:val="Znakapoznpodarou"/>
        </w:rPr>
        <w:footnoteRef/>
      </w:r>
      <w:r>
        <w:t xml:space="preserve"> § 5a odst. 1 zákona</w:t>
      </w:r>
    </w:p>
  </w:footnote>
  <w:footnote w:id="13">
    <w:p w:rsidR="00F70FEF" w:rsidRDefault="00F70FEF" w:rsidP="00F70FEF">
      <w:pPr>
        <w:pStyle w:val="Textpoznpodarou"/>
      </w:pPr>
      <w:r>
        <w:rPr>
          <w:rStyle w:val="Znakapoznpodarou"/>
        </w:rPr>
        <w:footnoteRef/>
      </w:r>
      <w:r>
        <w:t xml:space="preserve"> § 10a odst. 1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A20" w:rsidRDefault="00B43A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123" w:type="dxa"/>
      <w:tblInd w:w="-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98"/>
      <w:gridCol w:w="850"/>
      <w:gridCol w:w="2599"/>
      <w:gridCol w:w="1476"/>
    </w:tblGrid>
    <w:tr w:rsidR="00D648A8" w:rsidRPr="00D648A8" w:rsidTr="00D648A8">
      <w:trPr>
        <w:trHeight w:val="503"/>
      </w:trPr>
      <w:tc>
        <w:tcPr>
          <w:tcW w:w="5198" w:type="dxa"/>
        </w:tcPr>
        <w:p w:rsidR="00D648A8" w:rsidRPr="00D648A8" w:rsidRDefault="00D648A8" w:rsidP="00D648A8">
          <w:pPr>
            <w:rPr>
              <w:rStyle w:val="Siln"/>
            </w:rPr>
          </w:pPr>
          <w:r w:rsidRPr="00D648A8">
            <w:rPr>
              <w:rStyle w:val="Siln"/>
              <w:noProof/>
            </w:rPr>
            <w:drawing>
              <wp:anchor distT="0" distB="0" distL="114300" distR="114300" simplePos="0" relativeHeight="251659264" behindDoc="0" locked="0" layoutInCell="1" allowOverlap="1" wp14:anchorId="36C4DDCC" wp14:editId="5FC9658A">
                <wp:simplePos x="0" y="0"/>
                <wp:positionH relativeFrom="margin">
                  <wp:posOffset>378</wp:posOffset>
                </wp:positionH>
                <wp:positionV relativeFrom="margin">
                  <wp:posOffset>-464</wp:posOffset>
                </wp:positionV>
                <wp:extent cx="1855470" cy="692785"/>
                <wp:effectExtent l="0" t="0" r="0" b="0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5470" cy="692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" w:type="dxa"/>
          <w:vAlign w:val="center"/>
        </w:tcPr>
        <w:p w:rsidR="00D648A8" w:rsidRPr="00D648A8" w:rsidRDefault="0073301C" w:rsidP="0043121E">
          <w:pPr>
            <w:spacing w:line="480" w:lineRule="auto"/>
            <w:rPr>
              <w:rStyle w:val="Siln"/>
            </w:rPr>
          </w:pPr>
          <w:r>
            <w:rPr>
              <w:rStyle w:val="Siln"/>
            </w:rPr>
            <w:t>Měst</w:t>
          </w:r>
          <w:r w:rsidR="0043121E">
            <w:rPr>
              <w:rStyle w:val="Siln"/>
            </w:rPr>
            <w:t>o</w:t>
          </w:r>
        </w:p>
      </w:tc>
      <w:tc>
        <w:tcPr>
          <w:tcW w:w="2599" w:type="dxa"/>
          <w:vAlign w:val="center"/>
        </w:tcPr>
        <w:p w:rsidR="00D648A8" w:rsidRPr="00D648A8" w:rsidRDefault="00D648A8" w:rsidP="00D648A8">
          <w:pPr>
            <w:rPr>
              <w:rStyle w:val="Siln"/>
            </w:rPr>
          </w:pPr>
          <w:r w:rsidRPr="00D648A8">
            <w:rPr>
              <w:rStyle w:val="Siln"/>
            </w:rPr>
            <w:t>Hlavní 200, Chýně  253 03</w:t>
          </w:r>
          <w:r w:rsidRPr="00D648A8">
            <w:rPr>
              <w:rStyle w:val="Siln"/>
            </w:rPr>
            <w:br/>
            <w:t>tel. +420 739 001 324</w:t>
          </w:r>
        </w:p>
      </w:tc>
      <w:tc>
        <w:tcPr>
          <w:tcW w:w="1476" w:type="dxa"/>
          <w:vAlign w:val="center"/>
        </w:tcPr>
        <w:p w:rsidR="00D648A8" w:rsidRPr="00D648A8" w:rsidRDefault="008C6ADF" w:rsidP="00D648A8">
          <w:pPr>
            <w:rPr>
              <w:rStyle w:val="Siln"/>
            </w:rPr>
          </w:pPr>
          <w:hyperlink r:id="rId2" w:history="1">
            <w:r w:rsidR="0073301C" w:rsidRPr="00B43A20">
              <w:rPr>
                <w:rStyle w:val="Siln"/>
              </w:rPr>
              <w:t>mu@chyne.cz</w:t>
            </w:r>
          </w:hyperlink>
          <w:r w:rsidR="00D648A8" w:rsidRPr="00D648A8">
            <w:rPr>
              <w:rStyle w:val="Siln"/>
            </w:rPr>
            <w:br/>
            <w:t>www.chyne.cz</w:t>
          </w:r>
        </w:p>
      </w:tc>
    </w:tr>
  </w:tbl>
  <w:p w:rsidR="00520D3E" w:rsidRPr="00D648A8" w:rsidRDefault="00520D3E" w:rsidP="00E4732C">
    <w:pPr>
      <w:pStyle w:val="Nadpis"/>
      <w:spacing w:before="120"/>
      <w:jc w:val="left"/>
      <w:rPr>
        <w:rStyle w:val="Si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A20" w:rsidRDefault="00B43A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0B5"/>
    <w:multiLevelType w:val="multilevel"/>
    <w:tmpl w:val="D780C218"/>
    <w:lvl w:ilvl="0">
      <w:start w:val="1"/>
      <w:numFmt w:val="lowerRoman"/>
      <w:lvlText w:val="(%1)"/>
      <w:lvlJc w:val="left"/>
      <w:pPr>
        <w:ind w:left="2138" w:hanging="72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8A5EDE"/>
    <w:multiLevelType w:val="multilevel"/>
    <w:tmpl w:val="7AB637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7D4"/>
    <w:multiLevelType w:val="hybridMultilevel"/>
    <w:tmpl w:val="E75066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D7496"/>
    <w:multiLevelType w:val="multilevel"/>
    <w:tmpl w:val="E00A7A1E"/>
    <w:lvl w:ilvl="0">
      <w:start w:val="1"/>
      <w:numFmt w:val="decimal"/>
      <w:lvlText w:val="%1"/>
      <w:lvlJc w:val="left"/>
      <w:pPr>
        <w:ind w:left="705" w:hanging="705"/>
      </w:pPr>
      <w:rPr>
        <w:b/>
      </w:rPr>
    </w:lvl>
    <w:lvl w:ilvl="1">
      <w:start w:val="1"/>
      <w:numFmt w:val="lowerRoman"/>
      <w:lvlText w:val="(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AD036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26EFF"/>
    <w:multiLevelType w:val="multilevel"/>
    <w:tmpl w:val="0D921F30"/>
    <w:lvl w:ilvl="0">
      <w:start w:val="1"/>
      <w:numFmt w:val="lowerRoman"/>
      <w:lvlText w:val="(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6E2103"/>
    <w:multiLevelType w:val="multilevel"/>
    <w:tmpl w:val="5BBA81C0"/>
    <w:lvl w:ilvl="0">
      <w:start w:val="1"/>
      <w:numFmt w:val="upperLetter"/>
      <w:lvlText w:val="(%1)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54AD1"/>
    <w:multiLevelType w:val="multilevel"/>
    <w:tmpl w:val="CFA447DE"/>
    <w:lvl w:ilvl="0">
      <w:start w:val="1"/>
      <w:numFmt w:val="lowerRoman"/>
      <w:lvlText w:val="(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8258E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A5723D"/>
    <w:multiLevelType w:val="multilevel"/>
    <w:tmpl w:val="AEC07A04"/>
    <w:lvl w:ilvl="0">
      <w:start w:val="1"/>
      <w:numFmt w:val="lowerLetter"/>
      <w:lvlText w:val="(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BB3E3E"/>
    <w:multiLevelType w:val="multilevel"/>
    <w:tmpl w:val="115087C0"/>
    <w:lvl w:ilvl="0">
      <w:start w:val="1"/>
      <w:numFmt w:val="lowerLetter"/>
      <w:lvlText w:val="(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80CCC"/>
    <w:multiLevelType w:val="multilevel"/>
    <w:tmpl w:val="5F246D08"/>
    <w:lvl w:ilvl="0">
      <w:start w:val="1"/>
      <w:numFmt w:val="lowerRoman"/>
      <w:lvlText w:val="(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C40197"/>
    <w:multiLevelType w:val="multilevel"/>
    <w:tmpl w:val="500084E8"/>
    <w:lvl w:ilvl="0">
      <w:start w:val="1"/>
      <w:numFmt w:val="lowerLetter"/>
      <w:lvlText w:val="(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145A65"/>
    <w:multiLevelType w:val="multilevel"/>
    <w:tmpl w:val="2E8C1624"/>
    <w:lvl w:ilvl="0">
      <w:start w:val="1"/>
      <w:numFmt w:val="lowerLetter"/>
      <w:lvlText w:val="(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C30105B"/>
    <w:multiLevelType w:val="multilevel"/>
    <w:tmpl w:val="F860F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" w:hanging="79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37" w:hanging="73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E6D7826"/>
    <w:multiLevelType w:val="multilevel"/>
    <w:tmpl w:val="25CEA6AA"/>
    <w:lvl w:ilvl="0">
      <w:start w:val="1"/>
      <w:numFmt w:val="lowerRoman"/>
      <w:lvlText w:val="(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9F6248"/>
    <w:multiLevelType w:val="multilevel"/>
    <w:tmpl w:val="3ADA434A"/>
    <w:lvl w:ilvl="0">
      <w:start w:val="1"/>
      <w:numFmt w:val="lowerRoman"/>
      <w:lvlText w:val="(%1)"/>
      <w:lvlJc w:val="left"/>
      <w:pPr>
        <w:ind w:left="108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16188">
    <w:abstractNumId w:val="9"/>
  </w:num>
  <w:num w:numId="2" w16cid:durableId="289289293">
    <w:abstractNumId w:val="5"/>
  </w:num>
  <w:num w:numId="3" w16cid:durableId="1557545983">
    <w:abstractNumId w:val="17"/>
  </w:num>
  <w:num w:numId="4" w16cid:durableId="1419982163">
    <w:abstractNumId w:val="15"/>
  </w:num>
  <w:num w:numId="5" w16cid:durableId="144862642">
    <w:abstractNumId w:val="4"/>
  </w:num>
  <w:num w:numId="6" w16cid:durableId="448817043">
    <w:abstractNumId w:val="1"/>
  </w:num>
  <w:num w:numId="7" w16cid:durableId="844586901">
    <w:abstractNumId w:val="10"/>
  </w:num>
  <w:num w:numId="8" w16cid:durableId="1537572780">
    <w:abstractNumId w:val="14"/>
  </w:num>
  <w:num w:numId="9" w16cid:durableId="815948693">
    <w:abstractNumId w:val="11"/>
  </w:num>
  <w:num w:numId="10" w16cid:durableId="140000775">
    <w:abstractNumId w:val="8"/>
  </w:num>
  <w:num w:numId="11" w16cid:durableId="1482382550">
    <w:abstractNumId w:val="13"/>
  </w:num>
  <w:num w:numId="12" w16cid:durableId="1104420549">
    <w:abstractNumId w:val="12"/>
  </w:num>
  <w:num w:numId="13" w16cid:durableId="1204252824">
    <w:abstractNumId w:val="6"/>
  </w:num>
  <w:num w:numId="14" w16cid:durableId="1794860891">
    <w:abstractNumId w:val="0"/>
  </w:num>
  <w:num w:numId="15" w16cid:durableId="1453591262">
    <w:abstractNumId w:val="16"/>
  </w:num>
  <w:num w:numId="16" w16cid:durableId="938028858">
    <w:abstractNumId w:val="7"/>
  </w:num>
  <w:num w:numId="17" w16cid:durableId="1170944234">
    <w:abstractNumId w:val="2"/>
  </w:num>
  <w:num w:numId="18" w16cid:durableId="2128506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1D"/>
    <w:rsid w:val="00060F71"/>
    <w:rsid w:val="000C51B2"/>
    <w:rsid w:val="000D56C8"/>
    <w:rsid w:val="000D70A2"/>
    <w:rsid w:val="00101A0D"/>
    <w:rsid w:val="00104DF3"/>
    <w:rsid w:val="0011274C"/>
    <w:rsid w:val="00137238"/>
    <w:rsid w:val="001378DD"/>
    <w:rsid w:val="001545AF"/>
    <w:rsid w:val="0017772A"/>
    <w:rsid w:val="00185AEC"/>
    <w:rsid w:val="00187EBE"/>
    <w:rsid w:val="001A7A52"/>
    <w:rsid w:val="001D7813"/>
    <w:rsid w:val="00222698"/>
    <w:rsid w:val="00271335"/>
    <w:rsid w:val="002765CA"/>
    <w:rsid w:val="002C28CF"/>
    <w:rsid w:val="002C4B02"/>
    <w:rsid w:val="002E5D2C"/>
    <w:rsid w:val="002F458A"/>
    <w:rsid w:val="003340D7"/>
    <w:rsid w:val="003376D4"/>
    <w:rsid w:val="0035549C"/>
    <w:rsid w:val="00361EA5"/>
    <w:rsid w:val="00427411"/>
    <w:rsid w:val="0043121E"/>
    <w:rsid w:val="00436C3E"/>
    <w:rsid w:val="00450210"/>
    <w:rsid w:val="004702CF"/>
    <w:rsid w:val="00476839"/>
    <w:rsid w:val="00491ADE"/>
    <w:rsid w:val="00494E61"/>
    <w:rsid w:val="004A1877"/>
    <w:rsid w:val="004D0152"/>
    <w:rsid w:val="004D7BF5"/>
    <w:rsid w:val="004E5DD7"/>
    <w:rsid w:val="00520D3E"/>
    <w:rsid w:val="00547102"/>
    <w:rsid w:val="00586532"/>
    <w:rsid w:val="005F34C4"/>
    <w:rsid w:val="00612EF3"/>
    <w:rsid w:val="00687312"/>
    <w:rsid w:val="006A7750"/>
    <w:rsid w:val="006C52EC"/>
    <w:rsid w:val="006C7498"/>
    <w:rsid w:val="006D63AA"/>
    <w:rsid w:val="006D6995"/>
    <w:rsid w:val="006F2A29"/>
    <w:rsid w:val="0073301C"/>
    <w:rsid w:val="007472E0"/>
    <w:rsid w:val="00751543"/>
    <w:rsid w:val="00764A4B"/>
    <w:rsid w:val="0078249E"/>
    <w:rsid w:val="00787936"/>
    <w:rsid w:val="007A5461"/>
    <w:rsid w:val="007A7D5C"/>
    <w:rsid w:val="007B439C"/>
    <w:rsid w:val="007D0033"/>
    <w:rsid w:val="007D04A1"/>
    <w:rsid w:val="007D5DA1"/>
    <w:rsid w:val="007F6B23"/>
    <w:rsid w:val="00802D9B"/>
    <w:rsid w:val="00806347"/>
    <w:rsid w:val="00812BBF"/>
    <w:rsid w:val="00813681"/>
    <w:rsid w:val="0085149A"/>
    <w:rsid w:val="00852AE3"/>
    <w:rsid w:val="00892B20"/>
    <w:rsid w:val="00893E1B"/>
    <w:rsid w:val="008A228C"/>
    <w:rsid w:val="008C138A"/>
    <w:rsid w:val="008C65DE"/>
    <w:rsid w:val="008C6ADF"/>
    <w:rsid w:val="008E3886"/>
    <w:rsid w:val="008E5F85"/>
    <w:rsid w:val="0090628E"/>
    <w:rsid w:val="0094596F"/>
    <w:rsid w:val="0096212B"/>
    <w:rsid w:val="009770C4"/>
    <w:rsid w:val="00977F04"/>
    <w:rsid w:val="009E3685"/>
    <w:rsid w:val="00A26CF4"/>
    <w:rsid w:val="00A824FF"/>
    <w:rsid w:val="00AB3E9C"/>
    <w:rsid w:val="00AD2D1D"/>
    <w:rsid w:val="00B200A1"/>
    <w:rsid w:val="00B43A20"/>
    <w:rsid w:val="00B733BD"/>
    <w:rsid w:val="00BC2951"/>
    <w:rsid w:val="00BC4958"/>
    <w:rsid w:val="00BD7F19"/>
    <w:rsid w:val="00BE5E12"/>
    <w:rsid w:val="00BF62CB"/>
    <w:rsid w:val="00C13C5B"/>
    <w:rsid w:val="00C243AA"/>
    <w:rsid w:val="00C41C53"/>
    <w:rsid w:val="00C4785A"/>
    <w:rsid w:val="00C60C8C"/>
    <w:rsid w:val="00C62815"/>
    <w:rsid w:val="00C96F0A"/>
    <w:rsid w:val="00CA1F13"/>
    <w:rsid w:val="00CB61E9"/>
    <w:rsid w:val="00D07546"/>
    <w:rsid w:val="00D07EB4"/>
    <w:rsid w:val="00D138BD"/>
    <w:rsid w:val="00D16C44"/>
    <w:rsid w:val="00D27D2D"/>
    <w:rsid w:val="00D30F19"/>
    <w:rsid w:val="00D648A8"/>
    <w:rsid w:val="00D906B8"/>
    <w:rsid w:val="00D9324E"/>
    <w:rsid w:val="00DA6D37"/>
    <w:rsid w:val="00DB6EB9"/>
    <w:rsid w:val="00DC17DA"/>
    <w:rsid w:val="00DD5C4B"/>
    <w:rsid w:val="00DE2FCD"/>
    <w:rsid w:val="00DE76DD"/>
    <w:rsid w:val="00E22B12"/>
    <w:rsid w:val="00E32F4F"/>
    <w:rsid w:val="00E4732C"/>
    <w:rsid w:val="00E55380"/>
    <w:rsid w:val="00E7722D"/>
    <w:rsid w:val="00E85076"/>
    <w:rsid w:val="00EA7DB6"/>
    <w:rsid w:val="00EE0ACB"/>
    <w:rsid w:val="00EE51CB"/>
    <w:rsid w:val="00EF781C"/>
    <w:rsid w:val="00F14B49"/>
    <w:rsid w:val="00F25B77"/>
    <w:rsid w:val="00F70FEF"/>
    <w:rsid w:val="00F714C7"/>
    <w:rsid w:val="00F8684B"/>
    <w:rsid w:val="00F90487"/>
    <w:rsid w:val="00FC612C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75C81"/>
  <w15:docId w15:val="{DCF776C1-D230-4384-AB0E-26FB35A3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70FEF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Nadpis1">
    <w:name w:val="heading 1"/>
    <w:aliases w:val="Věc"/>
    <w:basedOn w:val="Normln"/>
    <w:next w:val="Normln"/>
    <w:link w:val="Nadpis1Char"/>
    <w:qFormat/>
    <w:rsid w:val="00D9324E"/>
    <w:pPr>
      <w:keepNext/>
      <w:keepLines/>
      <w:spacing w:before="240" w:after="240"/>
      <w:outlineLvl w:val="0"/>
    </w:pPr>
    <w:rPr>
      <w:sz w:val="28"/>
      <w:szCs w:val="28"/>
    </w:rPr>
  </w:style>
  <w:style w:type="paragraph" w:styleId="Nadpis2">
    <w:name w:val="heading 2"/>
    <w:aliases w:val="Adresát"/>
    <w:basedOn w:val="Normln"/>
    <w:next w:val="Normln"/>
    <w:link w:val="Nadpis2Char"/>
    <w:qFormat/>
    <w:rsid w:val="00D9324E"/>
    <w:pPr>
      <w:keepNext/>
      <w:keepLines/>
      <w:spacing w:before="120" w:after="120"/>
      <w:outlineLvl w:val="1"/>
    </w:pPr>
    <w:rPr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F7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060F7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060F71"/>
    <w:rPr>
      <w:rFonts w:ascii="Calibri" w:eastAsia="Calibri" w:hAnsi="Calibri" w:cs="Times New Roman"/>
    </w:rPr>
  </w:style>
  <w:style w:type="character" w:styleId="Hypertextovodkaz">
    <w:name w:val="Hyperlink"/>
    <w:rsid w:val="00D07EB4"/>
    <w:rPr>
      <w:color w:val="0563C1"/>
      <w:u w:val="single"/>
    </w:rPr>
  </w:style>
  <w:style w:type="character" w:customStyle="1" w:styleId="Zmnka1">
    <w:name w:val="Zmínka1"/>
    <w:semiHidden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rsid w:val="009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C4958"/>
    <w:pPr>
      <w:jc w:val="both"/>
    </w:pPr>
    <w:rPr>
      <w:color w:val="000000"/>
      <w:szCs w:val="20"/>
    </w:rPr>
  </w:style>
  <w:style w:type="character" w:customStyle="1" w:styleId="ZkladntextChar">
    <w:name w:val="Základní text Char"/>
    <w:link w:val="Zkladntext"/>
    <w:rsid w:val="00BC495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BC4958"/>
    <w:pPr>
      <w:jc w:val="center"/>
    </w:pPr>
    <w:rPr>
      <w:rFonts w:ascii="Arial" w:eastAsia="Times New Roman" w:hAnsi="Arial"/>
      <w:b/>
      <w:color w:val="000000"/>
      <w:sz w:val="36"/>
    </w:rPr>
  </w:style>
  <w:style w:type="character" w:styleId="Siln">
    <w:name w:val="Strong"/>
    <w:aliases w:val="hlavicka automatické texty"/>
    <w:qFormat/>
    <w:rsid w:val="00D648A8"/>
    <w:rPr>
      <w:rFonts w:ascii="Arial" w:hAnsi="Arial"/>
      <w:bCs/>
      <w:color w:val="0D74B9"/>
      <w:sz w:val="18"/>
    </w:rPr>
  </w:style>
  <w:style w:type="character" w:customStyle="1" w:styleId="Nadpis1Char">
    <w:name w:val="Nadpis 1 Char"/>
    <w:aliases w:val="Věc Char"/>
    <w:link w:val="Nadpis1"/>
    <w:rsid w:val="00D9324E"/>
    <w:rPr>
      <w:rFonts w:ascii="Arial" w:eastAsia="Times New Roman" w:hAnsi="Arial"/>
      <w:sz w:val="28"/>
      <w:szCs w:val="28"/>
      <w:lang w:val="cs-CZ"/>
    </w:rPr>
  </w:style>
  <w:style w:type="character" w:customStyle="1" w:styleId="Nadpis2Char">
    <w:name w:val="Nadpis 2 Char"/>
    <w:aliases w:val="Adresát Char"/>
    <w:link w:val="Nadpis2"/>
    <w:rsid w:val="00D9324E"/>
    <w:rPr>
      <w:rFonts w:ascii="Arial" w:eastAsia="Times New Roman" w:hAnsi="Arial"/>
      <w:b/>
      <w:bCs/>
      <w:sz w:val="24"/>
      <w:szCs w:val="26"/>
      <w:lang w:val="cs-CZ"/>
    </w:rPr>
  </w:style>
  <w:style w:type="paragraph" w:styleId="Zkladntextodsazen2">
    <w:name w:val="Body Text Indent 2"/>
    <w:basedOn w:val="Normln"/>
    <w:link w:val="Zkladntextodsazen2Char"/>
    <w:rsid w:val="003376D4"/>
    <w:pPr>
      <w:spacing w:after="120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376D4"/>
    <w:rPr>
      <w:rFonts w:ascii="Arial" w:hAnsi="Arial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A6D3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733BD"/>
    <w:pPr>
      <w:ind w:left="720"/>
      <w:contextualSpacing/>
    </w:pPr>
  </w:style>
  <w:style w:type="character" w:styleId="slostrnky">
    <w:name w:val="page number"/>
    <w:basedOn w:val="Standardnpsmoodstavce"/>
    <w:rsid w:val="0073301C"/>
  </w:style>
  <w:style w:type="paragraph" w:customStyle="1" w:styleId="slalnk">
    <w:name w:val="Čísla článků"/>
    <w:basedOn w:val="Normln"/>
    <w:rsid w:val="00F70FE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ormlnIMP">
    <w:name w:val="Normální_IMP"/>
    <w:basedOn w:val="Normln"/>
    <w:rsid w:val="00F70FE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rsid w:val="00F70FE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70FEF"/>
    <w:rPr>
      <w:rFonts w:ascii="Times New Roman" w:eastAsia="Times New Roman" w:hAnsi="Times New Roman"/>
      <w:noProof/>
      <w:lang w:val="cs-CZ" w:eastAsia="cs-CZ"/>
    </w:rPr>
  </w:style>
  <w:style w:type="character" w:styleId="Znakapoznpodarou">
    <w:name w:val="footnote reference"/>
    <w:rsid w:val="00F70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u@chyne.cz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pos\Downloads\smlouva_o_dilo-vz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smlouva_o_dilo-vzor.dotx</Template>
  <TotalTime>20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Pospiechová</dc:creator>
  <cp:lastModifiedBy>Silvia Pavlíková</cp:lastModifiedBy>
  <cp:revision>6</cp:revision>
  <dcterms:created xsi:type="dcterms:W3CDTF">2024-05-24T13:15:00Z</dcterms:created>
  <dcterms:modified xsi:type="dcterms:W3CDTF">2024-06-25T11:34:00Z</dcterms:modified>
</cp:coreProperties>
</file>