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64C2" w14:textId="77777777" w:rsidR="00F6670A" w:rsidRPr="00F6670A" w:rsidRDefault="00F6670A" w:rsidP="00F6670A">
      <w:pPr>
        <w:shd w:val="clear" w:color="auto" w:fill="D3D2C6"/>
        <w:spacing w:after="0" w:line="240" w:lineRule="auto"/>
        <w:jc w:val="center"/>
        <w:outlineLvl w:val="1"/>
        <w:rPr>
          <w:rFonts w:ascii="Tahoma" w:eastAsia="Times New Roman" w:hAnsi="Tahoma" w:cs="Tahoma"/>
          <w:color w:val="898989"/>
          <w:sz w:val="30"/>
          <w:szCs w:val="30"/>
          <w:lang w:eastAsia="cs-CZ"/>
        </w:rPr>
      </w:pPr>
      <w:r w:rsidRPr="00F6670A">
        <w:rPr>
          <w:rFonts w:ascii="Tahoma" w:eastAsia="Times New Roman" w:hAnsi="Tahoma" w:cs="Tahoma"/>
          <w:color w:val="898989"/>
          <w:sz w:val="30"/>
          <w:szCs w:val="30"/>
          <w:lang w:eastAsia="cs-CZ"/>
        </w:rPr>
        <w:t>Město Přelouč</w:t>
      </w:r>
    </w:p>
    <w:p w14:paraId="057F390D" w14:textId="77777777" w:rsidR="00F6670A" w:rsidRPr="00F6670A" w:rsidRDefault="00F6670A" w:rsidP="00F6670A">
      <w:pPr>
        <w:shd w:val="clear" w:color="auto" w:fill="D3D2C6"/>
        <w:spacing w:after="0" w:line="240" w:lineRule="auto"/>
        <w:jc w:val="center"/>
        <w:outlineLvl w:val="1"/>
        <w:rPr>
          <w:rFonts w:ascii="Tahoma" w:eastAsia="Times New Roman" w:hAnsi="Tahoma" w:cs="Tahoma"/>
          <w:color w:val="898989"/>
          <w:sz w:val="30"/>
          <w:szCs w:val="30"/>
          <w:lang w:eastAsia="cs-CZ"/>
        </w:rPr>
      </w:pPr>
      <w:r w:rsidRPr="00F6670A">
        <w:rPr>
          <w:rFonts w:ascii="Tahoma" w:eastAsia="Times New Roman" w:hAnsi="Tahoma" w:cs="Tahoma"/>
          <w:color w:val="898989"/>
          <w:sz w:val="30"/>
          <w:szCs w:val="30"/>
          <w:lang w:eastAsia="cs-CZ"/>
        </w:rPr>
        <w:t>Ceník</w:t>
      </w:r>
    </w:p>
    <w:p w14:paraId="7CBC61A4" w14:textId="77777777" w:rsidR="00F6670A" w:rsidRPr="00F6670A" w:rsidRDefault="00F6670A" w:rsidP="00F6670A">
      <w:pPr>
        <w:shd w:val="clear" w:color="auto" w:fill="D3D2C6"/>
        <w:spacing w:after="0" w:line="240" w:lineRule="auto"/>
        <w:jc w:val="center"/>
        <w:outlineLvl w:val="1"/>
        <w:rPr>
          <w:rFonts w:ascii="Tahoma" w:eastAsia="Times New Roman" w:hAnsi="Tahoma" w:cs="Tahoma"/>
          <w:color w:val="898989"/>
          <w:sz w:val="30"/>
          <w:szCs w:val="30"/>
          <w:lang w:eastAsia="cs-CZ"/>
        </w:rPr>
      </w:pPr>
      <w:r w:rsidRPr="00F6670A">
        <w:rPr>
          <w:rFonts w:ascii="Tahoma" w:eastAsia="Times New Roman" w:hAnsi="Tahoma" w:cs="Tahoma"/>
          <w:color w:val="898989"/>
          <w:sz w:val="30"/>
          <w:szCs w:val="30"/>
          <w:lang w:eastAsia="cs-CZ"/>
        </w:rPr>
        <w:t>č. 1/2019</w:t>
      </w:r>
    </w:p>
    <w:p w14:paraId="61FABA13" w14:textId="77777777" w:rsidR="00F6670A" w:rsidRPr="00F6670A" w:rsidRDefault="00F6670A" w:rsidP="00F6670A">
      <w:pPr>
        <w:shd w:val="clear" w:color="auto" w:fill="D3D2C6"/>
        <w:spacing w:after="0" w:line="360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6AC16183" w14:textId="77777777" w:rsidR="00F6670A" w:rsidRPr="00F6670A" w:rsidRDefault="00F6670A" w:rsidP="00F6670A">
      <w:pPr>
        <w:shd w:val="clear" w:color="auto" w:fill="D3D2C6"/>
        <w:spacing w:after="0" w:line="360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kterým se stanoví cena za stání silničních motorových vozidel na místních komunikacích nebo jejich vybraných úsecích v Přelouči, a kterým se ruší ceník č. 2/2012</w:t>
      </w:r>
    </w:p>
    <w:p w14:paraId="17C6CD09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40B4A212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6CBA512C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Rada města Přelouče schvaluje v souladu s cenovými předpisy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1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)  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ceník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za stání motorových vozidel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na místních komunikacích nebo jejich určených úsecích v Přelouči takto:</w:t>
      </w:r>
    </w:p>
    <w:p w14:paraId="42C8ED82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314C7D0D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1)   stání na určených úsecích místních komunikací je zpoplatněno ve dnech pondělí až pátek, pokud není některý z těchto dní státem uznaný svátek, v době od 7:00 hod do 18:00 hodin,</w:t>
      </w:r>
    </w:p>
    <w:p w14:paraId="5E6639FB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mimo stanovenou dobu lze užít místní komunikace nebo jejich úseky bezplatně,</w:t>
      </w:r>
    </w:p>
    <w:p w14:paraId="12CB3F5B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pro stání silničního motorového vozidla na dobu časově omezenou, nejvýše však na 24 hodin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ve vymezené oblasti dle čl. 2 odst. 1) nařízení města Přelouče č. 8/2012, se stanovuje cena ve výši 10,-- za hodinu,</w:t>
      </w:r>
    </w:p>
    <w:p w14:paraId="1A4A527D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první hodina stání je od poplatku osvobozena,</w:t>
      </w:r>
    </w:p>
    <w:p w14:paraId="304B4361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minimální úhrada za stání je stanovena ve výši 5,-- Kč,</w:t>
      </w:r>
    </w:p>
    <w:p w14:paraId="52649C08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způsob hrazení ceny je stanoven zaplacením prostřednictvím parkovacího automatu,</w:t>
      </w:r>
    </w:p>
    <w:p w14:paraId="78C2B6CB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doba stání osvobozená od poplatku se rovněž musí prokázat platným parkovacím lístkem,</w:t>
      </w:r>
    </w:p>
    <w:p w14:paraId="60EB8C6B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sjednanou cenu neplatí fyzické a právnické osoby, které na území města vykonávají sociální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a zdravotnické služby jako předmět své činnosti, a to při výkonu této činnosti. Tyto subjekty mají právo požádat o vydání bezplatného „parkovacího průkazu“, kterým při stání silničního vozidla prokazují důvod neplacení,</w:t>
      </w:r>
    </w:p>
    <w:p w14:paraId="4776DCAE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  od poplatku jsou osvobozeny vozidla O1 a O2 (označení pro vozidla přepravující osobu těžce postiženou nebo těžce pohybově postiženou, vozidlo řízené osobou sluchově postiženou)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3)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;</w:t>
      </w:r>
    </w:p>
    <w:p w14:paraId="35FCEA0F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42AC1C0A" w14:textId="77777777" w:rsidR="00F6670A" w:rsidRPr="00F6670A" w:rsidRDefault="00F6670A" w:rsidP="00F6670A">
      <w:pPr>
        <w:shd w:val="clear" w:color="auto" w:fill="D3D2C6"/>
        <w:spacing w:after="0" w:line="360" w:lineRule="atLeast"/>
        <w:ind w:left="36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2)   poplatek za parkovací kartu pro zónu TŮMY PŘELOUČSKÉHO - pro stání silničního motorového vozidla provozovaného právnickou nebo fyzickou osobou za účelem podnikání podle zvláštního právního předpisu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která má sídlo nebo provozovnu ve vymezené oblasti města Přelouče, nebo k stání silničního motorového vozidla fyzické osoby, která má místo trvalého pobytu ve vymezené oblasti města Přelouče, nebo je vlastníkem nemovitosti ve vymezené oblasti města Přelouče (</w:t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dále označené jako „oprávněná osoba“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) - dle čl. 2 odst. 2 nařízení města Přelouče č. 8/2012 -</w:t>
      </w:r>
    </w:p>
    <w:p w14:paraId="5FBC7643" w14:textId="77777777" w:rsidR="00F6670A" w:rsidRPr="00F6670A" w:rsidRDefault="00F6670A" w:rsidP="00F6670A">
      <w:pPr>
        <w:numPr>
          <w:ilvl w:val="0"/>
          <w:numId w:val="1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se stanovuje ve výši 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1.200,--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Kč za rok za vozidlo o celkové hmotnosti do 3,5 t pro vozidlo fyzické osoby, která má místo trvalého pobytu ve vymezené oblasti, nebo je vlastníkem nemovitosti ve vymezené oblasti – tato cena je platná pro první parkovací kartu žadatele,</w:t>
      </w:r>
    </w:p>
    <w:p w14:paraId="5C11BEE1" w14:textId="77777777" w:rsidR="00F6670A" w:rsidRPr="00F6670A" w:rsidRDefault="00F6670A" w:rsidP="00F6670A">
      <w:pPr>
        <w:numPr>
          <w:ilvl w:val="0"/>
          <w:numId w:val="1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poplatek ve výši 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2.400,--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Kč za rok za vozidlo o celkové hmotnosti do 3,5 t pro vozidlo fyzické osoby, která má místo trvalého pobytu ve vymezené oblasti města Přelouče, nebo je vlastníkem nemovitosti ve vymezené oblasti a která je již vlastníkem jiné parkovací karty (poplatek za druhé vozidlo),</w:t>
      </w:r>
    </w:p>
    <w:p w14:paraId="2FD4B613" w14:textId="77777777" w:rsidR="00F6670A" w:rsidRPr="00F6670A" w:rsidRDefault="00F6670A" w:rsidP="00F6670A">
      <w:pPr>
        <w:numPr>
          <w:ilvl w:val="0"/>
          <w:numId w:val="1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lastRenderedPageBreak/>
        <w:t xml:space="preserve">poplatek ve výši 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6.000,--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Kč za rok za vozidlo o celkové hmotnosti do 3,5 t pro vozidlo provozované právnickou nebo fyzickou osobou oprávněnou k podnikání podle zvláštního právního předpisu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která má sídlo nebo provozovnu ve vymezené oblasti města Přelouče,</w:t>
      </w:r>
    </w:p>
    <w:p w14:paraId="0E59C5CE" w14:textId="77777777" w:rsidR="00F6670A" w:rsidRPr="00F6670A" w:rsidRDefault="00F6670A" w:rsidP="00F6670A">
      <w:pPr>
        <w:numPr>
          <w:ilvl w:val="0"/>
          <w:numId w:val="1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parkovací místo je vymezeno v nařízení města Přelouče č. 8/2012, vlastník karty má právo využívat místo vyhrazené příslušným dopravním značením; počet vydaných parkovacích karet odpovídá počtu vyhrazených parkovacích míst;</w:t>
      </w:r>
    </w:p>
    <w:p w14:paraId="25062D94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790F5403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3)  poplatek za parkovací kartu pro zónu CENTRUM - pro stání silničního motorového vozidla provozovaného právnickou nebo fyzickou osobou za účelem podnikání podle zvláštního právního předpisu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která má sídlo nebo provozovnu ve vymezené oblasti města Přelouče, nebo k stání silničního motorového vozidla fyzické osoby, která má místo trvalého pobytu ve vymezené oblasti města Přelouče, nebo je vlastníkem nemovitosti ve vymezené oblasti města Přelouče (</w:t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dále označené jako „oprávněná osoba“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) - dle čl. 2 odst. 2 nařízení města Přelouče č. 8/2012 -</w:t>
      </w:r>
    </w:p>
    <w:p w14:paraId="5C1701B5" w14:textId="77777777" w:rsidR="00F6670A" w:rsidRPr="00F6670A" w:rsidRDefault="00F6670A" w:rsidP="00F6670A">
      <w:pPr>
        <w:numPr>
          <w:ilvl w:val="0"/>
          <w:numId w:val="2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se stanovuje ve výši 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1.200,--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Kč za rok za vozidlo o celkové hmotnosti do 3,5 t pro vozidlo fyzické osoby, která má místo trvalého pobytu ve vymezené oblasti, nebo je vlastníkem nemovitosti ve vymezené oblasti – tato cena je platná pro první parkovací kartu žadatele,</w:t>
      </w:r>
    </w:p>
    <w:p w14:paraId="79A95817" w14:textId="77777777" w:rsidR="00F6670A" w:rsidRPr="00F6670A" w:rsidRDefault="00F6670A" w:rsidP="00F6670A">
      <w:pPr>
        <w:numPr>
          <w:ilvl w:val="0"/>
          <w:numId w:val="2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poplatek ve výši 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2.400,--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Kč za rok za vozidlo o celkové hmotnosti do 3,5 t pro vozidlo fyzické osoby, která má místo trvalého pobytu ve vymezené oblasti města Přelouče, nebo je vlastníkem nemovitosti ve vymezené oblasti a která je již vlastníkem jiné parkovací karty (poplatek za druhé vozidlo),</w:t>
      </w:r>
    </w:p>
    <w:p w14:paraId="70A5544D" w14:textId="77777777" w:rsidR="00F6670A" w:rsidRPr="00F6670A" w:rsidRDefault="00F6670A" w:rsidP="00F6670A">
      <w:pPr>
        <w:numPr>
          <w:ilvl w:val="0"/>
          <w:numId w:val="2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poplatek ve výši 1 200,- Kč za rok za vozidlo o celkové hmotnosti do 3,5 t pro vozidlo provozované právnickou nebo fyzickou osobou oprávněnou k podnikání podle zvláštního právního předpisu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která má sídlo nebo provozovnu ve vymezené oblasti města Přelouče,</w:t>
      </w:r>
    </w:p>
    <w:p w14:paraId="11A0082F" w14:textId="77777777" w:rsidR="00F6670A" w:rsidRPr="00F6670A" w:rsidRDefault="00F6670A" w:rsidP="00F6670A">
      <w:pPr>
        <w:numPr>
          <w:ilvl w:val="0"/>
          <w:numId w:val="2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kartu lze vydat na dobu kratší – na 1/4, 1/2 nebo 3/4 roku, cena je odvozena podílem ze základní ceny;</w:t>
      </w:r>
    </w:p>
    <w:p w14:paraId="4366B071" w14:textId="77777777" w:rsidR="00F6670A" w:rsidRPr="00F6670A" w:rsidRDefault="00F6670A" w:rsidP="00F6670A">
      <w:pPr>
        <w:numPr>
          <w:ilvl w:val="0"/>
          <w:numId w:val="2"/>
        </w:numPr>
        <w:shd w:val="clear" w:color="auto" w:fill="D3D2C6"/>
        <w:spacing w:after="0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oblast města je vymezena v nařízení města Přelouče č. 8/2012, vlastník karty nemá vyhrazené parkovací místo;</w:t>
      </w:r>
    </w:p>
    <w:p w14:paraId="558BAFD3" w14:textId="77777777" w:rsidR="00F6670A" w:rsidRPr="00F6670A" w:rsidRDefault="00F6670A" w:rsidP="00F6670A">
      <w:pPr>
        <w:shd w:val="clear" w:color="auto" w:fill="D3D2C6"/>
        <w:spacing w:after="0" w:line="360" w:lineRule="atLeast"/>
        <w:ind w:left="72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6AE50425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4)  užívání karty, způsob úhrady a správce poplatku:</w:t>
      </w:r>
    </w:p>
    <w:p w14:paraId="6EDCFF1E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-    parkovací karta bude vydána na žádost oprávněné osoby, na základě prokázání o místě trvalého pobytu, vlastnictví nemovitosti, sídle 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podnikání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resp. umístění provozovny, provozování vozidla - technickým průkazem vozidla, a po uhrazení poplatku,</w:t>
      </w:r>
    </w:p>
    <w:p w14:paraId="2F340F85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parkovací karta je vystavena na registrační značku vozidla,</w:t>
      </w:r>
    </w:p>
    <w:p w14:paraId="7B443143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kartu lze užít pouze pro určenou zónu,</w:t>
      </w:r>
    </w:p>
    <w:p w14:paraId="0222D047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správcem poplatku je město Přelouč (IČ 00274101),</w:t>
      </w:r>
    </w:p>
    <w:p w14:paraId="0C9CEDDE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výběrem poplatku a vydáváním karet je pověřen odbor stavební, vodoprávní a dopravy Městského úřadu Přelouč, oddělení dopravy a komunikací,</w:t>
      </w:r>
    </w:p>
    <w:p w14:paraId="7B5E085B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platnost karty pro zónu Tůmy Přeloučského je jeden rok, platnost začíná 1.4. nebo 1.9. příslušného kalendářního roku v závislosti na podání žádosti,</w:t>
      </w:r>
    </w:p>
    <w:p w14:paraId="6173906B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žádost je nutné podat nejpozději 30 dnů před uvedenými termíny platnosti karty,</w:t>
      </w:r>
    </w:p>
    <w:p w14:paraId="2978563A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karta pro zónu Centrum je vydána celoročně, s platností na jeden rok, příp. na dobu kratší (viz čl. 3), platnost začíná prvním kalendářním dnem následujícího měsíce po podání úplné žádosti,</w:t>
      </w:r>
    </w:p>
    <w:p w14:paraId="0890C47E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parkovací kartu nelze před uplynutím její platnosti zrušit, její vlastník nemá nárok na vrácení poplatku,</w:t>
      </w:r>
    </w:p>
    <w:p w14:paraId="34CECBF3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lastRenderedPageBreak/>
        <w:t>-    bezplatná výměna parkovací karty může být provedena pouze v případě, kdy dojde ke změně RZ vozidla, jemuž byla parkovací karta dříve vydána, nebo došlo majitelem parkovací karty k výměně vozidla;</w:t>
      </w:r>
    </w:p>
    <w:p w14:paraId="7C72E943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5F6BB430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5) oprávněnou osobou je –</w:t>
      </w:r>
    </w:p>
    <w:p w14:paraId="41EC713A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    právnická nebo fyzická osoba provozující vozidlo za účelem podnikání podle zvláštního právního předpisu</w:t>
      </w:r>
      <w:r w:rsidRPr="00F6670A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která má sídlo nebo provozovnu ve vymezené oblasti města Přelouče,</w:t>
      </w:r>
    </w:p>
    <w:p w14:paraId="26C0851B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fyzická osoba vlastnící vozidlo, která má místo trvalého pobytu ve vymezené oblasti města Přelouče,</w:t>
      </w:r>
    </w:p>
    <w:p w14:paraId="42BF17C7" w14:textId="77777777" w:rsidR="00F6670A" w:rsidRPr="00F6670A" w:rsidRDefault="00F6670A" w:rsidP="00F6670A">
      <w:pPr>
        <w:shd w:val="clear" w:color="auto" w:fill="D3D2C6"/>
        <w:spacing w:after="0" w:line="360" w:lineRule="atLeast"/>
        <w:ind w:left="284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-    právnická nebo fyzická osoba vlastnící vozidlo, která je vlastníkem nemovitosti ve vymezené oblasti města Přelouče,</w:t>
      </w:r>
    </w:p>
    <w:p w14:paraId="38000542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vymezená oblast je stanovena usnesením Rady města Přelouče č. 49/34 ze dne 25. 6. 2012 a je znázorněna v grafické příloze ceníku;</w:t>
      </w:r>
    </w:p>
    <w:p w14:paraId="73D69841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vertAlign w:val="superscript"/>
          <w:lang w:eastAsia="cs-CZ"/>
        </w:rPr>
        <w:t>1)</w:t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 Zákon č. 526/1990 Sb., o cenách, v platném znění.</w:t>
      </w:r>
    </w:p>
    <w:p w14:paraId="0A9BE94E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vertAlign w:val="superscript"/>
          <w:lang w:eastAsia="cs-CZ"/>
        </w:rPr>
        <w:t>2)</w:t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 Zákon č. 455/1991 Sb., o živnostenském podnikání (živnostenský zákon), v platném znění.</w:t>
      </w:r>
    </w:p>
    <w:p w14:paraId="1A521A33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vertAlign w:val="superscript"/>
          <w:lang w:eastAsia="cs-CZ"/>
        </w:rPr>
        <w:t>3) </w:t>
      </w:r>
      <w:r w:rsidRPr="00F6670A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cs-CZ"/>
        </w:rPr>
        <w:t>§ 67 odst. 1 zákona č. 361/2000 Sb., o provozu na pozemních komunikacích a o změnách některých zákonů (zákon o silničním provozu), v platném znění</w:t>
      </w:r>
    </w:p>
    <w:p w14:paraId="5AC3C73B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3BEFED2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Ceník č. 1/2019 za stání silničních motorových vozidel na místních komunikacích Rada města Přelouče schválila na své schůzi dne 10. 6. 2019 usnesením č. 17/25/</w:t>
      </w:r>
      <w:proofErr w:type="gramStart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19  a</w:t>
      </w:r>
      <w:proofErr w:type="gramEnd"/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je platný od 1. 7. 2019.</w:t>
      </w:r>
    </w:p>
    <w:p w14:paraId="714296B4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29C5E1F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63D37FEF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43DFE843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7FDE3684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0ADE608A" w14:textId="77777777" w:rsidR="00F6670A" w:rsidRPr="00F6670A" w:rsidRDefault="00F6670A" w:rsidP="00F6670A">
      <w:pPr>
        <w:shd w:val="clear" w:color="auto" w:fill="D3D2C6"/>
        <w:spacing w:after="0" w:line="360" w:lineRule="atLeast"/>
        <w:ind w:left="708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Bc. Irena Burešová                                                    Ing. Ivan Moravec</w:t>
      </w:r>
    </w:p>
    <w:p w14:paraId="102A47E8" w14:textId="77777777" w:rsidR="00F6670A" w:rsidRPr="00F6670A" w:rsidRDefault="00F6670A" w:rsidP="00F6670A">
      <w:pPr>
        <w:shd w:val="clear" w:color="auto" w:fill="D3D2C6"/>
        <w:spacing w:after="0" w:line="360" w:lineRule="atLeast"/>
        <w:ind w:left="708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starostka                                                                     místostarosta</w:t>
      </w:r>
    </w:p>
    <w:p w14:paraId="4115447B" w14:textId="77777777" w:rsidR="00F6670A" w:rsidRPr="00F6670A" w:rsidRDefault="00F6670A" w:rsidP="00F6670A">
      <w:pPr>
        <w:shd w:val="clear" w:color="auto" w:fill="D3D2C6"/>
        <w:spacing w:after="0" w:line="360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67F0FB2C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2E0B4AE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1804E0E" w14:textId="31EC24AB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Vyvěšeno na úř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e</w:t>
      </w: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dní desce dne                       .......................................................................</w:t>
      </w:r>
    </w:p>
    <w:p w14:paraId="523F3691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Sejmuto z úřední desky dne               .......................................................................</w:t>
      </w:r>
    </w:p>
    <w:p w14:paraId="5E1D3D74" w14:textId="77777777" w:rsidR="00F6670A" w:rsidRPr="00F6670A" w:rsidRDefault="00F6670A" w:rsidP="00F6670A">
      <w:pPr>
        <w:shd w:val="clear" w:color="auto" w:fill="D3D2C6"/>
        <w:spacing w:after="0" w:line="360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14:paraId="22CB70BF" w14:textId="77777777" w:rsidR="00F6670A" w:rsidRPr="00F6670A" w:rsidRDefault="00F6670A" w:rsidP="00F6670A">
      <w:pPr>
        <w:shd w:val="clear" w:color="auto" w:fill="D3D2C6"/>
        <w:spacing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F6670A">
        <w:rPr>
          <w:rFonts w:ascii="Tahoma" w:eastAsia="Times New Roman" w:hAnsi="Tahoma" w:cs="Tahoma"/>
          <w:color w:val="000000"/>
          <w:sz w:val="2"/>
          <w:szCs w:val="2"/>
          <w:lang w:eastAsia="cs-CZ"/>
        </w:rPr>
        <w:br w:type="textWrapping" w:clear="all"/>
      </w:r>
    </w:p>
    <w:p w14:paraId="71B10E8C" w14:textId="7FD4ADD2" w:rsidR="00F6670A" w:rsidRPr="00F6670A" w:rsidRDefault="00F6670A" w:rsidP="00F6670A">
      <w:pPr>
        <w:shd w:val="clear" w:color="auto" w:fill="D3D2C6"/>
        <w:spacing w:after="0" w:line="240" w:lineRule="auto"/>
        <w:outlineLvl w:val="2"/>
        <w:rPr>
          <w:rFonts w:ascii="Tahoma" w:eastAsia="Times New Roman" w:hAnsi="Tahoma" w:cs="Tahoma"/>
          <w:color w:val="544935"/>
          <w:sz w:val="36"/>
          <w:szCs w:val="36"/>
          <w:lang w:eastAsia="cs-CZ"/>
        </w:rPr>
      </w:pPr>
    </w:p>
    <w:p w14:paraId="308815C9" w14:textId="77777777" w:rsidR="00586EC0" w:rsidRDefault="00586EC0"/>
    <w:sectPr w:rsidR="0058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12A"/>
    <w:multiLevelType w:val="multilevel"/>
    <w:tmpl w:val="8F5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61ED9"/>
    <w:multiLevelType w:val="multilevel"/>
    <w:tmpl w:val="5582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0A"/>
    <w:rsid w:val="00586EC0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46A5"/>
  <w15:chartTrackingRefBased/>
  <w15:docId w15:val="{5040FD6C-AC2E-4632-AA66-CE236FC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66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6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67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67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6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16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Přestupková Komise</dc:creator>
  <cp:keywords/>
  <dc:description/>
  <cp:lastModifiedBy>Přestupková Komise</cp:lastModifiedBy>
  <cp:revision>2</cp:revision>
  <dcterms:created xsi:type="dcterms:W3CDTF">2022-03-31T11:05:00Z</dcterms:created>
  <dcterms:modified xsi:type="dcterms:W3CDTF">2022-03-31T11:06:00Z</dcterms:modified>
</cp:coreProperties>
</file>