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1160" w:rsidRPr="002E0EAD" w:rsidRDefault="00131160" w:rsidP="00131160">
      <w:pPr>
        <w:jc w:val="center"/>
        <w:rPr>
          <w:rFonts w:ascii="Arial" w:hAnsi="Arial" w:cs="Arial"/>
          <w:b/>
          <w:bCs/>
          <w:sz w:val="26"/>
          <w:szCs w:val="26"/>
        </w:rPr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:rsidR="008D6906" w:rsidRPr="002E0EAD" w:rsidRDefault="00636E2D" w:rsidP="008D6906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MĚSTO LANŠKROUN</w:t>
      </w:r>
    </w:p>
    <w:p w:rsidR="008D6906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</w:t>
      </w:r>
      <w:r w:rsidR="00636E2D">
        <w:rPr>
          <w:rFonts w:ascii="Arial" w:hAnsi="Arial" w:cs="Arial"/>
          <w:b/>
        </w:rPr>
        <w:t>města Lanškroun</w:t>
      </w:r>
    </w:p>
    <w:p w:rsidR="00DC14A7" w:rsidRPr="002E0EAD" w:rsidRDefault="00DC14A7" w:rsidP="008D6906">
      <w:pPr>
        <w:spacing w:line="276" w:lineRule="auto"/>
        <w:jc w:val="center"/>
        <w:rPr>
          <w:rFonts w:ascii="Arial" w:hAnsi="Arial" w:cs="Arial"/>
          <w:b/>
        </w:rPr>
      </w:pP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</w:t>
      </w:r>
      <w:r w:rsidR="00636E2D">
        <w:rPr>
          <w:rFonts w:ascii="Arial" w:hAnsi="Arial" w:cs="Arial"/>
          <w:b/>
        </w:rPr>
        <w:t>města Lanškroun</w:t>
      </w:r>
      <w:r w:rsidRPr="002E0EAD">
        <w:rPr>
          <w:rFonts w:ascii="Arial" w:hAnsi="Arial" w:cs="Arial"/>
          <w:b/>
        </w:rPr>
        <w:t xml:space="preserve"> č. </w:t>
      </w:r>
      <w:r w:rsidR="00BF764D">
        <w:rPr>
          <w:rFonts w:ascii="Arial" w:hAnsi="Arial" w:cs="Arial"/>
          <w:b/>
        </w:rPr>
        <w:t>1</w:t>
      </w:r>
      <w:r w:rsidRPr="002E0EAD">
        <w:rPr>
          <w:rFonts w:ascii="Arial" w:hAnsi="Arial" w:cs="Arial"/>
          <w:b/>
        </w:rPr>
        <w:t>/20</w:t>
      </w:r>
      <w:r w:rsidR="00636E2D">
        <w:rPr>
          <w:rFonts w:ascii="Arial" w:hAnsi="Arial" w:cs="Arial"/>
          <w:b/>
        </w:rPr>
        <w:t>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C14A7" w:rsidRDefault="00DC14A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DC14A7" w:rsidRPr="002E0EAD" w:rsidRDefault="00DC14A7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</w:t>
      </w:r>
      <w:r w:rsidR="00636E2D">
        <w:rPr>
          <w:rFonts w:ascii="Arial" w:hAnsi="Arial" w:cs="Arial"/>
          <w:b w:val="0"/>
          <w:sz w:val="22"/>
          <w:szCs w:val="22"/>
        </w:rPr>
        <w:t>města Lanškroun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36E2D">
        <w:rPr>
          <w:rFonts w:ascii="Arial" w:hAnsi="Arial" w:cs="Arial"/>
          <w:b w:val="0"/>
          <w:sz w:val="22"/>
          <w:szCs w:val="22"/>
        </w:rPr>
        <w:t>24.</w:t>
      </w:r>
      <w:r w:rsidR="00395BCF">
        <w:rPr>
          <w:rFonts w:ascii="Arial" w:hAnsi="Arial" w:cs="Arial"/>
          <w:b w:val="0"/>
          <w:sz w:val="22"/>
          <w:szCs w:val="22"/>
        </w:rPr>
        <w:t xml:space="preserve"> </w:t>
      </w:r>
      <w:r w:rsidR="00636E2D">
        <w:rPr>
          <w:rFonts w:ascii="Arial" w:hAnsi="Arial" w:cs="Arial"/>
          <w:b w:val="0"/>
          <w:sz w:val="22"/>
          <w:szCs w:val="22"/>
        </w:rPr>
        <w:t>11.</w:t>
      </w:r>
      <w:r w:rsidR="00395BCF">
        <w:rPr>
          <w:rFonts w:ascii="Arial" w:hAnsi="Arial" w:cs="Arial"/>
          <w:b w:val="0"/>
          <w:sz w:val="22"/>
          <w:szCs w:val="22"/>
        </w:rPr>
        <w:t xml:space="preserve"> </w:t>
      </w:r>
      <w:r w:rsidR="00636E2D">
        <w:rPr>
          <w:rFonts w:ascii="Arial" w:hAnsi="Arial" w:cs="Arial"/>
          <w:b w:val="0"/>
          <w:sz w:val="22"/>
          <w:szCs w:val="22"/>
        </w:rPr>
        <w:t>2021</w:t>
      </w:r>
      <w:r w:rsidR="00695C40">
        <w:rPr>
          <w:rFonts w:ascii="Arial" w:hAnsi="Arial" w:cs="Arial"/>
          <w:b w:val="0"/>
          <w:sz w:val="22"/>
          <w:szCs w:val="22"/>
        </w:rPr>
        <w:t xml:space="preserve"> usnesením </w:t>
      </w:r>
      <w:r w:rsidRPr="002E0EAD">
        <w:rPr>
          <w:rFonts w:ascii="Arial" w:hAnsi="Arial" w:cs="Arial"/>
          <w:b w:val="0"/>
          <w:sz w:val="22"/>
          <w:szCs w:val="22"/>
        </w:rPr>
        <w:t>č.</w:t>
      </w:r>
      <w:r w:rsidR="00695C40">
        <w:rPr>
          <w:rFonts w:ascii="Arial" w:hAnsi="Arial" w:cs="Arial"/>
          <w:b w:val="0"/>
          <w:sz w:val="22"/>
          <w:szCs w:val="22"/>
        </w:rPr>
        <w:t> </w:t>
      </w:r>
      <w:r w:rsidR="00BE12C5">
        <w:rPr>
          <w:rFonts w:ascii="Arial" w:hAnsi="Arial" w:cs="Arial"/>
          <w:b w:val="0"/>
          <w:sz w:val="22"/>
          <w:szCs w:val="22"/>
        </w:rPr>
        <w:t>146/ZM/2021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</w:t>
      </w:r>
      <w:r w:rsidR="00131160" w:rsidRPr="00053E90">
        <w:rPr>
          <w:rFonts w:ascii="Arial" w:hAnsi="Arial" w:cs="Arial"/>
          <w:b w:val="0"/>
          <w:bCs w:val="0"/>
          <w:sz w:val="22"/>
          <w:szCs w:val="22"/>
        </w:rPr>
        <w:t>jen „vyhláška“):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636E2D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Město </w:t>
      </w:r>
      <w:r w:rsidRPr="00053E90">
        <w:rPr>
          <w:rFonts w:ascii="Arial" w:hAnsi="Arial" w:cs="Arial"/>
          <w:sz w:val="22"/>
          <w:szCs w:val="22"/>
        </w:rPr>
        <w:t>Lanškroun</w:t>
      </w:r>
      <w:r w:rsidR="00395BCF" w:rsidRPr="00053E90">
        <w:rPr>
          <w:rFonts w:ascii="Arial" w:hAnsi="Arial" w:cs="Arial"/>
          <w:sz w:val="22"/>
          <w:szCs w:val="22"/>
        </w:rPr>
        <w:t xml:space="preserve"> (dále také „město“)</w:t>
      </w:r>
      <w:r w:rsidR="00131160" w:rsidRPr="00053E90">
        <w:rPr>
          <w:rFonts w:ascii="Arial" w:hAnsi="Arial" w:cs="Arial"/>
          <w:sz w:val="22"/>
          <w:szCs w:val="22"/>
        </w:rPr>
        <w:t xml:space="preserve"> tou</w:t>
      </w:r>
      <w:r w:rsidR="00131160" w:rsidRPr="002E0EAD">
        <w:rPr>
          <w:rFonts w:ascii="Arial" w:hAnsi="Arial" w:cs="Arial"/>
          <w:sz w:val="22"/>
          <w:szCs w:val="22"/>
        </w:rPr>
        <w:t xml:space="preserve">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="00131160"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</w:t>
      </w:r>
      <w:r w:rsidR="00636E2D">
        <w:rPr>
          <w:rFonts w:ascii="Arial" w:hAnsi="Arial" w:cs="Arial"/>
          <w:sz w:val="22"/>
          <w:szCs w:val="22"/>
        </w:rPr>
        <w:t>Městský</w:t>
      </w:r>
      <w:r w:rsidRPr="002E0EAD">
        <w:rPr>
          <w:rFonts w:ascii="Arial" w:hAnsi="Arial" w:cs="Arial"/>
          <w:sz w:val="22"/>
          <w:szCs w:val="22"/>
        </w:rPr>
        <w:t xml:space="preserve"> úřad</w:t>
      </w:r>
      <w:r w:rsidR="00636E2D">
        <w:rPr>
          <w:rFonts w:ascii="Arial" w:hAnsi="Arial" w:cs="Arial"/>
          <w:sz w:val="22"/>
          <w:szCs w:val="22"/>
        </w:rPr>
        <w:t xml:space="preserve"> Lanškroun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 xml:space="preserve">fyzická osoba </w:t>
      </w:r>
      <w:r w:rsidRPr="00053E90">
        <w:rPr>
          <w:sz w:val="22"/>
          <w:szCs w:val="22"/>
        </w:rPr>
        <w:t>přihlášená v</w:t>
      </w:r>
      <w:r w:rsidR="00395BCF" w:rsidRPr="00053E90">
        <w:rPr>
          <w:sz w:val="22"/>
          <w:szCs w:val="22"/>
        </w:rPr>
        <w:t>e městě</w:t>
      </w:r>
      <w:r w:rsidR="00F137F9" w:rsidRPr="00053E90">
        <w:rPr>
          <w:rStyle w:val="Znakapoznpodarou"/>
          <w:sz w:val="22"/>
          <w:szCs w:val="22"/>
        </w:rPr>
        <w:footnoteReference w:id="3"/>
      </w:r>
      <w:r w:rsidRPr="00053E90">
        <w:rPr>
          <w:sz w:val="22"/>
          <w:szCs w:val="22"/>
        </w:rPr>
        <w:t xml:space="preserve"> nebo</w:t>
      </w:r>
      <w:r>
        <w:rPr>
          <w:sz w:val="22"/>
          <w:szCs w:val="22"/>
        </w:rPr>
        <w:t xml:space="preserve">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</w:t>
      </w:r>
      <w:r w:rsidRPr="00053E90">
        <w:rPr>
          <w:sz w:val="22"/>
          <w:szCs w:val="22"/>
        </w:rPr>
        <w:t xml:space="preserve">území </w:t>
      </w:r>
      <w:r w:rsidR="00395BCF" w:rsidRPr="00053E90">
        <w:rPr>
          <w:sz w:val="22"/>
          <w:szCs w:val="22"/>
        </w:rPr>
        <w:t>města</w:t>
      </w:r>
      <w:r w:rsidRPr="00053E90">
        <w:rPr>
          <w:sz w:val="22"/>
          <w:szCs w:val="22"/>
        </w:rPr>
        <w:t>.</w:t>
      </w:r>
      <w:r>
        <w:rPr>
          <w:sz w:val="22"/>
          <w:szCs w:val="22"/>
        </w:rPr>
        <w:t xml:space="preserve">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CD0C08" w:rsidRPr="002E0EAD" w:rsidRDefault="00CD0C08" w:rsidP="00395BCF">
      <w:pPr>
        <w:pStyle w:val="slalnk"/>
        <w:keepNext w:val="0"/>
        <w:keepLines w:val="0"/>
        <w:widowControl w:val="0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CD0C08" w:rsidRPr="002E0EAD" w:rsidRDefault="00CD0C08" w:rsidP="00395BCF">
      <w:pPr>
        <w:pStyle w:val="Nzvylnk"/>
        <w:keepNext w:val="0"/>
        <w:keepLines w:val="0"/>
        <w:widowControl w:val="0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CD0C08" w:rsidRPr="00CD0C08" w:rsidRDefault="00CD0C08" w:rsidP="00395BCF">
      <w:pPr>
        <w:pStyle w:val="slalnk"/>
        <w:keepNext w:val="0"/>
        <w:keepLines w:val="0"/>
        <w:widowControl w:val="0"/>
        <w:spacing w:before="120"/>
        <w:ind w:firstLine="709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DC14A7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395BCF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:rsidR="00087ACD" w:rsidRPr="00376155" w:rsidRDefault="00087ACD" w:rsidP="00395BCF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395BCF">
      <w:pPr>
        <w:numPr>
          <w:ilvl w:val="1"/>
          <w:numId w:val="28"/>
        </w:numPr>
        <w:spacing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DC14A7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3D11FD">
        <w:rPr>
          <w:rFonts w:ascii="Arial" w:hAnsi="Arial" w:cs="Arial"/>
          <w:sz w:val="22"/>
          <w:szCs w:val="22"/>
        </w:rPr>
        <w:t>660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přihlášení fyzické </w:t>
      </w:r>
      <w:r w:rsidRPr="00053E90">
        <w:rPr>
          <w:rFonts w:ascii="Arial" w:hAnsi="Arial" w:cs="Arial"/>
          <w:sz w:val="22"/>
          <w:szCs w:val="22"/>
        </w:rPr>
        <w:t>osoby v</w:t>
      </w:r>
      <w:r w:rsidR="00395BCF" w:rsidRPr="00053E90">
        <w:rPr>
          <w:rFonts w:ascii="Arial" w:hAnsi="Arial" w:cs="Arial"/>
          <w:sz w:val="22"/>
          <w:szCs w:val="22"/>
        </w:rPr>
        <w:t>e městě</w:t>
      </w:r>
      <w:r w:rsidRPr="00053E90">
        <w:rPr>
          <w:rFonts w:ascii="Arial" w:hAnsi="Arial" w:cs="Arial"/>
          <w:sz w:val="22"/>
          <w:szCs w:val="22"/>
        </w:rPr>
        <w:t>, snižuje</w:t>
      </w:r>
      <w:r>
        <w:rPr>
          <w:rFonts w:ascii="Arial" w:hAnsi="Arial" w:cs="Arial"/>
          <w:sz w:val="22"/>
          <w:szCs w:val="22"/>
        </w:rPr>
        <w:t xml:space="preserve">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395BCF">
      <w:pPr>
        <w:tabs>
          <w:tab w:val="left" w:pos="993"/>
        </w:tabs>
        <w:spacing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</w:t>
      </w:r>
      <w:r w:rsidR="00395BCF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není tato fyzická osoba přihlášena v</w:t>
      </w:r>
      <w:r w:rsidR="00395BCF">
        <w:rPr>
          <w:rFonts w:ascii="Arial" w:hAnsi="Arial" w:cs="Arial"/>
          <w:sz w:val="22"/>
          <w:szCs w:val="22"/>
        </w:rPr>
        <w:t>e městě</w:t>
      </w:r>
      <w:r w:rsidRPr="006A4A80">
        <w:rPr>
          <w:rFonts w:ascii="Arial" w:hAnsi="Arial" w:cs="Arial"/>
          <w:sz w:val="22"/>
          <w:szCs w:val="22"/>
        </w:rPr>
        <w:t>, nebo</w:t>
      </w:r>
    </w:p>
    <w:p w:rsidR="006A4A80" w:rsidRPr="006A4A80" w:rsidRDefault="006A4A80" w:rsidP="00395BCF">
      <w:pPr>
        <w:tabs>
          <w:tab w:val="left" w:pos="993"/>
        </w:tabs>
        <w:spacing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395BCF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</w:t>
      </w:r>
      <w:r w:rsidRPr="00053E90">
        <w:rPr>
          <w:rFonts w:ascii="Arial" w:hAnsi="Arial" w:cs="Arial"/>
          <w:sz w:val="22"/>
          <w:szCs w:val="22"/>
        </w:rPr>
        <w:t xml:space="preserve">území </w:t>
      </w:r>
      <w:r w:rsidR="00395BCF" w:rsidRPr="00053E90">
        <w:rPr>
          <w:rFonts w:ascii="Arial" w:hAnsi="Arial" w:cs="Arial"/>
          <w:sz w:val="22"/>
          <w:szCs w:val="22"/>
        </w:rPr>
        <w:t>města</w:t>
      </w:r>
      <w:r w:rsidRPr="00053E90">
        <w:rPr>
          <w:rFonts w:ascii="Arial" w:hAnsi="Arial" w:cs="Arial"/>
          <w:sz w:val="22"/>
          <w:szCs w:val="22"/>
        </w:rPr>
        <w:t>, snižuje</w:t>
      </w:r>
      <w:r w:rsidRPr="006A4A80">
        <w:rPr>
          <w:rFonts w:ascii="Arial" w:hAnsi="Arial" w:cs="Arial"/>
          <w:sz w:val="22"/>
          <w:szCs w:val="22"/>
        </w:rPr>
        <w:t xml:space="preserve">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395BCF">
      <w:pPr>
        <w:tabs>
          <w:tab w:val="left" w:pos="993"/>
        </w:tabs>
        <w:spacing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a) </w:t>
      </w:r>
      <w:r w:rsidR="00395BCF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je v této nemovité věci přihlášena alespoň 1 fyzická osoba,</w:t>
      </w:r>
    </w:p>
    <w:p w:rsidR="006A4A80" w:rsidRPr="006A4A80" w:rsidRDefault="006A4A80" w:rsidP="00395BCF">
      <w:pPr>
        <w:tabs>
          <w:tab w:val="left" w:pos="993"/>
        </w:tabs>
        <w:spacing w:after="60" w:line="264" w:lineRule="auto"/>
        <w:ind w:left="993" w:hanging="426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b) </w:t>
      </w:r>
      <w:r w:rsidR="00395BCF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poplatník nevlastní tuto nemovitou věc, nebo</w:t>
      </w:r>
    </w:p>
    <w:p w:rsidR="00E44423" w:rsidRDefault="006A4A80" w:rsidP="00395BCF">
      <w:pPr>
        <w:tabs>
          <w:tab w:val="left" w:pos="993"/>
        </w:tabs>
        <w:spacing w:after="60" w:line="264" w:lineRule="auto"/>
        <w:ind w:left="993" w:hanging="426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c) </w:t>
      </w:r>
      <w:r w:rsidR="00395BCF">
        <w:rPr>
          <w:rFonts w:ascii="Arial" w:hAnsi="Arial" w:cs="Arial"/>
          <w:sz w:val="22"/>
          <w:szCs w:val="22"/>
        </w:rPr>
        <w:tab/>
      </w:r>
      <w:r w:rsidRPr="006A4A80">
        <w:rPr>
          <w:rFonts w:ascii="Arial" w:hAnsi="Arial" w:cs="Arial"/>
          <w:sz w:val="22"/>
          <w:szCs w:val="22"/>
        </w:rPr>
        <w:t>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DC14A7">
        <w:rPr>
          <w:rFonts w:ascii="Arial" w:hAnsi="Arial" w:cs="Arial"/>
          <w:sz w:val="22"/>
          <w:szCs w:val="22"/>
        </w:rPr>
        <w:t>30. dubna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95BCF" w:rsidRPr="00053E90" w:rsidRDefault="00131160" w:rsidP="002213C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95BCF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395BCF">
        <w:rPr>
          <w:rFonts w:ascii="Arial" w:hAnsi="Arial" w:cs="Arial"/>
          <w:sz w:val="22"/>
          <w:szCs w:val="22"/>
        </w:rPr>
        <w:t> </w:t>
      </w:r>
      <w:r w:rsidRPr="00395BCF">
        <w:rPr>
          <w:rFonts w:ascii="Arial" w:hAnsi="Arial" w:cs="Arial"/>
          <w:sz w:val="22"/>
          <w:szCs w:val="22"/>
        </w:rPr>
        <w:t>odst</w:t>
      </w:r>
      <w:r w:rsidR="004A5FF4" w:rsidRPr="00395BCF">
        <w:rPr>
          <w:rFonts w:ascii="Arial" w:hAnsi="Arial" w:cs="Arial"/>
          <w:sz w:val="22"/>
          <w:szCs w:val="22"/>
        </w:rPr>
        <w:t xml:space="preserve">avci </w:t>
      </w:r>
      <w:r w:rsidRPr="00395BCF">
        <w:rPr>
          <w:rFonts w:ascii="Arial" w:hAnsi="Arial" w:cs="Arial"/>
          <w:sz w:val="22"/>
          <w:szCs w:val="22"/>
        </w:rPr>
        <w:t xml:space="preserve">1, je poplatek splatný </w:t>
      </w:r>
      <w:r w:rsidRPr="00053E90">
        <w:rPr>
          <w:rFonts w:ascii="Arial" w:hAnsi="Arial" w:cs="Arial"/>
          <w:sz w:val="22"/>
          <w:szCs w:val="22"/>
        </w:rPr>
        <w:t xml:space="preserve">nejpozději do </w:t>
      </w:r>
      <w:r w:rsidR="00395BCF" w:rsidRPr="00053E90">
        <w:rPr>
          <w:rFonts w:ascii="Arial" w:hAnsi="Arial" w:cs="Arial"/>
          <w:sz w:val="22"/>
          <w:szCs w:val="22"/>
        </w:rPr>
        <w:t xml:space="preserve">30 dnů ode dne vzniku poplatkové povinnosti. </w:t>
      </w:r>
    </w:p>
    <w:p w:rsidR="003E4DB7" w:rsidRPr="00395BCF" w:rsidRDefault="003E4DB7" w:rsidP="002213C5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395BCF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:rsidR="00A904E7" w:rsidRPr="00053E90" w:rsidRDefault="00A904E7" w:rsidP="00395BCF">
      <w:pPr>
        <w:pStyle w:val="Default"/>
        <w:numPr>
          <w:ilvl w:val="0"/>
          <w:numId w:val="8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Od poplatku je osvobozena osoba, které poplatková povinnost vznikla z důvodu </w:t>
      </w:r>
      <w:r w:rsidRPr="00053E90">
        <w:rPr>
          <w:sz w:val="22"/>
          <w:szCs w:val="22"/>
        </w:rPr>
        <w:t>přihlášení v</w:t>
      </w:r>
      <w:r w:rsidR="00395BCF" w:rsidRPr="00053E90">
        <w:rPr>
          <w:sz w:val="22"/>
          <w:szCs w:val="22"/>
        </w:rPr>
        <w:t>e městě</w:t>
      </w:r>
      <w:r w:rsidRPr="00053E90">
        <w:rPr>
          <w:sz w:val="22"/>
          <w:szCs w:val="22"/>
        </w:rPr>
        <w:t xml:space="preserve"> a která je</w:t>
      </w:r>
      <w:r w:rsidRPr="00053E90">
        <w:rPr>
          <w:rStyle w:val="Znakapoznpodarou"/>
          <w:sz w:val="22"/>
          <w:szCs w:val="22"/>
        </w:rPr>
        <w:footnoteReference w:id="12"/>
      </w:r>
      <w:r w:rsidRPr="00053E90">
        <w:rPr>
          <w:sz w:val="22"/>
          <w:szCs w:val="22"/>
        </w:rPr>
        <w:t xml:space="preserve"> </w:t>
      </w:r>
    </w:p>
    <w:p w:rsidR="00A904E7" w:rsidRDefault="00A904E7" w:rsidP="00395BCF">
      <w:pPr>
        <w:pStyle w:val="Default"/>
        <w:tabs>
          <w:tab w:val="left" w:pos="993"/>
        </w:tabs>
        <w:ind w:left="993" w:hanging="426"/>
        <w:jc w:val="both"/>
        <w:rPr>
          <w:color w:val="auto"/>
        </w:rPr>
      </w:pPr>
      <w:r w:rsidRPr="00053E90">
        <w:rPr>
          <w:sz w:val="22"/>
          <w:szCs w:val="22"/>
        </w:rPr>
        <w:t xml:space="preserve">a) </w:t>
      </w:r>
      <w:r w:rsidR="00395BCF" w:rsidRPr="00053E90">
        <w:rPr>
          <w:sz w:val="22"/>
          <w:szCs w:val="22"/>
        </w:rPr>
        <w:tab/>
      </w:r>
      <w:r w:rsidRPr="00053E90">
        <w:rPr>
          <w:sz w:val="22"/>
          <w:szCs w:val="22"/>
        </w:rPr>
        <w:t>poplatníkem poplatku</w:t>
      </w:r>
      <w:r>
        <w:rPr>
          <w:sz w:val="22"/>
          <w:szCs w:val="22"/>
        </w:rPr>
        <w:t xml:space="preserve"> za odkládání komunálního odpadu z nemovité věci v jiné obci a má v této jiné obci bydliště, </w:t>
      </w:r>
    </w:p>
    <w:p w:rsidR="00A904E7" w:rsidRDefault="00A904E7" w:rsidP="00395BCF">
      <w:pPr>
        <w:pStyle w:val="Default"/>
        <w:tabs>
          <w:tab w:val="left" w:pos="993"/>
        </w:tabs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</w:t>
      </w:r>
      <w:r w:rsidR="00395BC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395BCF">
      <w:pPr>
        <w:pStyle w:val="Default"/>
        <w:tabs>
          <w:tab w:val="left" w:pos="993"/>
        </w:tabs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</w:t>
      </w:r>
      <w:r w:rsidR="00395BC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395BCF">
      <w:pPr>
        <w:pStyle w:val="Default"/>
        <w:tabs>
          <w:tab w:val="left" w:pos="993"/>
        </w:tabs>
        <w:spacing w:after="53"/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</w:t>
      </w:r>
      <w:r w:rsidR="00395BC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:rsidR="00A904E7" w:rsidRDefault="00A904E7" w:rsidP="00395BCF">
      <w:pPr>
        <w:pStyle w:val="Default"/>
        <w:tabs>
          <w:tab w:val="left" w:pos="993"/>
        </w:tabs>
        <w:ind w:left="993" w:hanging="426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e) n</w:t>
      </w:r>
      <w:r w:rsidR="00395BCF">
        <w:rPr>
          <w:color w:val="auto"/>
          <w:sz w:val="22"/>
          <w:szCs w:val="22"/>
        </w:rPr>
        <w:tab/>
      </w:r>
      <w:r>
        <w:rPr>
          <w:color w:val="auto"/>
          <w:sz w:val="22"/>
          <w:szCs w:val="22"/>
        </w:rPr>
        <w:t xml:space="preserve">a základě zákona omezena na osobní svobodě s výjimkou osoby vykonávající trest domácího vězení. </w:t>
      </w:r>
    </w:p>
    <w:p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 xml:space="preserve">e osoba, které poplatková povinnost vznikla z důvodu </w:t>
      </w:r>
      <w:r w:rsidR="003E5852" w:rsidRPr="00053E90">
        <w:rPr>
          <w:rFonts w:ascii="Arial" w:hAnsi="Arial" w:cs="Arial"/>
          <w:sz w:val="22"/>
          <w:szCs w:val="22"/>
        </w:rPr>
        <w:t>přihlášení v</w:t>
      </w:r>
      <w:r w:rsidR="00395BCF" w:rsidRPr="00053E90">
        <w:rPr>
          <w:rFonts w:ascii="Arial" w:hAnsi="Arial" w:cs="Arial"/>
          <w:sz w:val="22"/>
          <w:szCs w:val="22"/>
        </w:rPr>
        <w:t>e městě</w:t>
      </w:r>
      <w:r w:rsidR="003E5852" w:rsidRPr="00053E90">
        <w:rPr>
          <w:rFonts w:ascii="Arial" w:hAnsi="Arial" w:cs="Arial"/>
          <w:sz w:val="22"/>
          <w:szCs w:val="22"/>
        </w:rPr>
        <w:t xml:space="preserve">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:rsidR="00131160" w:rsidRPr="00053E90" w:rsidRDefault="004D455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se narodila v příslušném kalendářním roce, a to pro zbývající část tohoto </w:t>
      </w:r>
      <w:r w:rsidRPr="00053E90">
        <w:rPr>
          <w:rFonts w:ascii="Arial" w:hAnsi="Arial" w:cs="Arial"/>
          <w:sz w:val="22"/>
          <w:szCs w:val="22"/>
        </w:rPr>
        <w:t>roku</w:t>
      </w:r>
      <w:r w:rsidR="00395BCF" w:rsidRPr="00053E90">
        <w:rPr>
          <w:rFonts w:ascii="Arial" w:hAnsi="Arial" w:cs="Arial"/>
          <w:sz w:val="22"/>
          <w:szCs w:val="22"/>
        </w:rPr>
        <w:t>,</w:t>
      </w:r>
    </w:p>
    <w:p w:rsidR="00131160" w:rsidRPr="002E0EAD" w:rsidRDefault="004D4551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prokazatelně pobývá po dobu nejméně devíti </w:t>
      </w:r>
      <w:r w:rsidRPr="00053E90">
        <w:rPr>
          <w:rFonts w:ascii="Arial" w:hAnsi="Arial" w:cs="Arial"/>
          <w:sz w:val="22"/>
          <w:szCs w:val="22"/>
        </w:rPr>
        <w:t>měsíců v</w:t>
      </w:r>
      <w:r w:rsidR="00395BCF" w:rsidRPr="00053E90">
        <w:rPr>
          <w:rFonts w:ascii="Arial" w:hAnsi="Arial" w:cs="Arial"/>
          <w:sz w:val="22"/>
          <w:szCs w:val="22"/>
        </w:rPr>
        <w:t> daném</w:t>
      </w:r>
      <w:r w:rsidR="00395BC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kalendářním roce mimo území České republiky</w:t>
      </w:r>
      <w:r w:rsidR="000348ED">
        <w:rPr>
          <w:rFonts w:ascii="Arial" w:hAnsi="Arial" w:cs="Arial"/>
          <w:sz w:val="22"/>
          <w:szCs w:val="22"/>
        </w:rPr>
        <w:t>.</w:t>
      </w:r>
    </w:p>
    <w:p w:rsidR="00F71D1C" w:rsidRPr="002E0EAD" w:rsidRDefault="00131160" w:rsidP="00F71D1C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Úleva se poskytuje</w:t>
      </w:r>
      <w:r w:rsidR="00F71D1C">
        <w:rPr>
          <w:rFonts w:ascii="Arial" w:hAnsi="Arial" w:cs="Arial"/>
          <w:sz w:val="22"/>
          <w:szCs w:val="22"/>
        </w:rPr>
        <w:t xml:space="preserve"> osobě, které poplatková povinnost vznikla z důvodu přihlášení </w:t>
      </w:r>
      <w:r w:rsidR="00F71D1C" w:rsidRPr="00053E90">
        <w:rPr>
          <w:rFonts w:ascii="Arial" w:hAnsi="Arial" w:cs="Arial"/>
          <w:sz w:val="22"/>
          <w:szCs w:val="22"/>
        </w:rPr>
        <w:t>v</w:t>
      </w:r>
      <w:r w:rsidR="00395BCF" w:rsidRPr="00053E90">
        <w:rPr>
          <w:rFonts w:ascii="Arial" w:hAnsi="Arial" w:cs="Arial"/>
          <w:sz w:val="22"/>
          <w:szCs w:val="22"/>
        </w:rPr>
        <w:t>e městě</w:t>
      </w:r>
      <w:r w:rsidR="00F71D1C" w:rsidRPr="00053E90">
        <w:rPr>
          <w:rFonts w:ascii="Arial" w:hAnsi="Arial" w:cs="Arial"/>
          <w:sz w:val="22"/>
          <w:szCs w:val="22"/>
        </w:rPr>
        <w:t xml:space="preserve"> a která</w:t>
      </w:r>
    </w:p>
    <w:p w:rsidR="00131160" w:rsidRPr="00053E90" w:rsidRDefault="00F2511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D32823">
        <w:rPr>
          <w:rFonts w:ascii="Arial" w:hAnsi="Arial" w:cs="Arial"/>
          <w:sz w:val="22"/>
          <w:szCs w:val="22"/>
        </w:rPr>
        <w:t>tuduje v denní či prezenční formě studia a je v průběhu studia ubytována mimo území města Lanškroun,</w:t>
      </w:r>
      <w:r w:rsidR="00F71D1C">
        <w:rPr>
          <w:rFonts w:ascii="Arial" w:hAnsi="Arial" w:cs="Arial"/>
          <w:sz w:val="22"/>
          <w:szCs w:val="22"/>
        </w:rPr>
        <w:t xml:space="preserve"> a to</w:t>
      </w:r>
      <w:r w:rsidR="00131160" w:rsidRPr="002E0EAD">
        <w:rPr>
          <w:rFonts w:ascii="Arial" w:hAnsi="Arial" w:cs="Arial"/>
          <w:sz w:val="22"/>
          <w:szCs w:val="22"/>
        </w:rPr>
        <w:t xml:space="preserve"> ve výši </w:t>
      </w:r>
      <w:r w:rsidRPr="00053E90">
        <w:rPr>
          <w:rFonts w:ascii="Arial" w:hAnsi="Arial" w:cs="Arial"/>
          <w:sz w:val="22"/>
          <w:szCs w:val="22"/>
        </w:rPr>
        <w:t>50%</w:t>
      </w:r>
      <w:r w:rsidR="00395BCF" w:rsidRPr="00053E90">
        <w:rPr>
          <w:rFonts w:ascii="Arial" w:hAnsi="Arial" w:cs="Arial"/>
          <w:sz w:val="22"/>
          <w:szCs w:val="22"/>
        </w:rPr>
        <w:t xml:space="preserve"> sazby poplatku</w:t>
      </w:r>
      <w:r w:rsidRPr="00053E90">
        <w:rPr>
          <w:rFonts w:ascii="Arial" w:hAnsi="Arial" w:cs="Arial"/>
          <w:sz w:val="22"/>
          <w:szCs w:val="22"/>
        </w:rPr>
        <w:t>,</w:t>
      </w:r>
    </w:p>
    <w:p w:rsidR="00131160" w:rsidRDefault="00F25114" w:rsidP="006402B9">
      <w:pPr>
        <w:numPr>
          <w:ilvl w:val="1"/>
          <w:numId w:val="4"/>
        </w:numPr>
        <w:tabs>
          <w:tab w:val="left" w:pos="3780"/>
        </w:tabs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pobývá v ústavech zdravotní nebo sociální péče nebo v pobytovém zařízení sociálních služeb, které nejsou uvedeny v čl. 7 odst.</w:t>
      </w:r>
      <w:r w:rsidR="003F7824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1, </w:t>
      </w:r>
      <w:r w:rsidR="00F71D1C">
        <w:rPr>
          <w:rFonts w:ascii="Arial" w:hAnsi="Arial" w:cs="Arial"/>
          <w:sz w:val="22"/>
          <w:szCs w:val="22"/>
        </w:rPr>
        <w:t>a to</w:t>
      </w:r>
      <w:r w:rsidR="00131160" w:rsidRPr="002E0EA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v poměrné </w:t>
      </w:r>
      <w:r w:rsidRPr="00053E90">
        <w:rPr>
          <w:rFonts w:ascii="Arial" w:hAnsi="Arial" w:cs="Arial"/>
          <w:sz w:val="22"/>
          <w:szCs w:val="22"/>
        </w:rPr>
        <w:t xml:space="preserve">výši </w:t>
      </w:r>
      <w:r w:rsidR="003F7824" w:rsidRPr="00053E90">
        <w:rPr>
          <w:rFonts w:ascii="Arial" w:hAnsi="Arial" w:cs="Arial"/>
          <w:sz w:val="22"/>
          <w:szCs w:val="22"/>
        </w:rPr>
        <w:t>jedn</w:t>
      </w:r>
      <w:r w:rsidR="00395BCF" w:rsidRPr="00053E90">
        <w:rPr>
          <w:rFonts w:ascii="Arial" w:hAnsi="Arial" w:cs="Arial"/>
          <w:sz w:val="22"/>
          <w:szCs w:val="22"/>
        </w:rPr>
        <w:t>é</w:t>
      </w:r>
      <w:r w:rsidR="003F7824" w:rsidRPr="00053E90">
        <w:rPr>
          <w:rFonts w:ascii="Arial" w:hAnsi="Arial" w:cs="Arial"/>
          <w:sz w:val="22"/>
          <w:szCs w:val="22"/>
        </w:rPr>
        <w:t xml:space="preserve"> dvanáctin</w:t>
      </w:r>
      <w:r w:rsidR="00395BCF" w:rsidRPr="00053E90">
        <w:rPr>
          <w:rFonts w:ascii="Arial" w:hAnsi="Arial" w:cs="Arial"/>
          <w:sz w:val="22"/>
          <w:szCs w:val="22"/>
        </w:rPr>
        <w:t>y</w:t>
      </w:r>
      <w:r w:rsidRPr="00053E90">
        <w:rPr>
          <w:rFonts w:ascii="Arial" w:hAnsi="Arial" w:cs="Arial"/>
          <w:sz w:val="22"/>
          <w:szCs w:val="22"/>
        </w:rPr>
        <w:t xml:space="preserve"> </w:t>
      </w:r>
      <w:r w:rsidR="00E03566" w:rsidRPr="00053E90">
        <w:rPr>
          <w:rFonts w:ascii="Arial" w:hAnsi="Arial" w:cs="Arial"/>
          <w:sz w:val="22"/>
          <w:szCs w:val="22"/>
        </w:rPr>
        <w:t xml:space="preserve">sazby </w:t>
      </w:r>
      <w:r w:rsidRPr="00053E90">
        <w:rPr>
          <w:rFonts w:ascii="Arial" w:hAnsi="Arial" w:cs="Arial"/>
          <w:sz w:val="22"/>
          <w:szCs w:val="22"/>
        </w:rPr>
        <w:t>poplatku za</w:t>
      </w:r>
      <w:r>
        <w:rPr>
          <w:rFonts w:ascii="Arial" w:hAnsi="Arial" w:cs="Arial"/>
          <w:sz w:val="22"/>
          <w:szCs w:val="22"/>
        </w:rPr>
        <w:t xml:space="preserve"> každý </w:t>
      </w:r>
      <w:r w:rsidR="003F7824">
        <w:rPr>
          <w:rFonts w:ascii="Arial" w:hAnsi="Arial" w:cs="Arial"/>
          <w:sz w:val="22"/>
          <w:szCs w:val="22"/>
        </w:rPr>
        <w:t xml:space="preserve">kalendářní </w:t>
      </w:r>
      <w:r>
        <w:rPr>
          <w:rFonts w:ascii="Arial" w:hAnsi="Arial" w:cs="Arial"/>
          <w:sz w:val="22"/>
          <w:szCs w:val="22"/>
        </w:rPr>
        <w:t>měsíc tohoto pobytu</w:t>
      </w:r>
      <w:r w:rsidR="00131160" w:rsidRPr="002E0EAD">
        <w:rPr>
          <w:rFonts w:ascii="Arial" w:hAnsi="Arial" w:cs="Arial"/>
          <w:sz w:val="22"/>
          <w:szCs w:val="22"/>
        </w:rPr>
        <w:t>.</w:t>
      </w:r>
    </w:p>
    <w:p w:rsidR="00BA1E8D" w:rsidRPr="002E0EAD" w:rsidRDefault="00BA1E8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(</w:t>
      </w:r>
      <w:r w:rsidR="00E03566">
        <w:rPr>
          <w:rFonts w:ascii="Arial" w:hAnsi="Arial" w:cs="Arial"/>
          <w:sz w:val="22"/>
          <w:szCs w:val="22"/>
        </w:rPr>
        <w:t>4</w:t>
      </w:r>
      <w:r w:rsidRPr="002E0EAD">
        <w:rPr>
          <w:rFonts w:ascii="Arial" w:hAnsi="Arial" w:cs="Arial"/>
          <w:sz w:val="22"/>
          <w:szCs w:val="22"/>
        </w:rPr>
        <w:t>)</w:t>
      </w:r>
      <w:r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131160" w:rsidRPr="002E0EAD" w:rsidRDefault="00131160" w:rsidP="00943F06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943F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43F06">
      <w:pPr>
        <w:keepNext/>
        <w:keepLines/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Pr="002E0EAD" w:rsidRDefault="00131160" w:rsidP="00943F06">
      <w:pPr>
        <w:keepNext/>
        <w:keepLines/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E03566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</w:t>
      </w:r>
      <w:r w:rsidR="004B6244">
        <w:rPr>
          <w:rFonts w:ascii="Arial" w:hAnsi="Arial" w:cs="Arial"/>
          <w:sz w:val="22"/>
          <w:szCs w:val="22"/>
        </w:rPr>
        <w:t>s</w:t>
      </w:r>
      <w:r w:rsidRPr="00D042DD">
        <w:rPr>
          <w:rFonts w:ascii="Arial" w:hAnsi="Arial" w:cs="Arial"/>
          <w:sz w:val="22"/>
          <w:szCs w:val="22"/>
        </w:rPr>
        <w:t>ký fond, podílový fond nebo fond obhospodařovaný penzijní společností, do</w:t>
      </w:r>
      <w:r w:rsidR="00E03566">
        <w:rPr>
          <w:rFonts w:ascii="Arial" w:hAnsi="Arial" w:cs="Arial"/>
          <w:sz w:val="22"/>
          <w:szCs w:val="22"/>
        </w:rPr>
        <w:t> </w:t>
      </w:r>
      <w:r w:rsidRPr="00D042DD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2E0EAD">
        <w:rPr>
          <w:rFonts w:ascii="Arial" w:hAnsi="Arial" w:cs="Arial"/>
          <w:sz w:val="22"/>
          <w:szCs w:val="22"/>
        </w:rPr>
        <w:t>č</w:t>
      </w:r>
      <w:r w:rsidR="004B6244">
        <w:rPr>
          <w:rFonts w:ascii="Arial" w:hAnsi="Arial" w:cs="Arial"/>
          <w:sz w:val="22"/>
          <w:szCs w:val="22"/>
        </w:rPr>
        <w:t>.</w:t>
      </w:r>
      <w:r w:rsidR="000348ED">
        <w:rPr>
          <w:rFonts w:ascii="Arial" w:hAnsi="Arial" w:cs="Arial"/>
          <w:sz w:val="22"/>
          <w:szCs w:val="22"/>
        </w:rPr>
        <w:t xml:space="preserve"> </w:t>
      </w:r>
      <w:r w:rsidR="004B6244">
        <w:rPr>
          <w:rFonts w:ascii="Arial" w:hAnsi="Arial" w:cs="Arial"/>
          <w:sz w:val="22"/>
          <w:szCs w:val="22"/>
        </w:rPr>
        <w:t>5/2020</w:t>
      </w:r>
      <w:r w:rsidR="00B1037B">
        <w:rPr>
          <w:rFonts w:ascii="Arial" w:hAnsi="Arial" w:cs="Arial"/>
          <w:sz w:val="22"/>
          <w:szCs w:val="22"/>
        </w:rPr>
        <w:t xml:space="preserve"> o místním poplatku za provoz systému shromažďování, sběru, přepravy, třídění, využívání a odstraňování komunálních odpadů, ze dne 16.</w:t>
      </w:r>
      <w:r w:rsidR="000348ED">
        <w:rPr>
          <w:rFonts w:ascii="Arial" w:hAnsi="Arial" w:cs="Arial"/>
          <w:sz w:val="22"/>
          <w:szCs w:val="22"/>
        </w:rPr>
        <w:t xml:space="preserve"> </w:t>
      </w:r>
      <w:r w:rsidR="00B1037B">
        <w:rPr>
          <w:rFonts w:ascii="Arial" w:hAnsi="Arial" w:cs="Arial"/>
          <w:sz w:val="22"/>
          <w:szCs w:val="22"/>
        </w:rPr>
        <w:t>12.</w:t>
      </w:r>
      <w:r w:rsidR="000348ED">
        <w:rPr>
          <w:rFonts w:ascii="Arial" w:hAnsi="Arial" w:cs="Arial"/>
          <w:sz w:val="22"/>
          <w:szCs w:val="22"/>
        </w:rPr>
        <w:t xml:space="preserve"> </w:t>
      </w:r>
      <w:r w:rsidR="00B1037B">
        <w:rPr>
          <w:rFonts w:ascii="Arial" w:hAnsi="Arial" w:cs="Arial"/>
          <w:sz w:val="22"/>
          <w:szCs w:val="22"/>
        </w:rPr>
        <w:t>2020</w:t>
      </w:r>
      <w:r w:rsidRPr="002E0EAD">
        <w:rPr>
          <w:rFonts w:ascii="Arial" w:hAnsi="Arial" w:cs="Arial"/>
          <w:sz w:val="22"/>
          <w:szCs w:val="22"/>
        </w:rPr>
        <w:t>.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Účinnost</w:t>
      </w:r>
    </w:p>
    <w:p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B6244">
        <w:rPr>
          <w:rFonts w:ascii="Arial" w:hAnsi="Arial" w:cs="Arial"/>
          <w:sz w:val="22"/>
          <w:szCs w:val="22"/>
        </w:rPr>
        <w:t>1. 1. 2022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:rsidR="004B6244" w:rsidRDefault="004B624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B6244" w:rsidRDefault="004B624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4B6244" w:rsidRDefault="004B6244" w:rsidP="006402B9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</w:p>
    <w:p w:rsidR="00131160" w:rsidRPr="002E0EAD" w:rsidRDefault="00131160" w:rsidP="00E03566">
      <w:pPr>
        <w:pStyle w:val="Zkladntext"/>
        <w:tabs>
          <w:tab w:val="center" w:pos="1701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4B6244">
        <w:rPr>
          <w:rFonts w:ascii="Arial" w:hAnsi="Arial" w:cs="Arial"/>
          <w:sz w:val="22"/>
          <w:szCs w:val="22"/>
        </w:rPr>
        <w:t>Miloš Smola</w:t>
      </w:r>
      <w:r w:rsidR="00BE12C5">
        <w:rPr>
          <w:rFonts w:ascii="Arial" w:hAnsi="Arial" w:cs="Arial"/>
          <w:sz w:val="22"/>
          <w:szCs w:val="22"/>
        </w:rPr>
        <w:t xml:space="preserve"> </w:t>
      </w:r>
      <w:r w:rsidR="00BE361A">
        <w:rPr>
          <w:rFonts w:ascii="Arial" w:hAnsi="Arial" w:cs="Arial"/>
          <w:sz w:val="22"/>
          <w:szCs w:val="22"/>
        </w:rPr>
        <w:t>v.r.</w:t>
      </w:r>
      <w:r w:rsidRPr="002E0EAD">
        <w:rPr>
          <w:rFonts w:ascii="Arial" w:hAnsi="Arial" w:cs="Arial"/>
          <w:sz w:val="22"/>
          <w:szCs w:val="22"/>
        </w:rPr>
        <w:tab/>
      </w:r>
      <w:r w:rsidR="004B6244">
        <w:rPr>
          <w:rFonts w:ascii="Arial" w:hAnsi="Arial" w:cs="Arial"/>
          <w:sz w:val="22"/>
          <w:szCs w:val="22"/>
        </w:rPr>
        <w:t xml:space="preserve">Mgr. Radim Vetchý </w:t>
      </w:r>
      <w:r w:rsidR="00BE361A">
        <w:rPr>
          <w:rFonts w:ascii="Arial" w:hAnsi="Arial" w:cs="Arial"/>
          <w:sz w:val="22"/>
          <w:szCs w:val="22"/>
        </w:rPr>
        <w:t>v.r.</w:t>
      </w:r>
      <w:bookmarkStart w:id="2" w:name="_GoBack"/>
      <w:bookmarkEnd w:id="2"/>
    </w:p>
    <w:p w:rsidR="00131160" w:rsidRPr="002E0EAD" w:rsidRDefault="00131160" w:rsidP="00E03566">
      <w:pPr>
        <w:pStyle w:val="Zkladntext"/>
        <w:tabs>
          <w:tab w:val="center" w:pos="1701"/>
          <w:tab w:val="center" w:pos="6804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BE12C5">
        <w:rPr>
          <w:rFonts w:ascii="Arial" w:hAnsi="Arial" w:cs="Arial"/>
          <w:sz w:val="22"/>
          <w:szCs w:val="22"/>
        </w:rPr>
        <w:t xml:space="preserve"> 26.11.2021</w:t>
      </w:r>
    </w:p>
    <w:p w:rsidR="00A05EA6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  <w:r w:rsidR="00105D56">
        <w:rPr>
          <w:rFonts w:ascii="Arial" w:hAnsi="Arial" w:cs="Arial"/>
          <w:sz w:val="22"/>
          <w:szCs w:val="22"/>
        </w:rPr>
        <w:t xml:space="preserve"> 12.12.2021</w:t>
      </w:r>
    </w:p>
    <w:p w:rsidR="00E03566" w:rsidRPr="00EB7FA0" w:rsidRDefault="00E03566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Zveřejnění bylo shodně provedeno na elektronické úřední desce.</w:t>
      </w:r>
    </w:p>
    <w:sectPr w:rsidR="00E0356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33" w:rsidRDefault="00EC6633">
      <w:r>
        <w:separator/>
      </w:r>
    </w:p>
  </w:endnote>
  <w:endnote w:type="continuationSeparator" w:id="0">
    <w:p w:rsidR="00EC6633" w:rsidRDefault="00EC66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0E4F" w:rsidRDefault="00C54C28" w:rsidP="00395BCF">
    <w:pPr>
      <w:pStyle w:val="Zpat"/>
      <w:jc w:val="center"/>
    </w:pPr>
    <w:r w:rsidRPr="00395BCF">
      <w:rPr>
        <w:rFonts w:ascii="Arial" w:hAnsi="Arial" w:cs="Arial"/>
        <w:sz w:val="20"/>
        <w:szCs w:val="20"/>
      </w:rPr>
      <w:fldChar w:fldCharType="begin"/>
    </w:r>
    <w:r w:rsidRPr="00395BCF">
      <w:rPr>
        <w:rFonts w:ascii="Arial" w:hAnsi="Arial" w:cs="Arial"/>
        <w:sz w:val="20"/>
        <w:szCs w:val="20"/>
      </w:rPr>
      <w:instrText>PAGE   \* MERGEFORMAT</w:instrText>
    </w:r>
    <w:r w:rsidRPr="00395BCF">
      <w:rPr>
        <w:rFonts w:ascii="Arial" w:hAnsi="Arial" w:cs="Arial"/>
        <w:sz w:val="20"/>
        <w:szCs w:val="20"/>
      </w:rPr>
      <w:fldChar w:fldCharType="separate"/>
    </w:r>
    <w:r w:rsidR="00BE361A">
      <w:rPr>
        <w:rFonts w:ascii="Arial" w:hAnsi="Arial" w:cs="Arial"/>
        <w:noProof/>
        <w:sz w:val="20"/>
        <w:szCs w:val="20"/>
      </w:rPr>
      <w:t>4</w:t>
    </w:r>
    <w:r w:rsidRPr="00395BCF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33" w:rsidRDefault="00EC6633">
      <w:r>
        <w:separator/>
      </w:r>
    </w:p>
  </w:footnote>
  <w:footnote w:type="continuationSeparator" w:id="0">
    <w:p w:rsidR="00EC6633" w:rsidRDefault="00EC6633">
      <w:r>
        <w:continuationSeparator/>
      </w:r>
    </w:p>
  </w:footnote>
  <w:footnote w:id="1">
    <w:p w:rsidR="009D02DA" w:rsidRPr="00943F06" w:rsidRDefault="009D02DA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15 odst. 1 zákona</w:t>
      </w:r>
      <w:r w:rsidR="00C1031D" w:rsidRPr="00943F06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943F06" w:rsidRDefault="00131160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943F0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="00900DCA" w:rsidRPr="00943F06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943F06">
        <w:rPr>
          <w:rFonts w:ascii="Arial" w:hAnsi="Arial" w:cs="Arial"/>
          <w:sz w:val="18"/>
          <w:szCs w:val="18"/>
        </w:rPr>
        <w:t xml:space="preserve"> 10e</w:t>
      </w:r>
      <w:r w:rsidR="00E24E24" w:rsidRPr="00943F06">
        <w:rPr>
          <w:rFonts w:ascii="Arial" w:hAnsi="Arial" w:cs="Arial"/>
          <w:sz w:val="18"/>
          <w:szCs w:val="18"/>
        </w:rPr>
        <w:t xml:space="preserve"> </w:t>
      </w:r>
      <w:r w:rsidRPr="00943F0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943F06" w:rsidRDefault="00F137F9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943F06" w:rsidRDefault="00F137F9" w:rsidP="00E03566">
      <w:pPr>
        <w:pStyle w:val="Textpoznpodarou"/>
        <w:tabs>
          <w:tab w:val="left" w:pos="567"/>
        </w:tabs>
        <w:ind w:left="567" w:hanging="283"/>
        <w:jc w:val="both"/>
        <w:rPr>
          <w:rFonts w:ascii="Arial" w:hAnsi="Arial" w:cs="Arial"/>
          <w:sz w:val="18"/>
          <w:szCs w:val="18"/>
        </w:rPr>
      </w:pPr>
      <w:r w:rsidRPr="00943F06">
        <w:rPr>
          <w:rFonts w:ascii="Arial" w:hAnsi="Arial" w:cs="Arial"/>
          <w:sz w:val="18"/>
          <w:szCs w:val="18"/>
        </w:rPr>
        <w:t xml:space="preserve">a)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 xml:space="preserve">přihlášení k trvalému pobytu podle zákona o evidenci obyvatel, nebo  </w:t>
      </w:r>
    </w:p>
    <w:p w:rsidR="00F137F9" w:rsidRPr="00943F06" w:rsidRDefault="00F137F9" w:rsidP="00E03566">
      <w:pPr>
        <w:pStyle w:val="Textpoznpodarou"/>
        <w:tabs>
          <w:tab w:val="left" w:pos="567"/>
        </w:tabs>
        <w:ind w:left="567" w:hanging="283"/>
        <w:jc w:val="both"/>
        <w:rPr>
          <w:rFonts w:ascii="Arial" w:hAnsi="Arial" w:cs="Arial"/>
          <w:sz w:val="18"/>
          <w:szCs w:val="18"/>
        </w:rPr>
      </w:pPr>
      <w:r w:rsidRPr="00943F06">
        <w:rPr>
          <w:rFonts w:ascii="Arial" w:hAnsi="Arial" w:cs="Arial"/>
          <w:sz w:val="18"/>
          <w:szCs w:val="18"/>
        </w:rPr>
        <w:t xml:space="preserve">b)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:rsidR="00F137F9" w:rsidRPr="00943F06" w:rsidRDefault="00F137F9" w:rsidP="00E03566">
      <w:pPr>
        <w:pStyle w:val="Textpoznpodarou"/>
        <w:ind w:left="851" w:hanging="284"/>
        <w:jc w:val="both"/>
        <w:rPr>
          <w:rFonts w:ascii="Arial" w:hAnsi="Arial" w:cs="Arial"/>
          <w:sz w:val="18"/>
          <w:szCs w:val="18"/>
        </w:rPr>
      </w:pPr>
      <w:r w:rsidRPr="00943F06">
        <w:rPr>
          <w:rFonts w:ascii="Arial" w:hAnsi="Arial" w:cs="Arial"/>
          <w:sz w:val="18"/>
          <w:szCs w:val="18"/>
        </w:rPr>
        <w:t xml:space="preserve">1.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kterému byl povolen trvalý pobyt,</w:t>
      </w:r>
    </w:p>
    <w:p w:rsidR="00F137F9" w:rsidRPr="00943F06" w:rsidRDefault="00F137F9" w:rsidP="00E03566">
      <w:pPr>
        <w:pStyle w:val="Textpoznpodarou"/>
        <w:ind w:left="851" w:hanging="284"/>
        <w:jc w:val="both"/>
        <w:rPr>
          <w:rFonts w:ascii="Arial" w:hAnsi="Arial" w:cs="Arial"/>
          <w:sz w:val="18"/>
          <w:szCs w:val="18"/>
        </w:rPr>
      </w:pPr>
      <w:r w:rsidRPr="00943F06">
        <w:rPr>
          <w:rFonts w:ascii="Arial" w:hAnsi="Arial" w:cs="Arial"/>
          <w:sz w:val="18"/>
          <w:szCs w:val="18"/>
        </w:rPr>
        <w:t xml:space="preserve">2.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který na území České republiky pobývá přechodně po dobu delší než 3 měsíce,</w:t>
      </w:r>
    </w:p>
    <w:p w:rsidR="00F137F9" w:rsidRPr="00943F06" w:rsidRDefault="00F137F9" w:rsidP="00E03566">
      <w:pPr>
        <w:pStyle w:val="Textpoznpodarou"/>
        <w:ind w:left="851" w:hanging="284"/>
        <w:jc w:val="both"/>
        <w:rPr>
          <w:rFonts w:ascii="Arial" w:hAnsi="Arial" w:cs="Arial"/>
          <w:sz w:val="18"/>
          <w:szCs w:val="18"/>
        </w:rPr>
      </w:pPr>
      <w:r w:rsidRPr="00943F06">
        <w:rPr>
          <w:rFonts w:ascii="Arial" w:hAnsi="Arial" w:cs="Arial"/>
          <w:sz w:val="18"/>
          <w:szCs w:val="18"/>
        </w:rPr>
        <w:t xml:space="preserve">3.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943F06" w:rsidRDefault="00F137F9" w:rsidP="00E03566">
      <w:pPr>
        <w:pStyle w:val="Textpoznpodarou"/>
        <w:ind w:left="851" w:hanging="284"/>
        <w:jc w:val="both"/>
        <w:rPr>
          <w:rFonts w:ascii="Arial" w:hAnsi="Arial" w:cs="Arial"/>
          <w:sz w:val="18"/>
          <w:szCs w:val="18"/>
        </w:rPr>
      </w:pPr>
      <w:r w:rsidRPr="00943F06">
        <w:rPr>
          <w:rFonts w:ascii="Arial" w:hAnsi="Arial" w:cs="Arial"/>
          <w:sz w:val="18"/>
          <w:szCs w:val="18"/>
        </w:rPr>
        <w:t xml:space="preserve">4.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kterému byla udělena mezinárodní ochrana nebo jde o cizince požívajícího dočasné ochrany cizinců.</w:t>
      </w:r>
    </w:p>
  </w:footnote>
  <w:footnote w:id="4">
    <w:p w:rsidR="009E188F" w:rsidRPr="00943F06" w:rsidRDefault="009E188F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943F06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:rsidR="00CD0C08" w:rsidRPr="00943F06" w:rsidRDefault="00CD0C08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:rsidR="00087ACD" w:rsidRPr="00943F06" w:rsidRDefault="00087ACD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7">
    <w:p w:rsidR="008560D9" w:rsidRPr="00943F06" w:rsidRDefault="008560D9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 xml:space="preserve">§ 14a odst. </w:t>
      </w:r>
      <w:r w:rsidR="00956B13" w:rsidRPr="00943F06">
        <w:rPr>
          <w:rFonts w:ascii="Arial" w:hAnsi="Arial" w:cs="Arial"/>
          <w:sz w:val="18"/>
          <w:szCs w:val="18"/>
        </w:rPr>
        <w:t>3</w:t>
      </w:r>
      <w:r w:rsidRPr="00943F0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943F06" w:rsidRDefault="00131160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 xml:space="preserve">§ 14a odst. </w:t>
      </w:r>
      <w:r w:rsidR="00956B13" w:rsidRPr="00943F06">
        <w:rPr>
          <w:rFonts w:ascii="Arial" w:hAnsi="Arial" w:cs="Arial"/>
          <w:sz w:val="18"/>
          <w:szCs w:val="18"/>
        </w:rPr>
        <w:t>4</w:t>
      </w:r>
      <w:r w:rsidRPr="00943F0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Pr="00943F06" w:rsidRDefault="00DD09F5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Pr="00943F06" w:rsidRDefault="00A904E7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:rsidR="00A904E7" w:rsidRPr="00943F06" w:rsidRDefault="00A904E7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</w:footnote>
  <w:footnote w:id="12">
    <w:p w:rsidR="00A904E7" w:rsidRPr="00943F06" w:rsidRDefault="00A904E7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:rsidR="00F71D1C" w:rsidRPr="00943F06" w:rsidRDefault="00F71D1C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14">
    <w:p w:rsidR="00131160" w:rsidRPr="00943F06" w:rsidRDefault="00131160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5">
    <w:p w:rsidR="00131160" w:rsidRPr="00943F06" w:rsidRDefault="00131160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:rsidR="004F6539" w:rsidRPr="00943F06" w:rsidRDefault="004F6539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12 zákona o místních poplatcích</w:t>
      </w:r>
    </w:p>
  </w:footnote>
  <w:footnote w:id="17">
    <w:p w:rsidR="00D042DD" w:rsidRPr="00943F06" w:rsidRDefault="00D042DD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:rsidR="00D042DD" w:rsidRPr="00943F06" w:rsidRDefault="00D042DD" w:rsidP="00E03566">
      <w:pPr>
        <w:pStyle w:val="Textpoznpodarou"/>
        <w:tabs>
          <w:tab w:val="left" w:pos="284"/>
        </w:tabs>
        <w:ind w:left="284" w:hanging="284"/>
        <w:rPr>
          <w:rFonts w:ascii="Arial" w:hAnsi="Arial" w:cs="Arial"/>
          <w:sz w:val="18"/>
          <w:szCs w:val="18"/>
        </w:rPr>
      </w:pPr>
      <w:r w:rsidRPr="00943F06">
        <w:rPr>
          <w:rStyle w:val="Znakapoznpodarou"/>
          <w:rFonts w:ascii="Arial" w:hAnsi="Arial" w:cs="Arial"/>
          <w:sz w:val="18"/>
          <w:szCs w:val="18"/>
        </w:rPr>
        <w:footnoteRef/>
      </w:r>
      <w:r w:rsidRPr="00943F06">
        <w:rPr>
          <w:rFonts w:ascii="Arial" w:hAnsi="Arial" w:cs="Arial"/>
          <w:sz w:val="18"/>
          <w:szCs w:val="18"/>
        </w:rPr>
        <w:t xml:space="preserve"> </w:t>
      </w:r>
      <w:r w:rsidR="00E03566" w:rsidRPr="00943F06">
        <w:rPr>
          <w:rFonts w:ascii="Arial" w:hAnsi="Arial" w:cs="Arial"/>
          <w:sz w:val="18"/>
          <w:szCs w:val="18"/>
        </w:rPr>
        <w:tab/>
      </w:r>
      <w:r w:rsidRPr="00943F06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987EC15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color w:val="auto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348ED"/>
    <w:rsid w:val="000408D0"/>
    <w:rsid w:val="00040EA6"/>
    <w:rsid w:val="000538DD"/>
    <w:rsid w:val="00053E90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5D56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12CF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86489"/>
    <w:rsid w:val="003911AE"/>
    <w:rsid w:val="003958C3"/>
    <w:rsid w:val="00395BCF"/>
    <w:rsid w:val="00396BEE"/>
    <w:rsid w:val="003A74F6"/>
    <w:rsid w:val="003B2625"/>
    <w:rsid w:val="003B4C7B"/>
    <w:rsid w:val="003C0C49"/>
    <w:rsid w:val="003C2D77"/>
    <w:rsid w:val="003C791B"/>
    <w:rsid w:val="003D11FD"/>
    <w:rsid w:val="003D33EB"/>
    <w:rsid w:val="003E3347"/>
    <w:rsid w:val="003E4DB7"/>
    <w:rsid w:val="003E5852"/>
    <w:rsid w:val="003E7159"/>
    <w:rsid w:val="003F03CB"/>
    <w:rsid w:val="003F49C0"/>
    <w:rsid w:val="003F7824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B6244"/>
    <w:rsid w:val="004C0427"/>
    <w:rsid w:val="004C0C90"/>
    <w:rsid w:val="004D0316"/>
    <w:rsid w:val="004D4551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745"/>
    <w:rsid w:val="00621825"/>
    <w:rsid w:val="0062314B"/>
    <w:rsid w:val="00623A3A"/>
    <w:rsid w:val="00636E2D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5C40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0E52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1AED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C5E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38B8"/>
    <w:rsid w:val="008E43B1"/>
    <w:rsid w:val="008E5AE2"/>
    <w:rsid w:val="008F3152"/>
    <w:rsid w:val="00900DCA"/>
    <w:rsid w:val="00912CE1"/>
    <w:rsid w:val="00914DDB"/>
    <w:rsid w:val="00915F90"/>
    <w:rsid w:val="0091776D"/>
    <w:rsid w:val="00917AB7"/>
    <w:rsid w:val="00924CDB"/>
    <w:rsid w:val="0093525E"/>
    <w:rsid w:val="00936907"/>
    <w:rsid w:val="0093742A"/>
    <w:rsid w:val="00942E81"/>
    <w:rsid w:val="00943F06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A748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37B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BE12C5"/>
    <w:rsid w:val="00BE361A"/>
    <w:rsid w:val="00BF764D"/>
    <w:rsid w:val="00C1031D"/>
    <w:rsid w:val="00C119A6"/>
    <w:rsid w:val="00C139DF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A477F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2823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14A7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03566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2F2E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0DE5"/>
    <w:rsid w:val="00F079DC"/>
    <w:rsid w:val="00F137F9"/>
    <w:rsid w:val="00F147E2"/>
    <w:rsid w:val="00F17586"/>
    <w:rsid w:val="00F25114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99031E-1EC0-4919-A6D6-1031220118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1197</Words>
  <Characters>7068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8249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Schenková Martina, Mgr. Ing.</cp:lastModifiedBy>
  <cp:revision>7</cp:revision>
  <cp:lastPrinted>2021-11-26T07:52:00Z</cp:lastPrinted>
  <dcterms:created xsi:type="dcterms:W3CDTF">2021-11-15T07:00:00Z</dcterms:created>
  <dcterms:modified xsi:type="dcterms:W3CDTF">2021-12-10T07:28:00Z</dcterms:modified>
</cp:coreProperties>
</file>