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7" w:rsidRDefault="0043592F">
      <w:pPr>
        <w:pStyle w:val="Zkladntext1"/>
        <w:spacing w:before="120" w:after="380"/>
      </w:pPr>
      <w:bookmarkStart w:id="0" w:name="_GoBack"/>
      <w:bookmarkEnd w:id="0"/>
      <w:r>
        <w:rPr>
          <w:rStyle w:val="Zkladntext"/>
        </w:rPr>
        <w:t>Město Hranice</w:t>
      </w:r>
    </w:p>
    <w:p w:rsidR="000B5B07" w:rsidRDefault="0043592F">
      <w:pPr>
        <w:pStyle w:val="Nadpis10"/>
        <w:keepNext/>
        <w:keepLines/>
        <w:pBdr>
          <w:top w:val="single" w:sz="4" w:space="0" w:color="auto"/>
        </w:pBdr>
        <w:spacing w:after="100"/>
      </w:pPr>
      <w:bookmarkStart w:id="1" w:name="bookmark0"/>
      <w:r>
        <w:rPr>
          <w:rStyle w:val="Nadpis1"/>
          <w:b/>
          <w:bCs/>
        </w:rPr>
        <w:t>N A Ř Í Z E N Í M Ě S T A H R A N I C E č. 1/2010</w:t>
      </w:r>
      <w:bookmarkEnd w:id="1"/>
    </w:p>
    <w:p w:rsidR="000B5B07" w:rsidRDefault="0043592F">
      <w:pPr>
        <w:pStyle w:val="Nadpis10"/>
        <w:keepNext/>
        <w:keepLines/>
        <w:spacing w:after="480"/>
      </w:pPr>
      <w:bookmarkStart w:id="2" w:name="bookmark2"/>
      <w:r>
        <w:rPr>
          <w:rStyle w:val="Nadpis1"/>
          <w:b/>
          <w:bCs/>
        </w:rPr>
        <w:t>T R Ž N Í Ř Á D</w:t>
      </w:r>
      <w:bookmarkEnd w:id="2"/>
    </w:p>
    <w:p w:rsidR="000B5B07" w:rsidRDefault="0043592F">
      <w:pPr>
        <w:pStyle w:val="Zkladntext1"/>
        <w:spacing w:after="720"/>
      </w:pPr>
      <w:r>
        <w:rPr>
          <w:rStyle w:val="Zkladntext"/>
          <w:b/>
          <w:bCs/>
        </w:rPr>
        <w:t xml:space="preserve">Rada města Hranice se usnesla dne 9.3.2010 vydat podle ustanovení § 18 zákona č.455/1991 Sb., o živnostenském podnikání (živnostenský zákon), ve znění pozdějších předpisů a </w:t>
      </w:r>
      <w:r>
        <w:rPr>
          <w:rStyle w:val="Zkladntext"/>
          <w:b/>
          <w:bCs/>
        </w:rPr>
        <w:t>podle ustanovení § 11 a § 102 odst. 2 písm. d) zákona č. 128/2000 Sb., o obcích (obecní zřízení), ve znění pozdějších předpisů, toto nařízení města :</w:t>
      </w:r>
    </w:p>
    <w:p w:rsidR="000B5B07" w:rsidRDefault="0043592F">
      <w:pPr>
        <w:pStyle w:val="Zkladntext1"/>
        <w:spacing w:after="380" w:line="360" w:lineRule="auto"/>
        <w:jc w:val="center"/>
      </w:pPr>
      <w:r>
        <w:rPr>
          <w:rStyle w:val="Zkladntext"/>
          <w:b/>
          <w:bCs/>
        </w:rPr>
        <w:t>ČÁST PRVNÍ</w:t>
      </w:r>
      <w:r>
        <w:rPr>
          <w:rStyle w:val="Zkladntext"/>
          <w:b/>
          <w:bCs/>
        </w:rPr>
        <w:br/>
        <w:t>Úvodní ustanovení</w:t>
      </w:r>
    </w:p>
    <w:p w:rsidR="000B5B07" w:rsidRDefault="0043592F">
      <w:pPr>
        <w:pStyle w:val="Nadpis20"/>
        <w:keepNext/>
        <w:keepLines/>
        <w:spacing w:after="0" w:line="360" w:lineRule="auto"/>
      </w:pPr>
      <w:bookmarkStart w:id="3" w:name="bookmark4"/>
      <w:r>
        <w:rPr>
          <w:rStyle w:val="Nadpis2"/>
          <w:b/>
          <w:bCs/>
        </w:rPr>
        <w:t>Článek 1</w:t>
      </w:r>
      <w:bookmarkEnd w:id="3"/>
    </w:p>
    <w:p w:rsidR="000B5B07" w:rsidRDefault="0043592F">
      <w:pPr>
        <w:pStyle w:val="Nadpis20"/>
        <w:keepNext/>
        <w:keepLines/>
        <w:spacing w:after="0" w:line="360" w:lineRule="auto"/>
      </w:pPr>
      <w:r>
        <w:rPr>
          <w:rStyle w:val="Nadpis2"/>
          <w:b/>
          <w:bCs/>
        </w:rPr>
        <w:t>Účel nařízení města</w:t>
      </w:r>
    </w:p>
    <w:p w:rsidR="000B5B07" w:rsidRDefault="0043592F">
      <w:pPr>
        <w:pStyle w:val="Zkladntext1"/>
        <w:numPr>
          <w:ilvl w:val="0"/>
          <w:numId w:val="1"/>
        </w:numPr>
        <w:tabs>
          <w:tab w:val="left" w:pos="361"/>
        </w:tabs>
        <w:spacing w:line="259" w:lineRule="auto"/>
      </w:pPr>
      <w:r>
        <w:rPr>
          <w:rStyle w:val="Zkladntext"/>
        </w:rPr>
        <w:t>Pro nabídku, prodej zboží (dále jen prodej) a po</w:t>
      </w:r>
      <w:r>
        <w:rPr>
          <w:rStyle w:val="Zkladntext"/>
        </w:rPr>
        <w:t xml:space="preserve">skytování služeb mimo provozovnu určenou k tomuto účelu kolaudačním rozhodnutím podle zvláštního zákona </w:t>
      </w:r>
      <w:r>
        <w:rPr>
          <w:rStyle w:val="Zkladntext"/>
          <w:sz w:val="20"/>
          <w:szCs w:val="20"/>
          <w:vertAlign w:val="superscript"/>
        </w:rPr>
        <w:t>1</w:t>
      </w:r>
      <w:r>
        <w:rPr>
          <w:rStyle w:val="Zkladntext"/>
          <w:sz w:val="20"/>
          <w:szCs w:val="20"/>
        </w:rPr>
        <w:t xml:space="preserve">/ </w:t>
      </w:r>
      <w:r>
        <w:rPr>
          <w:rStyle w:val="Zkladntext"/>
        </w:rPr>
        <w:t>tržní řád vymezí :</w:t>
      </w:r>
    </w:p>
    <w:p w:rsidR="000B5B07" w:rsidRDefault="0043592F">
      <w:pPr>
        <w:pStyle w:val="Zkladntext1"/>
      </w:pPr>
      <w:r>
        <w:rPr>
          <w:rStyle w:val="Zkladntext"/>
        </w:rPr>
        <w:t>a/ místa pro prodej a poskytování služeb, jimiž jsou zejména tržnice a tržiště a jejich rozdělení,</w:t>
      </w:r>
    </w:p>
    <w:p w:rsidR="000B5B07" w:rsidRDefault="0043592F">
      <w:pPr>
        <w:pStyle w:val="Zkladntext1"/>
        <w:spacing w:after="0" w:line="360" w:lineRule="auto"/>
      </w:pPr>
      <w:r>
        <w:rPr>
          <w:rStyle w:val="Zkladntext"/>
        </w:rPr>
        <w:t>b/ stanovení kapacity a přiměře</w:t>
      </w:r>
      <w:r>
        <w:rPr>
          <w:rStyle w:val="Zkladntext"/>
        </w:rPr>
        <w:t>né vybavenosti tržišť,</w:t>
      </w:r>
    </w:p>
    <w:p w:rsidR="000B5B07" w:rsidRDefault="0043592F">
      <w:pPr>
        <w:pStyle w:val="Zkladntext1"/>
        <w:spacing w:after="0" w:line="360" w:lineRule="auto"/>
      </w:pPr>
      <w:r>
        <w:rPr>
          <w:rStyle w:val="Zkladntext"/>
        </w:rPr>
        <w:t>c/ dobu prodeje zboží a poskytování služeb na tržišti,</w:t>
      </w:r>
    </w:p>
    <w:p w:rsidR="000B5B07" w:rsidRDefault="0043592F">
      <w:pPr>
        <w:pStyle w:val="Zkladntext1"/>
        <w:spacing w:after="0" w:line="360" w:lineRule="auto"/>
      </w:pPr>
      <w:r>
        <w:rPr>
          <w:rStyle w:val="Zkladntext"/>
        </w:rPr>
        <w:t>d/ pravidla pro udržování čistoty a bezpečnosti na tržišti,</w:t>
      </w:r>
    </w:p>
    <w:p w:rsidR="000B5B07" w:rsidRDefault="0043592F">
      <w:pPr>
        <w:pStyle w:val="Zkladntext1"/>
        <w:spacing w:after="0" w:line="360" w:lineRule="auto"/>
      </w:pPr>
      <w:r>
        <w:rPr>
          <w:rStyle w:val="Zkladntext"/>
        </w:rPr>
        <w:t>e/ pravidla, pro udržování čistoty a bezpečnosti na tržišti</w:t>
      </w:r>
    </w:p>
    <w:p w:rsidR="000B5B07" w:rsidRDefault="0043592F">
      <w:pPr>
        <w:pStyle w:val="Zkladntext1"/>
        <w:spacing w:after="0" w:line="360" w:lineRule="auto"/>
        <w:ind w:firstLine="140"/>
        <w:rPr>
          <w:sz w:val="20"/>
          <w:szCs w:val="20"/>
        </w:rPr>
      </w:pPr>
      <w:r>
        <w:rPr>
          <w:rStyle w:val="Zkladntext"/>
        </w:rPr>
        <w:t>f/ pravidla, která musí dodržet provozovatel tržiště k zaj</w:t>
      </w:r>
      <w:r>
        <w:rPr>
          <w:rStyle w:val="Zkladntext"/>
        </w:rPr>
        <w:t xml:space="preserve">ištění jeho řádného provozu </w:t>
      </w:r>
      <w:r>
        <w:rPr>
          <w:rStyle w:val="Zkladntext"/>
          <w:sz w:val="20"/>
          <w:szCs w:val="20"/>
        </w:rPr>
        <w:t>2/</w:t>
      </w:r>
    </w:p>
    <w:p w:rsidR="000B5B07" w:rsidRDefault="0043592F">
      <w:pPr>
        <w:pStyle w:val="Zkladntext1"/>
        <w:numPr>
          <w:ilvl w:val="0"/>
          <w:numId w:val="1"/>
        </w:numPr>
        <w:tabs>
          <w:tab w:val="left" w:pos="361"/>
        </w:tabs>
        <w:spacing w:after="0" w:line="360" w:lineRule="auto"/>
        <w:ind w:left="320" w:hanging="320"/>
      </w:pPr>
      <w:r>
        <w:rPr>
          <w:rStyle w:val="Zkladntext"/>
        </w:rPr>
        <w:t>Vymezovat místa pro prodej a poskytování služeb, jimiž jsou zejména tržiště, bude oprávněna Rada města.</w:t>
      </w:r>
    </w:p>
    <w:p w:rsidR="000B5B07" w:rsidRDefault="0043592F">
      <w:pPr>
        <w:pStyle w:val="Zkladntext1"/>
        <w:numPr>
          <w:ilvl w:val="0"/>
          <w:numId w:val="1"/>
        </w:numPr>
        <w:pBdr>
          <w:bottom w:val="single" w:sz="4" w:space="0" w:color="auto"/>
        </w:pBdr>
        <w:tabs>
          <w:tab w:val="left" w:pos="356"/>
        </w:tabs>
        <w:spacing w:after="420" w:line="374" w:lineRule="auto"/>
      </w:pPr>
      <w:r>
        <w:rPr>
          <w:rStyle w:val="Zkladntext"/>
        </w:rPr>
        <w:t>Ustanovení článku 7 "Pravidla pro udržování čistoty a bezpečnosti " a článku 8 "Pravidla k zajištění řádného provozu " tohoto nařízení města se vztahují i na prodej zboží a poskytování služeb na tržištích, která mají charakter stavby podle zvláštního zákon</w:t>
      </w:r>
      <w:r>
        <w:rPr>
          <w:rStyle w:val="Zkladntext"/>
        </w:rPr>
        <w:t xml:space="preserve">a </w:t>
      </w:r>
      <w:r>
        <w:rPr>
          <w:rStyle w:val="Zkladntext"/>
          <w:sz w:val="20"/>
          <w:szCs w:val="20"/>
          <w:vertAlign w:val="superscript"/>
        </w:rPr>
        <w:t>2/</w:t>
      </w:r>
      <w:r>
        <w:rPr>
          <w:rStyle w:val="Zkladntext"/>
        </w:rPr>
        <w:t>.</w:t>
      </w:r>
    </w:p>
    <w:p w:rsidR="000B5B07" w:rsidRDefault="0043592F">
      <w:pPr>
        <w:pStyle w:val="Zkladntext1"/>
        <w:spacing w:after="160"/>
        <w:rPr>
          <w:sz w:val="20"/>
          <w:szCs w:val="20"/>
        </w:rPr>
      </w:pPr>
      <w:r>
        <w:rPr>
          <w:rStyle w:val="Zkladntext"/>
          <w:sz w:val="20"/>
          <w:szCs w:val="20"/>
          <w:vertAlign w:val="superscript"/>
        </w:rPr>
        <w:t>1/</w:t>
      </w:r>
      <w:r>
        <w:rPr>
          <w:rStyle w:val="Zkladntext"/>
          <w:sz w:val="20"/>
          <w:szCs w:val="20"/>
        </w:rPr>
        <w:t xml:space="preserve"> Zákon č.183/2006 Sb., o územním plánování a stavebním řádu (stavební zákon), ve znění pozdějších předpisů</w:t>
      </w:r>
    </w:p>
    <w:p w:rsidR="000B5B07" w:rsidRDefault="0043592F">
      <w:pPr>
        <w:pStyle w:val="Zkladntext1"/>
        <w:spacing w:after="260"/>
        <w:rPr>
          <w:sz w:val="20"/>
          <w:szCs w:val="20"/>
        </w:rPr>
      </w:pPr>
      <w:r>
        <w:rPr>
          <w:rStyle w:val="Zkladntext"/>
          <w:sz w:val="20"/>
          <w:szCs w:val="20"/>
          <w:vertAlign w:val="superscript"/>
        </w:rPr>
        <w:t>2/</w:t>
      </w:r>
      <w:r>
        <w:rPr>
          <w:rStyle w:val="Zkladntext"/>
          <w:sz w:val="20"/>
          <w:szCs w:val="20"/>
        </w:rPr>
        <w:t xml:space="preserve"> § 18 odst.1 zákona č.455/1991 Sb., o živnostenském podnikání (živnostenský zákon), ve znění pozdějších předpisů.</w:t>
      </w:r>
    </w:p>
    <w:p w:rsidR="000B5B07" w:rsidRDefault="0043592F">
      <w:pPr>
        <w:pStyle w:val="Nadpis20"/>
        <w:keepNext/>
        <w:keepLines/>
      </w:pPr>
      <w:bookmarkStart w:id="4" w:name="bookmark7"/>
      <w:r>
        <w:rPr>
          <w:rStyle w:val="Nadpis2"/>
          <w:b/>
          <w:bCs/>
        </w:rPr>
        <w:lastRenderedPageBreak/>
        <w:t>Článek 2</w:t>
      </w:r>
      <w:bookmarkEnd w:id="4"/>
    </w:p>
    <w:p w:rsidR="000B5B07" w:rsidRDefault="0043592F">
      <w:pPr>
        <w:pStyle w:val="Nadpis20"/>
        <w:keepNext/>
        <w:keepLines/>
        <w:spacing w:after="860"/>
      </w:pPr>
      <w:r>
        <w:rPr>
          <w:rStyle w:val="Nadpis2"/>
          <w:b/>
          <w:bCs/>
        </w:rPr>
        <w:t>Vymezení některý</w:t>
      </w:r>
      <w:r>
        <w:rPr>
          <w:rStyle w:val="Nadpis2"/>
          <w:b/>
          <w:bCs/>
        </w:rPr>
        <w:t>ch pojmů</w:t>
      </w:r>
    </w:p>
    <w:p w:rsidR="000B5B07" w:rsidRDefault="0043592F">
      <w:pPr>
        <w:pStyle w:val="Zkladntext1"/>
        <w:spacing w:after="480"/>
        <w:ind w:firstLine="400"/>
        <w:jc w:val="both"/>
      </w:pPr>
      <w:r>
        <w:rPr>
          <w:rStyle w:val="Zkladntext"/>
        </w:rPr>
        <w:t>Pro účely tohoto nařízení města se rozumí :</w:t>
      </w:r>
    </w:p>
    <w:p w:rsidR="000B5B07" w:rsidRDefault="0043592F">
      <w:pPr>
        <w:pStyle w:val="Zkladntext1"/>
        <w:jc w:val="both"/>
      </w:pPr>
      <w:r>
        <w:rPr>
          <w:rStyle w:val="Zkladntext"/>
          <w:b/>
          <w:bCs/>
        </w:rPr>
        <w:t>a/ tržištěm</w:t>
      </w:r>
      <w:r>
        <w:rPr>
          <w:rStyle w:val="Zkladntext"/>
        </w:rPr>
        <w:t>; veřejně přístupné prostranství, dočasně nebo i trvale určené k prodeji zboží nebo poskytování služeb např. místech, k tomuto účelu vymezených,</w:t>
      </w:r>
    </w:p>
    <w:p w:rsidR="000B5B07" w:rsidRDefault="0043592F">
      <w:pPr>
        <w:pStyle w:val="Zkladntext1"/>
        <w:jc w:val="both"/>
      </w:pPr>
      <w:r>
        <w:rPr>
          <w:rStyle w:val="Zkladntext"/>
          <w:b/>
          <w:bCs/>
        </w:rPr>
        <w:t>b/ restaurační předzahrádkou</w:t>
      </w:r>
      <w:r>
        <w:rPr>
          <w:rStyle w:val="Zkladntext"/>
        </w:rPr>
        <w:t>; vymezené místo pr</w:t>
      </w:r>
      <w:r>
        <w:rPr>
          <w:rStyle w:val="Zkladntext"/>
        </w:rPr>
        <w:t>o prodej zboží nebo poskytnutí služby v rámci živnosti "hostinská činnost" 3/, které je k výkonu této činnosti vybaveno a funkčně souvisí s provozovnou, určenou k tomuto účelu kolaudačním rozhodnutím podle zvláštního zákona 1/. Restaurační předzahrádka mus</w:t>
      </w:r>
      <w:r>
        <w:rPr>
          <w:rStyle w:val="Zkladntext"/>
        </w:rPr>
        <w:t>í mít stejného provozovatele jako uvedená provozovna,</w:t>
      </w:r>
    </w:p>
    <w:p w:rsidR="000B5B07" w:rsidRDefault="0043592F">
      <w:pPr>
        <w:pStyle w:val="Zkladntext1"/>
        <w:jc w:val="both"/>
      </w:pPr>
      <w:r>
        <w:rPr>
          <w:rStyle w:val="Zkladntext"/>
          <w:b/>
          <w:bCs/>
        </w:rPr>
        <w:t>c/ předsunutým prodejním místem</w:t>
      </w:r>
      <w:r>
        <w:rPr>
          <w:rStyle w:val="Zkladntext"/>
        </w:rPr>
        <w:t>; místo pro nabídku, prodej zboží nebo poskytování služeb na prodejních stáncích, pultech a jiných podobných zařízeních ve stejném sortimentu jako v provozovně určené k to</w:t>
      </w:r>
      <w:r>
        <w:rPr>
          <w:rStyle w:val="Zkladntext"/>
        </w:rPr>
        <w:t>muto účelu kolaudačním rozhodnutím podle zvláštního zákona1/, se kterou předsunuté prodejní místo funkčně souvisí. Předsunuté prodejní místo je zřizováno v těsné blízkosti přímo před vlastní provozovnou a musí mít stejného provozovatele,</w:t>
      </w:r>
    </w:p>
    <w:p w:rsidR="000B5B07" w:rsidRDefault="0043592F">
      <w:pPr>
        <w:pStyle w:val="Zkladntext1"/>
        <w:jc w:val="both"/>
      </w:pPr>
      <w:r>
        <w:rPr>
          <w:rStyle w:val="Zkladntext"/>
          <w:b/>
          <w:bCs/>
        </w:rPr>
        <w:t>d/ prodejním míste</w:t>
      </w:r>
      <w:r>
        <w:rPr>
          <w:rStyle w:val="Zkladntext"/>
          <w:b/>
          <w:bCs/>
        </w:rPr>
        <w:t>m</w:t>
      </w:r>
      <w:r>
        <w:rPr>
          <w:rStyle w:val="Zkladntext"/>
        </w:rPr>
        <w:t>; vymezené místo na tržišti a předsunutých prodejních místech, na kterém se prodává zboží a poskytují služby z odpovídajícího prodejního zařízení z hlediska platných právních předpisů, mimo provozovnu určenou k tomuto účelu kolaudačním rozhodnutím podle z</w:t>
      </w:r>
      <w:r>
        <w:rPr>
          <w:rStyle w:val="Zkladntext"/>
        </w:rPr>
        <w:t>vláštního zákona 1/,</w:t>
      </w:r>
    </w:p>
    <w:p w:rsidR="000B5B07" w:rsidRDefault="0043592F">
      <w:pPr>
        <w:pStyle w:val="Zkladntext1"/>
        <w:jc w:val="both"/>
      </w:pPr>
      <w:r>
        <w:rPr>
          <w:rStyle w:val="Zkladntext"/>
          <w:b/>
          <w:bCs/>
        </w:rPr>
        <w:t>e/ kapacitou tržiště a restauračních předzahrádek</w:t>
      </w:r>
      <w:r>
        <w:rPr>
          <w:rStyle w:val="Zkladntext"/>
        </w:rPr>
        <w:t>; počet prodejních míst v rámci příslušného tržiště a vymezení prostoru v metrech čtverečních u restauračních předzahrádek k zajištění dostatečného prostoru, dodržení určité úrovně prode</w:t>
      </w:r>
      <w:r>
        <w:rPr>
          <w:rStyle w:val="Zkladntext"/>
        </w:rPr>
        <w:t>je a poskytovaných služeb,</w:t>
      </w:r>
    </w:p>
    <w:p w:rsidR="000B5B07" w:rsidRDefault="0043592F">
      <w:pPr>
        <w:pStyle w:val="Zkladntext1"/>
        <w:jc w:val="both"/>
      </w:pPr>
      <w:r>
        <w:rPr>
          <w:rStyle w:val="Zkladntext"/>
          <w:b/>
          <w:bCs/>
        </w:rPr>
        <w:t>f/ provozovatelem</w:t>
      </w:r>
      <w:r>
        <w:rPr>
          <w:rStyle w:val="Zkladntext"/>
        </w:rPr>
        <w:t>; fyzická nebo právnická osoba provozující tržiště, restaurační předzahrádku, předsunuté prodejní místo nebo prodejní místo,</w:t>
      </w:r>
    </w:p>
    <w:p w:rsidR="000B5B07" w:rsidRDefault="0043592F">
      <w:pPr>
        <w:pStyle w:val="Zkladntext1"/>
        <w:spacing w:after="860"/>
        <w:jc w:val="both"/>
      </w:pPr>
      <w:r>
        <w:rPr>
          <w:rStyle w:val="Zkladntext"/>
          <w:b/>
          <w:bCs/>
        </w:rPr>
        <w:t>g/ podomním obchodem</w:t>
      </w:r>
      <w:r>
        <w:rPr>
          <w:rStyle w:val="Zkladntext"/>
        </w:rPr>
        <w:t>; podomní nebo pochůzkový prodej zboží, poskytování služeb, případn</w:t>
      </w:r>
      <w:r>
        <w:rPr>
          <w:rStyle w:val="Zkladntext"/>
        </w:rPr>
        <w:t>ě i jen nabídka obojího, provozovaný bez pevného stanoviště obchůzkou jednotlivých bytů, domů nebo veřejného prostranství.</w:t>
      </w:r>
    </w:p>
    <w:p w:rsidR="000B5B07" w:rsidRDefault="0043592F">
      <w:pPr>
        <w:pStyle w:val="Nadpis20"/>
        <w:keepNext/>
        <w:keepLines/>
      </w:pPr>
      <w:bookmarkStart w:id="5" w:name="bookmark10"/>
      <w:r>
        <w:rPr>
          <w:rStyle w:val="Nadpis2"/>
          <w:b/>
          <w:bCs/>
        </w:rPr>
        <w:t>Článek 3</w:t>
      </w:r>
      <w:bookmarkEnd w:id="5"/>
    </w:p>
    <w:p w:rsidR="000B5B07" w:rsidRDefault="0043592F">
      <w:pPr>
        <w:pStyle w:val="Nadpis20"/>
        <w:keepNext/>
        <w:keepLines/>
      </w:pPr>
      <w:r>
        <w:rPr>
          <w:rStyle w:val="Nadpis2"/>
          <w:b/>
          <w:bCs/>
        </w:rPr>
        <w:t>Působnost nařízení města</w:t>
      </w:r>
    </w:p>
    <w:p w:rsidR="000B5B07" w:rsidRDefault="0043592F">
      <w:pPr>
        <w:pStyle w:val="Zkladntext1"/>
        <w:numPr>
          <w:ilvl w:val="0"/>
          <w:numId w:val="2"/>
        </w:numPr>
        <w:tabs>
          <w:tab w:val="left" w:pos="207"/>
        </w:tabs>
        <w:spacing w:after="480"/>
      </w:pPr>
      <w:r>
        <w:rPr>
          <w:rStyle w:val="Zkladntext"/>
          <w:b/>
          <w:bCs/>
        </w:rPr>
        <w:t>.</w:t>
      </w:r>
      <w:r>
        <w:rPr>
          <w:rStyle w:val="Zkladntext"/>
        </w:rPr>
        <w:t>Nařízení města platí pro územní obvod Hranice I - Město, včetně částí Hranice II - Lhotka, Hranice</w:t>
      </w:r>
      <w:r>
        <w:rPr>
          <w:rStyle w:val="Zkladntext"/>
        </w:rPr>
        <w:t xml:space="preserve"> III - Velká, Hranice IV - Drahotuše, Hranice V - Rybáře, Hranice VI - Valšovice Hranice VII - Slavíč, Hranice VIII - Středolesí, Hranice IX - Uhřínov.</w:t>
      </w:r>
    </w:p>
    <w:p w:rsidR="000B5B07" w:rsidRDefault="0043592F">
      <w:pPr>
        <w:pStyle w:val="Zkladntext1"/>
        <w:numPr>
          <w:ilvl w:val="0"/>
          <w:numId w:val="2"/>
        </w:numPr>
        <w:tabs>
          <w:tab w:val="left" w:pos="246"/>
        </w:tabs>
        <w:spacing w:after="0"/>
      </w:pPr>
      <w:r>
        <w:rPr>
          <w:rStyle w:val="Zkladntext"/>
        </w:rPr>
        <w:t>. Toto nařízení se nevztahuje na jednorázové prodejní akce vánočních stromků a kaprů</w:t>
      </w:r>
    </w:p>
    <w:p w:rsidR="000B5B07" w:rsidRDefault="0043592F">
      <w:pPr>
        <w:pStyle w:val="Zkladntext1"/>
      </w:pPr>
      <w:r>
        <w:rPr>
          <w:rStyle w:val="Zkladntext"/>
        </w:rPr>
        <w:t xml:space="preserve">v době od 1.12. do </w:t>
      </w:r>
      <w:r>
        <w:rPr>
          <w:rStyle w:val="Zkladntext"/>
        </w:rPr>
        <w:t>24.12. u obchodních center a ostatních provozoven, a na jednorázové prodejní, reklamní nebo propagační akce ve městě Hranice.</w:t>
      </w:r>
      <w:r>
        <w:br w:type="page"/>
      </w:r>
    </w:p>
    <w:p w:rsidR="000B5B07" w:rsidRDefault="0043592F">
      <w:pPr>
        <w:pStyle w:val="Zkladntext1"/>
        <w:spacing w:after="0" w:line="360" w:lineRule="auto"/>
        <w:jc w:val="center"/>
      </w:pPr>
      <w:r>
        <w:rPr>
          <w:rStyle w:val="Zkladntext"/>
          <w:b/>
          <w:bCs/>
        </w:rPr>
        <w:lastRenderedPageBreak/>
        <w:t>ČÁST DRUHÁ</w:t>
      </w:r>
      <w:r>
        <w:rPr>
          <w:rStyle w:val="Zkladntext"/>
          <w:b/>
          <w:bCs/>
        </w:rPr>
        <w:br/>
        <w:t>Článek 4</w:t>
      </w:r>
    </w:p>
    <w:p w:rsidR="000B5B07" w:rsidRDefault="0043592F">
      <w:pPr>
        <w:pStyle w:val="Zkladntext1"/>
        <w:jc w:val="center"/>
      </w:pPr>
      <w:r>
        <w:rPr>
          <w:rStyle w:val="Zkladntext"/>
          <w:b/>
          <w:bCs/>
        </w:rPr>
        <w:t>Rozdělení míst podle druhu prodávaného zboží nebo poskytované služby</w:t>
      </w:r>
    </w:p>
    <w:p w:rsidR="000B5B07" w:rsidRDefault="0043592F">
      <w:pPr>
        <w:pStyle w:val="Zkladntext1"/>
        <w:numPr>
          <w:ilvl w:val="0"/>
          <w:numId w:val="3"/>
        </w:numPr>
        <w:tabs>
          <w:tab w:val="left" w:pos="316"/>
        </w:tabs>
        <w:spacing w:line="276" w:lineRule="auto"/>
        <w:jc w:val="both"/>
        <w:rPr>
          <w:sz w:val="20"/>
          <w:szCs w:val="20"/>
        </w:rPr>
      </w:pPr>
      <w:r>
        <w:rPr>
          <w:rStyle w:val="Zkladntext"/>
        </w:rPr>
        <w:t xml:space="preserve">Na území města Hranice lze nabízet, prodávat a poskytovat služby mimo provozovnu k tomuto účelu určenou kolaudačním rozhodnutím podle zvláštního zákona </w:t>
      </w:r>
      <w:r>
        <w:rPr>
          <w:rStyle w:val="Zkladntext"/>
          <w:sz w:val="20"/>
          <w:szCs w:val="20"/>
          <w:vertAlign w:val="superscript"/>
        </w:rPr>
        <w:t>1/</w:t>
      </w:r>
    </w:p>
    <w:p w:rsidR="000B5B07" w:rsidRDefault="0043592F">
      <w:pPr>
        <w:pStyle w:val="Zkladntext1"/>
        <w:numPr>
          <w:ilvl w:val="0"/>
          <w:numId w:val="4"/>
        </w:numPr>
        <w:tabs>
          <w:tab w:val="left" w:pos="340"/>
        </w:tabs>
        <w:jc w:val="both"/>
      </w:pPr>
      <w:r>
        <w:rPr>
          <w:rStyle w:val="Zkladntext"/>
        </w:rPr>
        <w:t>na tržišti v Hranicích, Náměstí 8. května, u kina „Svět“ - sortiment ovoce, zeleniny, zemědělských pr</w:t>
      </w:r>
      <w:r>
        <w:rPr>
          <w:rStyle w:val="Zkladntext"/>
        </w:rPr>
        <w:t>oduktů, lesních plodů, medu a ostatních včelích produktů, léčivých bylin, koření, sazenic, věnců, svíček, kytic, květin, kraslic, pomlázek, jmelí, chvojí a dřevin,</w:t>
      </w:r>
    </w:p>
    <w:p w:rsidR="000B5B07" w:rsidRDefault="0043592F">
      <w:pPr>
        <w:pStyle w:val="Zkladntext1"/>
        <w:numPr>
          <w:ilvl w:val="0"/>
          <w:numId w:val="4"/>
        </w:numPr>
        <w:tabs>
          <w:tab w:val="left" w:pos="330"/>
        </w:tabs>
        <w:jc w:val="both"/>
      </w:pPr>
      <w:r>
        <w:rPr>
          <w:rStyle w:val="Zkladntext"/>
        </w:rPr>
        <w:t>v restauračních předzahrádkách na celém území města Hranice - služby spojené s hostinskou či</w:t>
      </w:r>
      <w:r>
        <w:rPr>
          <w:rStyle w:val="Zkladntext"/>
        </w:rPr>
        <w:t>nností,</w:t>
      </w:r>
    </w:p>
    <w:p w:rsidR="000B5B07" w:rsidRDefault="0043592F">
      <w:pPr>
        <w:pStyle w:val="Zkladntext1"/>
        <w:numPr>
          <w:ilvl w:val="0"/>
          <w:numId w:val="4"/>
        </w:numPr>
        <w:tabs>
          <w:tab w:val="left" w:pos="335"/>
        </w:tabs>
        <w:jc w:val="both"/>
      </w:pPr>
      <w:r>
        <w:rPr>
          <w:rStyle w:val="Zkladntext"/>
        </w:rPr>
        <w:t xml:space="preserve">na předsunutých prodejních místech na celém území města Hranice - stejný sortiment jako v provozovně určené k tomuto účelu kolaudačním rozhodnutím podle zvláštního zákona </w:t>
      </w:r>
      <w:r>
        <w:rPr>
          <w:rStyle w:val="Zkladntext"/>
          <w:sz w:val="20"/>
          <w:szCs w:val="20"/>
        </w:rPr>
        <w:t>1/</w:t>
      </w:r>
      <w:r>
        <w:rPr>
          <w:rStyle w:val="Zkladntext"/>
        </w:rPr>
        <w:t>, se kterou předsunuté prodejní místo funkčně souvisí.</w:t>
      </w:r>
    </w:p>
    <w:p w:rsidR="000B5B07" w:rsidRDefault="0043592F">
      <w:pPr>
        <w:pStyle w:val="Zkladntext1"/>
        <w:numPr>
          <w:ilvl w:val="0"/>
          <w:numId w:val="3"/>
        </w:numPr>
        <w:tabs>
          <w:tab w:val="left" w:pos="321"/>
        </w:tabs>
        <w:jc w:val="both"/>
      </w:pPr>
      <w:r>
        <w:rPr>
          <w:rStyle w:val="Zkladntext"/>
        </w:rPr>
        <w:t>U příležitosti význa</w:t>
      </w:r>
      <w:r>
        <w:rPr>
          <w:rStyle w:val="Zkladntext"/>
        </w:rPr>
        <w:t>mných svátků, tématicky zaměřených slavností a jarmarků, výročí, sportovních podniků, reklamních a prodejních jednorázových akcí je povoleno prodávat zboží a poskytovat služby, které se obvykle při těchto příležitostech nabízí - bez omezení (např. prodej o</w:t>
      </w:r>
      <w:r>
        <w:rPr>
          <w:rStyle w:val="Zkladntext"/>
        </w:rPr>
        <w:t>bčerstvení, ovoce, zeleniny, květin, věnců, vánočních stromků, dřevin, potravin, textilu, obuvi, brašnářských výrobků, knih, hraček, kuchyňského zboží, rukodělných výrobků, elektroniky, hodinek, brýlí, atd.) - v lokalitě Hranice, Masarykovo náměstí ve vyme</w:t>
      </w:r>
      <w:r>
        <w:rPr>
          <w:rStyle w:val="Zkladntext"/>
        </w:rPr>
        <w:t>zeném prostoru před kašnou a v lokalitě Hranice IV - Drahotuše, na ulici Hranická a Lipnická.</w:t>
      </w:r>
    </w:p>
    <w:p w:rsidR="000B5B07" w:rsidRDefault="0043592F">
      <w:pPr>
        <w:pStyle w:val="Zkladntext1"/>
        <w:numPr>
          <w:ilvl w:val="0"/>
          <w:numId w:val="3"/>
        </w:numPr>
        <w:tabs>
          <w:tab w:val="left" w:pos="311"/>
        </w:tabs>
        <w:spacing w:after="560"/>
        <w:jc w:val="both"/>
      </w:pPr>
      <w:r>
        <w:rPr>
          <w:rStyle w:val="Zkladntext"/>
        </w:rPr>
        <w:t>Podomní i pochůzkový obchod je v územním obvodu města Hranice zakázán.</w:t>
      </w:r>
    </w:p>
    <w:p w:rsidR="000B5B07" w:rsidRDefault="0043592F">
      <w:pPr>
        <w:pStyle w:val="Zkladntext1"/>
        <w:numPr>
          <w:ilvl w:val="0"/>
          <w:numId w:val="3"/>
        </w:numPr>
        <w:pBdr>
          <w:top w:val="single" w:sz="4" w:space="0" w:color="auto"/>
        </w:pBdr>
        <w:tabs>
          <w:tab w:val="left" w:pos="311"/>
        </w:tabs>
        <w:spacing w:after="480"/>
        <w:rPr>
          <w:sz w:val="20"/>
          <w:szCs w:val="20"/>
        </w:rPr>
      </w:pPr>
      <w:r>
        <w:rPr>
          <w:rStyle w:val="Zkladntext"/>
          <w:sz w:val="20"/>
          <w:szCs w:val="20"/>
        </w:rPr>
        <w:t>Zákon č.455/1991 Sb., o živnostenském podnikání (živnostenský zákon), ve znění pozdějších p</w:t>
      </w:r>
      <w:r>
        <w:rPr>
          <w:rStyle w:val="Zkladntext"/>
          <w:sz w:val="20"/>
          <w:szCs w:val="20"/>
        </w:rPr>
        <w:t>ředpisů</w:t>
      </w:r>
    </w:p>
    <w:p w:rsidR="000B5B07" w:rsidRDefault="0043592F">
      <w:pPr>
        <w:pStyle w:val="Nadpis20"/>
        <w:keepNext/>
        <w:keepLines/>
      </w:pPr>
      <w:bookmarkStart w:id="6" w:name="bookmark13"/>
      <w:r>
        <w:rPr>
          <w:rStyle w:val="Nadpis2"/>
          <w:b/>
          <w:bCs/>
        </w:rPr>
        <w:t>Článek 5</w:t>
      </w:r>
      <w:bookmarkEnd w:id="6"/>
    </w:p>
    <w:p w:rsidR="000B5B07" w:rsidRDefault="0043592F">
      <w:pPr>
        <w:pStyle w:val="Nadpis20"/>
        <w:keepNext/>
        <w:keepLines/>
        <w:spacing w:after="480"/>
      </w:pPr>
      <w:r>
        <w:rPr>
          <w:rStyle w:val="Nadpis2"/>
          <w:b/>
          <w:bCs/>
        </w:rPr>
        <w:t>Stanovení kapacity a přiměřené vybavenosti</w:t>
      </w:r>
    </w:p>
    <w:p w:rsidR="000B5B07" w:rsidRDefault="0043592F">
      <w:pPr>
        <w:pStyle w:val="Zkladntext1"/>
        <w:numPr>
          <w:ilvl w:val="0"/>
          <w:numId w:val="5"/>
        </w:numPr>
        <w:tabs>
          <w:tab w:val="left" w:pos="311"/>
        </w:tabs>
        <w:jc w:val="both"/>
      </w:pPr>
      <w:r>
        <w:rPr>
          <w:rStyle w:val="Zkladntext"/>
        </w:rPr>
        <w:t>Kapacita jednotlivých tržišť je stanovena takto :</w:t>
      </w:r>
    </w:p>
    <w:p w:rsidR="000B5B07" w:rsidRDefault="0043592F">
      <w:pPr>
        <w:pStyle w:val="Zkladntext1"/>
        <w:numPr>
          <w:ilvl w:val="0"/>
          <w:numId w:val="6"/>
        </w:numPr>
        <w:tabs>
          <w:tab w:val="left" w:pos="335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4866640</wp:posOffset>
                </wp:positionH>
                <wp:positionV relativeFrom="paragraph">
                  <wp:posOffset>12700</wp:posOffset>
                </wp:positionV>
                <wp:extent cx="1252855" cy="6521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5B07" w:rsidRDefault="0043592F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5 prodejních míst</w:t>
                            </w:r>
                          </w:p>
                          <w:p w:rsidR="000B5B07" w:rsidRDefault="0043592F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30 prodejních míst</w:t>
                            </w:r>
                          </w:p>
                          <w:p w:rsidR="000B5B07" w:rsidRDefault="0043592F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100 prodejních míst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3.19999999999999pt;margin-top:1.pt;width:98.650000000000006pt;height:5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5 prodejních míst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30 prodejních míst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100 prodejních míst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Hranice I - Město, Náměstí 8. května</w:t>
      </w:r>
    </w:p>
    <w:p w:rsidR="000B5B07" w:rsidRDefault="0043592F">
      <w:pPr>
        <w:pStyle w:val="Zkladntext1"/>
        <w:numPr>
          <w:ilvl w:val="0"/>
          <w:numId w:val="6"/>
        </w:numPr>
        <w:tabs>
          <w:tab w:val="left" w:pos="330"/>
        </w:tabs>
        <w:jc w:val="both"/>
      </w:pPr>
      <w:r>
        <w:rPr>
          <w:rStyle w:val="Zkladntext"/>
        </w:rPr>
        <w:t>Hranice I - Město, Masarykovo náměstí</w:t>
      </w:r>
    </w:p>
    <w:p w:rsidR="000B5B07" w:rsidRDefault="0043592F">
      <w:pPr>
        <w:pStyle w:val="Zkladntext1"/>
        <w:numPr>
          <w:ilvl w:val="0"/>
          <w:numId w:val="7"/>
        </w:numPr>
        <w:tabs>
          <w:tab w:val="left" w:pos="335"/>
        </w:tabs>
        <w:spacing w:after="480"/>
        <w:jc w:val="both"/>
      </w:pPr>
      <w:r>
        <w:rPr>
          <w:rStyle w:val="Zkladntext"/>
        </w:rPr>
        <w:t xml:space="preserve">Hranice IV </w:t>
      </w:r>
      <w:r>
        <w:rPr>
          <w:rStyle w:val="Zkladntext"/>
        </w:rPr>
        <w:t>- Drahotuše, ulice Lipnická a Hranická</w:t>
      </w:r>
    </w:p>
    <w:p w:rsidR="000B5B07" w:rsidRDefault="0043592F">
      <w:pPr>
        <w:pStyle w:val="Zkladntext1"/>
        <w:numPr>
          <w:ilvl w:val="0"/>
          <w:numId w:val="5"/>
        </w:numPr>
        <w:tabs>
          <w:tab w:val="left" w:pos="316"/>
        </w:tabs>
        <w:jc w:val="both"/>
      </w:pPr>
      <w:r>
        <w:rPr>
          <w:rStyle w:val="Zkladntext"/>
        </w:rPr>
        <w:t>Výjimky z počtu prodejních míst budou řešeny provozovatelem individuálně v rámci příslušného tržiště nebo tržního místa, a to s ohledem na zajištění dostatečného prostoru, t.j. minimálně 1 m na průchod mezi jednotlivý</w:t>
      </w:r>
      <w:r>
        <w:rPr>
          <w:rStyle w:val="Zkladntext"/>
        </w:rPr>
        <w:t>mi prodejními stánky, a také na určitou úroveň prodeje.</w:t>
      </w:r>
    </w:p>
    <w:p w:rsidR="000B5B07" w:rsidRDefault="0043592F">
      <w:pPr>
        <w:pStyle w:val="Zkladntext1"/>
        <w:numPr>
          <w:ilvl w:val="0"/>
          <w:numId w:val="5"/>
        </w:numPr>
        <w:tabs>
          <w:tab w:val="left" w:pos="316"/>
        </w:tabs>
        <w:jc w:val="both"/>
      </w:pPr>
      <w:r>
        <w:rPr>
          <w:rStyle w:val="Zkladntext"/>
        </w:rPr>
        <w:t>Přiměřeným vybavením tržišť se rozumí existence odpovídajícího prodejního zařízení dle platných právních předpisů (prodej potravin), zkoušecí kabinky u stánků pro prodej textilního zboží, u prodeje el</w:t>
      </w:r>
      <w:r>
        <w:rPr>
          <w:rStyle w:val="Zkladntext"/>
        </w:rPr>
        <w:t>ektroniky a elektrospotřebičů přípojky el.energie a dále dostatečné množství nádob na odpadky.</w:t>
      </w:r>
    </w:p>
    <w:p w:rsidR="000B5B07" w:rsidRDefault="0043592F">
      <w:pPr>
        <w:pStyle w:val="Zkladntext1"/>
        <w:numPr>
          <w:ilvl w:val="0"/>
          <w:numId w:val="5"/>
        </w:numPr>
        <w:tabs>
          <w:tab w:val="left" w:pos="435"/>
        </w:tabs>
        <w:spacing w:after="480"/>
        <w:jc w:val="both"/>
      </w:pPr>
      <w:r>
        <w:rPr>
          <w:rStyle w:val="Zkladntext"/>
        </w:rPr>
        <w:t>U předzahrádek a u předsunutých forem prodeje lze používat pouze zařízení odpovídající jak povaze poskytovaných služeb, tak velikosti prodejního místa. Pozemek u</w:t>
      </w:r>
      <w:r>
        <w:rPr>
          <w:rStyle w:val="Zkladntext"/>
        </w:rPr>
        <w:t xml:space="preserve"> předsunutých forem prodeje lze používat maximálně do vzdálenosti 1 m od budovy .</w:t>
      </w:r>
    </w:p>
    <w:p w:rsidR="000B5B07" w:rsidRDefault="0043592F">
      <w:pPr>
        <w:pStyle w:val="Nadpis20"/>
        <w:keepNext/>
        <w:keepLines/>
      </w:pPr>
      <w:bookmarkStart w:id="7" w:name="bookmark16"/>
      <w:r>
        <w:rPr>
          <w:rStyle w:val="Nadpis2"/>
          <w:b/>
          <w:bCs/>
        </w:rPr>
        <w:lastRenderedPageBreak/>
        <w:t>Článek 6</w:t>
      </w:r>
      <w:bookmarkEnd w:id="7"/>
    </w:p>
    <w:p w:rsidR="000B5B07" w:rsidRDefault="0043592F">
      <w:pPr>
        <w:pStyle w:val="Nadpis20"/>
        <w:keepNext/>
        <w:keepLines/>
      </w:pPr>
      <w:r>
        <w:rPr>
          <w:rStyle w:val="Nadpis2"/>
          <w:b/>
          <w:bCs/>
        </w:rPr>
        <w:t>Doba prodeje a poskytování služeb</w:t>
      </w:r>
    </w:p>
    <w:p w:rsidR="000B5B07" w:rsidRDefault="0043592F">
      <w:pPr>
        <w:pStyle w:val="Zkladntext1"/>
        <w:numPr>
          <w:ilvl w:val="0"/>
          <w:numId w:val="8"/>
        </w:numPr>
        <w:tabs>
          <w:tab w:val="left" w:pos="349"/>
        </w:tabs>
        <w:jc w:val="both"/>
      </w:pPr>
      <w:r>
        <w:rPr>
          <w:rStyle w:val="Zkladntext"/>
        </w:rPr>
        <w:t>Tržiště a předsunuté formy prodeje mohou být provozovány po dobu celého roku s přihlédnutím k sortimentu prodávaného zboží a poskyt</w:t>
      </w:r>
      <w:r>
        <w:rPr>
          <w:rStyle w:val="Zkladntext"/>
        </w:rPr>
        <w:t>ovaných služeb. Doba prodeje zboží je stanovena po - pá od 6,00 - 18,00 hod.</w:t>
      </w:r>
    </w:p>
    <w:p w:rsidR="000B5B07" w:rsidRDefault="0043592F">
      <w:pPr>
        <w:pStyle w:val="Zkladntext1"/>
        <w:numPr>
          <w:ilvl w:val="0"/>
          <w:numId w:val="8"/>
        </w:numPr>
        <w:tabs>
          <w:tab w:val="left" w:pos="363"/>
        </w:tabs>
        <w:jc w:val="both"/>
      </w:pPr>
      <w:r>
        <w:rPr>
          <w:rStyle w:val="Zkladntext"/>
        </w:rPr>
        <w:t>Restaurační předzahrádky mohou být provozovány v období měsíců květen - září v době od 6,00 - 22,00 hod.</w:t>
      </w:r>
    </w:p>
    <w:p w:rsidR="000B5B07" w:rsidRDefault="0043592F">
      <w:pPr>
        <w:pStyle w:val="Zkladntext1"/>
        <w:numPr>
          <w:ilvl w:val="0"/>
          <w:numId w:val="8"/>
        </w:numPr>
        <w:tabs>
          <w:tab w:val="left" w:pos="358"/>
        </w:tabs>
        <w:jc w:val="both"/>
      </w:pPr>
      <w:r>
        <w:rPr>
          <w:rStyle w:val="Zkladntext"/>
        </w:rPr>
        <w:t>U mimořádných prodejních akcí uvedených v čl.4 odst.2 je doba prodeje stan</w:t>
      </w:r>
      <w:r>
        <w:rPr>
          <w:rStyle w:val="Zkladntext"/>
        </w:rPr>
        <w:t>ovena od 6,00 - 20,00 hod.</w:t>
      </w:r>
    </w:p>
    <w:p w:rsidR="000B5B07" w:rsidRDefault="0043592F">
      <w:pPr>
        <w:pStyle w:val="Zkladntext1"/>
        <w:numPr>
          <w:ilvl w:val="0"/>
          <w:numId w:val="8"/>
        </w:numPr>
        <w:tabs>
          <w:tab w:val="left" w:pos="363"/>
        </w:tabs>
        <w:spacing w:after="480"/>
        <w:jc w:val="both"/>
      </w:pPr>
      <w:r>
        <w:rPr>
          <w:rStyle w:val="Zkladntext"/>
        </w:rPr>
        <w:t>Maximální doba prodeje a poskytování služeb se nevztahuje na akce spojené s vítáním nového roku tj. v noci z 31. prosince na 1. ledna.</w:t>
      </w:r>
    </w:p>
    <w:p w:rsidR="000B5B07" w:rsidRDefault="0043592F">
      <w:pPr>
        <w:pStyle w:val="Nadpis20"/>
        <w:keepNext/>
        <w:keepLines/>
      </w:pPr>
      <w:bookmarkStart w:id="8" w:name="bookmark19"/>
      <w:r>
        <w:rPr>
          <w:rStyle w:val="Nadpis2"/>
          <w:b/>
          <w:bCs/>
        </w:rPr>
        <w:t>ČÁST TŘETÍ</w:t>
      </w:r>
      <w:bookmarkEnd w:id="8"/>
    </w:p>
    <w:p w:rsidR="000B5B07" w:rsidRDefault="0043592F">
      <w:pPr>
        <w:pStyle w:val="Zkladntext1"/>
        <w:jc w:val="center"/>
      </w:pPr>
      <w:r>
        <w:rPr>
          <w:rStyle w:val="Zkladntext"/>
          <w:b/>
          <w:bCs/>
        </w:rPr>
        <w:t>Článek 7</w:t>
      </w:r>
    </w:p>
    <w:p w:rsidR="000B5B07" w:rsidRDefault="0043592F">
      <w:pPr>
        <w:pStyle w:val="Zkladntext1"/>
        <w:jc w:val="center"/>
      </w:pPr>
      <w:r>
        <w:rPr>
          <w:rStyle w:val="Zkladntext"/>
          <w:b/>
          <w:bCs/>
        </w:rPr>
        <w:t>Pravidla pro udržování čistoty a bezpečnosti</w:t>
      </w:r>
    </w:p>
    <w:p w:rsidR="000B5B07" w:rsidRDefault="0043592F">
      <w:pPr>
        <w:pStyle w:val="Zkladntext1"/>
        <w:numPr>
          <w:ilvl w:val="0"/>
          <w:numId w:val="9"/>
        </w:numPr>
        <w:tabs>
          <w:tab w:val="left" w:pos="272"/>
        </w:tabs>
        <w:jc w:val="both"/>
      </w:pPr>
      <w:r>
        <w:rPr>
          <w:rStyle w:val="Zkladntext"/>
          <w:b/>
          <w:bCs/>
        </w:rPr>
        <w:t xml:space="preserve">. </w:t>
      </w:r>
      <w:r>
        <w:rPr>
          <w:rStyle w:val="Zkladntext"/>
        </w:rPr>
        <w:t xml:space="preserve">Při prodeji zboží a </w:t>
      </w:r>
      <w:r>
        <w:rPr>
          <w:rStyle w:val="Zkladntext"/>
        </w:rPr>
        <w:t>poskytování služeb jsou všechny zúčastněné osoby (provozovatelé, prodávající a poskytovatelé služeb) povinny :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a/ zabezpečovat trvalý a řádný úklid, udržovat čistotu stánků a míst pro prodej a poskytování služeb,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b/ k prodeji užívat prodejní zařízení zdrav</w:t>
      </w:r>
      <w:r>
        <w:rPr>
          <w:rStyle w:val="Zkladntext"/>
        </w:rPr>
        <w:t>otně nezávadné, omyvatelné,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c/ průběžně odkládat odpad i obaly ze zboží na předem určené místo,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d/ k prodeji a poskytování služeb užívat jen místa k tomu určená, neumísťovat před stánky předměty, které by ztěžovaly nebo znemožňovaly průchod zákazníkům,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 xml:space="preserve">e/ </w:t>
      </w:r>
      <w:r>
        <w:rPr>
          <w:rStyle w:val="Zkladntext"/>
        </w:rPr>
        <w:t>při manipulaci se zbožím dbát zvýšené opatrnosti,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f/ při dopravě zboží na prodejní místa udržovat volné komunikace, průchody a únikové cesty,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 xml:space="preserve">g/ zabezpečit, aby nedocházelo k přímému prodeji zboží a poskytování služeb ze země, krabic a jiných obalů, </w:t>
      </w:r>
      <w:r>
        <w:rPr>
          <w:rStyle w:val="Zkladntext"/>
        </w:rPr>
        <w:t>zavazadel, různých nádob a pod..</w:t>
      </w:r>
    </w:p>
    <w:p w:rsidR="000B5B07" w:rsidRDefault="0043592F">
      <w:pPr>
        <w:pStyle w:val="Zkladntext1"/>
        <w:numPr>
          <w:ilvl w:val="0"/>
          <w:numId w:val="9"/>
        </w:numPr>
        <w:tabs>
          <w:tab w:val="left" w:pos="306"/>
        </w:tabs>
        <w:spacing w:after="480"/>
        <w:jc w:val="both"/>
      </w:pPr>
      <w:r>
        <w:rPr>
          <w:rStyle w:val="Zkladntext"/>
          <w:b/>
          <w:bCs/>
        </w:rPr>
        <w:t>.</w:t>
      </w:r>
      <w:r>
        <w:rPr>
          <w:rStyle w:val="Zkladntext"/>
        </w:rPr>
        <w:t>Prodávající je povinen prodávat zboží a poskytovat služby v souladu s příslušnými právními předpisy.</w:t>
      </w:r>
    </w:p>
    <w:p w:rsidR="000B5B07" w:rsidRDefault="0043592F">
      <w:pPr>
        <w:pStyle w:val="Nadpis20"/>
        <w:keepNext/>
        <w:keepLines/>
      </w:pPr>
      <w:bookmarkStart w:id="9" w:name="bookmark21"/>
      <w:r>
        <w:rPr>
          <w:rStyle w:val="Nadpis2"/>
          <w:b/>
          <w:bCs/>
        </w:rPr>
        <w:t>Článek 8</w:t>
      </w:r>
      <w:bookmarkEnd w:id="9"/>
    </w:p>
    <w:p w:rsidR="000B5B07" w:rsidRDefault="0043592F">
      <w:pPr>
        <w:pStyle w:val="Nadpis20"/>
        <w:keepNext/>
        <w:keepLines/>
      </w:pPr>
      <w:r>
        <w:rPr>
          <w:rStyle w:val="Nadpis2"/>
          <w:b/>
          <w:bCs/>
        </w:rPr>
        <w:t>Pravidla k zajištění řádného provozu</w:t>
      </w:r>
    </w:p>
    <w:p w:rsidR="000B5B07" w:rsidRDefault="0043592F">
      <w:pPr>
        <w:pStyle w:val="Zkladntext1"/>
        <w:numPr>
          <w:ilvl w:val="0"/>
          <w:numId w:val="10"/>
        </w:numPr>
        <w:tabs>
          <w:tab w:val="left" w:pos="349"/>
        </w:tabs>
        <w:jc w:val="both"/>
      </w:pPr>
      <w:r>
        <w:rPr>
          <w:rStyle w:val="Zkladntext"/>
        </w:rPr>
        <w:t>Provozovatel tržiště pro nabídku, prodej zboží a poskytování služeb je povi</w:t>
      </w:r>
      <w:r>
        <w:rPr>
          <w:rStyle w:val="Zkladntext"/>
        </w:rPr>
        <w:t>nen :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a/ seznámit prodávající s pravidly k zajištění řádného provozu (dodržování kapacity, čistoty a bezpečnosti),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b/ označit tržiště tabulkou s uvedením provozní doby, druhu prodávaného zboží,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c/ vést řádnou evidenci prodejců zboží a poskytovatelů služeb,</w:t>
      </w:r>
    </w:p>
    <w:p w:rsidR="000B5B07" w:rsidRDefault="0043592F">
      <w:pPr>
        <w:pStyle w:val="Zkladntext1"/>
        <w:jc w:val="both"/>
      </w:pPr>
      <w:r>
        <w:rPr>
          <w:rStyle w:val="Zkladntext"/>
        </w:rPr>
        <w:t>d/ seznámit prodávající s tímto nařízením města.</w:t>
      </w:r>
      <w:r>
        <w:br w:type="page"/>
      </w:r>
    </w:p>
    <w:p w:rsidR="000B5B07" w:rsidRDefault="0043592F">
      <w:pPr>
        <w:pStyle w:val="Nadpis20"/>
        <w:keepNext/>
        <w:keepLines/>
      </w:pPr>
      <w:bookmarkStart w:id="10" w:name="bookmark24"/>
      <w:r>
        <w:rPr>
          <w:rStyle w:val="Nadpis2"/>
          <w:b/>
          <w:bCs/>
        </w:rPr>
        <w:lastRenderedPageBreak/>
        <w:t>ČÁST ČTVRTÁ</w:t>
      </w:r>
      <w:bookmarkEnd w:id="10"/>
    </w:p>
    <w:p w:rsidR="000B5B07" w:rsidRDefault="0043592F">
      <w:pPr>
        <w:pStyle w:val="Zkladntext1"/>
        <w:jc w:val="center"/>
      </w:pPr>
      <w:r>
        <w:rPr>
          <w:rStyle w:val="Zkladntext"/>
          <w:b/>
          <w:bCs/>
        </w:rPr>
        <w:t>Článek 9</w:t>
      </w:r>
    </w:p>
    <w:p w:rsidR="000B5B07" w:rsidRDefault="0043592F">
      <w:pPr>
        <w:pStyle w:val="Zkladntext1"/>
        <w:spacing w:after="480"/>
        <w:jc w:val="center"/>
      </w:pPr>
      <w:r>
        <w:rPr>
          <w:rStyle w:val="Zkladntext"/>
          <w:b/>
          <w:bCs/>
        </w:rPr>
        <w:t>Sankce za porušení ustanovení nařízení města</w:t>
      </w:r>
    </w:p>
    <w:p w:rsidR="000B5B07" w:rsidRDefault="0043592F">
      <w:pPr>
        <w:pStyle w:val="Zkladntext1"/>
        <w:spacing w:after="480"/>
        <w:jc w:val="both"/>
      </w:pPr>
      <w:r>
        <w:rPr>
          <w:rStyle w:val="Zkladntext"/>
        </w:rPr>
        <w:t xml:space="preserve">Porušení povinností stanovených tímto nařízením města bude postihováno podle platných předpisů </w:t>
      </w:r>
      <w:r>
        <w:rPr>
          <w:rStyle w:val="Zkladntext"/>
          <w:sz w:val="18"/>
          <w:szCs w:val="18"/>
        </w:rPr>
        <w:t>4/</w:t>
      </w:r>
      <w:r>
        <w:rPr>
          <w:rStyle w:val="Zkladntext"/>
        </w:rPr>
        <w:t>.</w:t>
      </w:r>
    </w:p>
    <w:p w:rsidR="000B5B07" w:rsidRDefault="0043592F">
      <w:pPr>
        <w:pStyle w:val="Zkladntext1"/>
        <w:pBdr>
          <w:top w:val="single" w:sz="4" w:space="0" w:color="auto"/>
        </w:pBdr>
        <w:spacing w:after="480"/>
        <w:jc w:val="both"/>
        <w:rPr>
          <w:sz w:val="20"/>
          <w:szCs w:val="20"/>
        </w:rPr>
      </w:pPr>
      <w:r>
        <w:rPr>
          <w:rStyle w:val="Zkladntext"/>
          <w:sz w:val="18"/>
          <w:szCs w:val="18"/>
        </w:rPr>
        <w:t xml:space="preserve">4/ </w:t>
      </w:r>
      <w:r>
        <w:rPr>
          <w:rStyle w:val="Zkladntext"/>
          <w:sz w:val="20"/>
          <w:szCs w:val="20"/>
        </w:rPr>
        <w:t xml:space="preserve">zákon č.200/1990 Sb., o přestupcích </w:t>
      </w:r>
      <w:r>
        <w:rPr>
          <w:rStyle w:val="Zkladntext"/>
          <w:sz w:val="20"/>
          <w:szCs w:val="20"/>
        </w:rPr>
        <w:t>(přestupkový zákon), ve znění pozdějších předpisů, a zákon č.128/2000 Sb., o obcích (obecní zřízení), ve znění pozdějších předpisů.</w:t>
      </w:r>
    </w:p>
    <w:p w:rsidR="000B5B07" w:rsidRDefault="0043592F">
      <w:pPr>
        <w:pStyle w:val="Nadpis20"/>
        <w:keepNext/>
        <w:keepLines/>
      </w:pPr>
      <w:bookmarkStart w:id="11" w:name="bookmark26"/>
      <w:r>
        <w:rPr>
          <w:rStyle w:val="Nadpis2"/>
          <w:b/>
          <w:bCs/>
        </w:rPr>
        <w:t>Článek 10</w:t>
      </w:r>
      <w:bookmarkEnd w:id="11"/>
    </w:p>
    <w:p w:rsidR="000B5B07" w:rsidRDefault="0043592F">
      <w:pPr>
        <w:pStyle w:val="Nadpis20"/>
        <w:keepNext/>
        <w:keepLines/>
        <w:spacing w:after="480"/>
      </w:pPr>
      <w:r>
        <w:rPr>
          <w:rStyle w:val="Nadpis2"/>
          <w:b/>
          <w:bCs/>
        </w:rPr>
        <w:t>Závěrečná ustanovení</w:t>
      </w:r>
    </w:p>
    <w:p w:rsidR="000B5B07" w:rsidRDefault="0043592F">
      <w:pPr>
        <w:pStyle w:val="Zkladntext1"/>
        <w:numPr>
          <w:ilvl w:val="0"/>
          <w:numId w:val="11"/>
        </w:numPr>
        <w:tabs>
          <w:tab w:val="left" w:pos="735"/>
        </w:tabs>
        <w:ind w:firstLine="380"/>
        <w:jc w:val="both"/>
      </w:pPr>
      <w:r>
        <w:rPr>
          <w:rStyle w:val="Zkladntext"/>
        </w:rPr>
        <w:t>Tímto nařízením se zrušují :</w:t>
      </w:r>
    </w:p>
    <w:p w:rsidR="000B5B07" w:rsidRDefault="0043592F">
      <w:pPr>
        <w:pStyle w:val="Zkladntext1"/>
        <w:numPr>
          <w:ilvl w:val="0"/>
          <w:numId w:val="12"/>
        </w:numPr>
        <w:tabs>
          <w:tab w:val="left" w:pos="758"/>
        </w:tabs>
        <w:ind w:firstLine="380"/>
        <w:jc w:val="both"/>
      </w:pPr>
      <w:r>
        <w:rPr>
          <w:rStyle w:val="Zkladntext"/>
        </w:rPr>
        <w:t>Nařízení města Hranice č. č.1/01 Tržní řád,</w:t>
      </w:r>
    </w:p>
    <w:p w:rsidR="000B5B07" w:rsidRDefault="0043592F">
      <w:pPr>
        <w:pStyle w:val="Zkladntext1"/>
        <w:numPr>
          <w:ilvl w:val="0"/>
          <w:numId w:val="12"/>
        </w:numPr>
        <w:tabs>
          <w:tab w:val="left" w:pos="753"/>
        </w:tabs>
        <w:spacing w:after="0"/>
        <w:ind w:firstLine="380"/>
      </w:pPr>
      <w:r>
        <w:rPr>
          <w:rStyle w:val="Zkladntext"/>
        </w:rPr>
        <w:t>Nařízení města Hrani</w:t>
      </w:r>
      <w:r>
        <w:rPr>
          <w:rStyle w:val="Zkladntext"/>
        </w:rPr>
        <w:t>ce č.1/02, kterým se mění a doplňuje Nařízení města Hranice</w:t>
      </w:r>
    </w:p>
    <w:p w:rsidR="000B5B07" w:rsidRDefault="0043592F">
      <w:pPr>
        <w:pStyle w:val="Zkladntext1"/>
        <w:ind w:firstLine="740"/>
      </w:pPr>
      <w:r>
        <w:rPr>
          <w:rStyle w:val="Zkladntext"/>
        </w:rPr>
        <w:t>č. 1/01 „Tržní řád“,</w:t>
      </w:r>
    </w:p>
    <w:p w:rsidR="000B5B07" w:rsidRDefault="0043592F">
      <w:pPr>
        <w:pStyle w:val="Zkladntext1"/>
        <w:numPr>
          <w:ilvl w:val="0"/>
          <w:numId w:val="12"/>
        </w:numPr>
        <w:tabs>
          <w:tab w:val="left" w:pos="750"/>
        </w:tabs>
        <w:ind w:left="740" w:hanging="360"/>
        <w:jc w:val="both"/>
      </w:pPr>
      <w:r>
        <w:rPr>
          <w:rStyle w:val="Zkladntext"/>
        </w:rPr>
        <w:t>Nařízení města Hranice č.2/2004, kterým se mění a doplňuje Nařízení města Hranice č. 1/01 „Tržní řád“,</w:t>
      </w:r>
    </w:p>
    <w:p w:rsidR="000B5B07" w:rsidRDefault="0043592F">
      <w:pPr>
        <w:pStyle w:val="Zkladntext1"/>
        <w:numPr>
          <w:ilvl w:val="0"/>
          <w:numId w:val="12"/>
        </w:numPr>
        <w:tabs>
          <w:tab w:val="left" w:pos="758"/>
        </w:tabs>
        <w:spacing w:after="480"/>
        <w:ind w:left="740" w:hanging="360"/>
        <w:jc w:val="both"/>
      </w:pPr>
      <w:r>
        <w:rPr>
          <w:rStyle w:val="Zkladntext"/>
        </w:rPr>
        <w:t>Nařízení města Hranice č.1/2005, kterým se mění a doplňuje Nařízení měst</w:t>
      </w:r>
      <w:r>
        <w:rPr>
          <w:rStyle w:val="Zkladntext"/>
        </w:rPr>
        <w:t>a Hranice č. 1/01 „Tržní řád“.</w:t>
      </w:r>
    </w:p>
    <w:p w:rsidR="000B5B07" w:rsidRDefault="0043592F">
      <w:pPr>
        <w:pStyle w:val="Zkladntext1"/>
        <w:numPr>
          <w:ilvl w:val="0"/>
          <w:numId w:val="11"/>
        </w:numPr>
        <w:tabs>
          <w:tab w:val="left" w:pos="738"/>
        </w:tabs>
        <w:spacing w:after="1600"/>
        <w:ind w:firstLine="380"/>
        <w:jc w:val="both"/>
      </w:pPr>
      <w:r>
        <w:rPr>
          <w:rStyle w:val="Zkladntext"/>
        </w:rPr>
        <w:t>Toto nařízení města nabývá účinnosti dne 27.3.2010.</w:t>
      </w:r>
    </w:p>
    <w:p w:rsidR="000B5B07" w:rsidRDefault="0043592F">
      <w:pPr>
        <w:pStyle w:val="Zkladntext1"/>
        <w:jc w:val="center"/>
      </w:pPr>
      <w:r>
        <w:rPr>
          <w:rStyle w:val="Zkladntext"/>
        </w:rPr>
        <w:t>Mgr.Miroslav Wildner</w:t>
      </w:r>
    </w:p>
    <w:p w:rsidR="000B5B07" w:rsidRDefault="0043592F">
      <w:pPr>
        <w:pStyle w:val="Zkladntext1"/>
        <w:spacing w:after="480"/>
        <w:jc w:val="center"/>
      </w:pPr>
      <w:r>
        <w:rPr>
          <w:rStyle w:val="Zkladntext"/>
        </w:rPr>
        <w:t>Starosta města</w:t>
      </w:r>
    </w:p>
    <w:p w:rsidR="000B5B07" w:rsidRDefault="0043592F">
      <w:pPr>
        <w:pStyle w:val="Zkladntext1"/>
        <w:spacing w:after="0" w:line="360" w:lineRule="auto"/>
        <w:jc w:val="center"/>
        <w:sectPr w:rsidR="000B5B07">
          <w:footerReference w:type="default" r:id="rId7"/>
          <w:pgSz w:w="11900" w:h="16840"/>
          <w:pgMar w:top="1395" w:right="1389" w:bottom="1225" w:left="1361" w:header="967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Ing.Radka Ondriášová</w:t>
      </w:r>
      <w:r>
        <w:rPr>
          <w:rStyle w:val="Zkladntext"/>
        </w:rPr>
        <w:br/>
        <w:t>Místostarostka</w:t>
      </w:r>
    </w:p>
    <w:p w:rsidR="000B5B07" w:rsidRDefault="000B5B07">
      <w:pPr>
        <w:spacing w:line="240" w:lineRule="exact"/>
        <w:rPr>
          <w:sz w:val="19"/>
          <w:szCs w:val="19"/>
        </w:rPr>
      </w:pPr>
    </w:p>
    <w:p w:rsidR="000B5B07" w:rsidRDefault="000B5B07">
      <w:pPr>
        <w:spacing w:line="240" w:lineRule="exact"/>
        <w:rPr>
          <w:sz w:val="19"/>
          <w:szCs w:val="19"/>
        </w:rPr>
      </w:pPr>
    </w:p>
    <w:p w:rsidR="000B5B07" w:rsidRDefault="000B5B07">
      <w:pPr>
        <w:spacing w:line="240" w:lineRule="exact"/>
        <w:rPr>
          <w:sz w:val="19"/>
          <w:szCs w:val="19"/>
        </w:rPr>
      </w:pPr>
    </w:p>
    <w:p w:rsidR="000B5B07" w:rsidRDefault="000B5B07">
      <w:pPr>
        <w:spacing w:line="240" w:lineRule="exact"/>
        <w:rPr>
          <w:sz w:val="19"/>
          <w:szCs w:val="19"/>
        </w:rPr>
      </w:pPr>
    </w:p>
    <w:p w:rsidR="000B5B07" w:rsidRDefault="000B5B07">
      <w:pPr>
        <w:spacing w:line="240" w:lineRule="exact"/>
        <w:rPr>
          <w:sz w:val="19"/>
          <w:szCs w:val="19"/>
        </w:rPr>
      </w:pPr>
    </w:p>
    <w:p w:rsidR="000B5B07" w:rsidRDefault="000B5B07">
      <w:pPr>
        <w:spacing w:line="240" w:lineRule="exact"/>
        <w:rPr>
          <w:sz w:val="19"/>
          <w:szCs w:val="19"/>
        </w:rPr>
      </w:pPr>
    </w:p>
    <w:p w:rsidR="000B5B07" w:rsidRDefault="000B5B07">
      <w:pPr>
        <w:spacing w:before="49" w:after="49" w:line="240" w:lineRule="exact"/>
        <w:rPr>
          <w:sz w:val="19"/>
          <w:szCs w:val="19"/>
        </w:rPr>
      </w:pPr>
    </w:p>
    <w:p w:rsidR="000B5B07" w:rsidRDefault="000B5B07">
      <w:pPr>
        <w:spacing w:line="1" w:lineRule="exact"/>
        <w:sectPr w:rsidR="000B5B07">
          <w:type w:val="continuous"/>
          <w:pgSz w:w="11900" w:h="16840"/>
          <w:pgMar w:top="1758" w:right="0" w:bottom="789" w:left="0" w:header="0" w:footer="3" w:gutter="0"/>
          <w:cols w:space="720"/>
          <w:noEndnote/>
          <w:docGrid w:linePitch="360"/>
        </w:sectPr>
      </w:pPr>
    </w:p>
    <w:p w:rsidR="000B5B07" w:rsidRDefault="0043592F">
      <w:pPr>
        <w:pStyle w:val="Zkladntext1"/>
        <w:framePr w:w="1565" w:h="283" w:wrap="none" w:vAnchor="text" w:hAnchor="page" w:x="1377" w:y="21"/>
        <w:spacing w:after="0"/>
      </w:pPr>
      <w:r>
        <w:rPr>
          <w:rStyle w:val="Zkladntext"/>
        </w:rPr>
        <w:lastRenderedPageBreak/>
        <w:t>Vyvěšeno dne :</w:t>
      </w:r>
    </w:p>
    <w:p w:rsidR="000B5B07" w:rsidRDefault="0043592F">
      <w:pPr>
        <w:pStyle w:val="Zkladntext1"/>
        <w:framePr w:w="998" w:h="274" w:wrap="none" w:vAnchor="text" w:hAnchor="page" w:x="3412" w:y="21"/>
        <w:spacing w:after="0"/>
      </w:pPr>
      <w:r>
        <w:rPr>
          <w:rStyle w:val="Zkladntext"/>
        </w:rPr>
        <w:t>11.3.2010</w:t>
      </w:r>
    </w:p>
    <w:p w:rsidR="000B5B07" w:rsidRDefault="0043592F">
      <w:pPr>
        <w:pStyle w:val="Zkladntext1"/>
        <w:framePr w:w="2266" w:h="274" w:wrap="none" w:vAnchor="text" w:hAnchor="page" w:x="6762" w:y="21"/>
        <w:spacing w:after="0"/>
      </w:pPr>
      <w:r>
        <w:rPr>
          <w:rStyle w:val="Zkladntext"/>
        </w:rPr>
        <w:t>Sňato dne : 27.3.2010</w:t>
      </w:r>
    </w:p>
    <w:p w:rsidR="000B5B07" w:rsidRDefault="000B5B07">
      <w:pPr>
        <w:spacing w:after="282" w:line="1" w:lineRule="exact"/>
      </w:pPr>
    </w:p>
    <w:p w:rsidR="000B5B07" w:rsidRDefault="000B5B07">
      <w:pPr>
        <w:spacing w:line="1" w:lineRule="exact"/>
      </w:pPr>
    </w:p>
    <w:sectPr w:rsidR="000B5B07">
      <w:pgSz w:w="11900" w:h="16840"/>
      <w:pgMar w:top="1758" w:right="1397" w:bottom="789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592F">
      <w:r>
        <w:separator/>
      </w:r>
    </w:p>
  </w:endnote>
  <w:endnote w:type="continuationSeparator" w:id="0">
    <w:p w:rsidR="00000000" w:rsidRDefault="0043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07" w:rsidRDefault="0043592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6637655</wp:posOffset>
              </wp:positionH>
              <wp:positionV relativeFrom="page">
                <wp:posOffset>10136505</wp:posOffset>
              </wp:positionV>
              <wp:extent cx="3365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B07" w:rsidRDefault="0043592F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592F">
                            <w:rPr>
                              <w:rStyle w:val="Zhlavnebozpat2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22.65pt;margin-top:798.15pt;width:2.6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" filled="f" stroked="f">
              <v:textbox style="mso-fit-shape-to-text:t" inset="0,0,0,0">
                <w:txbxContent>
                  <w:p w:rsidR="000B5B07" w:rsidRDefault="0043592F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592F">
                      <w:rPr>
                        <w:rStyle w:val="Zhlavnebozpat2"/>
                        <w:noProof/>
                      </w:rPr>
                      <w:t>3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07" w:rsidRDefault="000B5B07"/>
  </w:footnote>
  <w:footnote w:type="continuationSeparator" w:id="0">
    <w:p w:rsidR="000B5B07" w:rsidRDefault="000B5B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9E9"/>
    <w:multiLevelType w:val="multilevel"/>
    <w:tmpl w:val="DC0066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E4073F"/>
    <w:multiLevelType w:val="multilevel"/>
    <w:tmpl w:val="4CCA5F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F339C"/>
    <w:multiLevelType w:val="multilevel"/>
    <w:tmpl w:val="6B5AB62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56F9"/>
    <w:multiLevelType w:val="multilevel"/>
    <w:tmpl w:val="8B3ACD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595F3E"/>
    <w:multiLevelType w:val="multilevel"/>
    <w:tmpl w:val="3E140CD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B02189"/>
    <w:multiLevelType w:val="multilevel"/>
    <w:tmpl w:val="5DF050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4E564E"/>
    <w:multiLevelType w:val="multilevel"/>
    <w:tmpl w:val="848A30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514C3C"/>
    <w:multiLevelType w:val="multilevel"/>
    <w:tmpl w:val="C90418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AC5CE7"/>
    <w:multiLevelType w:val="multilevel"/>
    <w:tmpl w:val="C41A910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D27183"/>
    <w:multiLevelType w:val="multilevel"/>
    <w:tmpl w:val="1518A11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A73811"/>
    <w:multiLevelType w:val="multilevel"/>
    <w:tmpl w:val="273A53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D64187"/>
    <w:multiLevelType w:val="multilevel"/>
    <w:tmpl w:val="4BF68894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07"/>
    <w:rsid w:val="000B5B07"/>
    <w:rsid w:val="0043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B246D-6663-4746-B535-CA00B571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9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100"/>
      <w:jc w:val="center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Hranice</vt:lpstr>
    </vt:vector>
  </TitlesOfParts>
  <Company>ATC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Hranice</dc:title>
  <dc:subject/>
  <dc:creator>mcaletkova</dc:creator>
  <cp:keywords/>
  <cp:lastModifiedBy>Onyščuková Kristina</cp:lastModifiedBy>
  <cp:revision>2</cp:revision>
  <dcterms:created xsi:type="dcterms:W3CDTF">2024-05-29T07:55:00Z</dcterms:created>
  <dcterms:modified xsi:type="dcterms:W3CDTF">2024-05-29T07:55:00Z</dcterms:modified>
</cp:coreProperties>
</file>