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 Horní Radslavice</w:t>
      </w:r>
    </w:p>
    <w:p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Zastupitelstvo obce Horní Radslavice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Obecně závazná vyhláška obce Horní Radslavice</w:t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Horní Radslavice se na svém zasedání dne 21. září 2025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1</w:t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Pravidla pro pohyb psů na veřejných prostranstvích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numPr>
          <w:ilvl w:val="0"/>
          <w:numId w:val="1"/>
        </w:numPr>
        <w:spacing w:before="0" w:after="14"/>
        <w:ind w:left="426" w:hanging="350"/>
        <w:jc w:val="both"/>
        <w:rPr>
          <w:sz w:val="22"/>
          <w:szCs w:val="22"/>
        </w:rPr>
      </w:pPr>
      <w:r>
        <w:rPr>
          <w:sz w:val="22"/>
          <w:szCs w:val="22"/>
        </w:rPr>
        <w:t>V zastavěném území</w:t>
      </w:r>
      <w:r>
        <w:rPr>
          <w:rStyle w:val="Ukotvenpoznmky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obce Horní Radslavice (dále jen „obec“) musí být pes při pohybu na veřejném prostranství</w:t>
      </w:r>
      <w:r>
        <w:rPr>
          <w:rStyle w:val="Ukotvenpoznmky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veden na vodítku</w:t>
      </w:r>
      <w:bookmarkStart w:id="0" w:name="_GoBack"/>
      <w:bookmarkEnd w:id="0"/>
      <w:r>
        <w:rPr>
          <w:sz w:val="22"/>
          <w:szCs w:val="22"/>
        </w:rPr>
        <w:t xml:space="preserve">. </w:t>
      </w:r>
    </w:p>
    <w:p>
      <w:pPr>
        <w:pStyle w:val="Default"/>
        <w:numPr>
          <w:ilvl w:val="0"/>
          <w:numId w:val="1"/>
        </w:numPr>
        <w:spacing w:before="0" w:after="14"/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>.</w:t>
      </w:r>
    </w:p>
    <w:p>
      <w:pPr>
        <w:pStyle w:val="Default"/>
        <w:numPr>
          <w:ilvl w:val="0"/>
          <w:numId w:val="1"/>
        </w:numPr>
        <w:spacing w:before="0" w:after="14"/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>Znečištění veřejného prostranství psími výkaly nebo jejich neodstranění upravuje zákon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>.</w:t>
      </w:r>
    </w:p>
    <w:p>
      <w:pPr>
        <w:pStyle w:val="Default"/>
        <w:numPr>
          <w:ilvl w:val="0"/>
          <w:numId w:val="1"/>
        </w:numPr>
        <w:ind w:left="426" w:hanging="360"/>
        <w:rPr>
          <w:sz w:val="22"/>
          <w:szCs w:val="22"/>
        </w:rPr>
      </w:pPr>
      <w:r>
        <w:rPr>
          <w:sz w:val="22"/>
          <w:szCs w:val="22"/>
        </w:rPr>
        <w:t>Další povinnosti chovatelů jsou upraveny též zákony</w:t>
      </w:r>
      <w:r>
        <w:rPr>
          <w:rStyle w:val="Ukotvenpoznmkypodarou"/>
          <w:sz w:val="22"/>
          <w:szCs w:val="22"/>
        </w:rPr>
        <w:footnoteReference w:id="6"/>
      </w:r>
      <w:r>
        <w:rPr>
          <w:sz w:val="22"/>
          <w:szCs w:val="22"/>
        </w:rPr>
        <w:t xml:space="preserve">. </w:t>
      </w:r>
    </w:p>
    <w:p>
      <w:pPr>
        <w:pStyle w:val="Defaul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Defaul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Ukotvenpoznmkypodarou"/>
          <w:sz w:val="22"/>
          <w:szCs w:val="22"/>
        </w:rPr>
        <w:footnoteReference w:id="7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  <w:r>
        <w:br w:type="page"/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3</w:t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>
      <w:pPr>
        <w:pStyle w:val="Default"/>
        <w:numPr>
          <w:ilvl w:val="0"/>
          <w:numId w:val="2"/>
        </w:numPr>
        <w:ind w:left="426" w:hanging="360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>
        <w:rPr>
          <w:rStyle w:val="Ukotvenpoznmky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>
      <w:pPr>
        <w:pStyle w:val="Default"/>
        <w:numPr>
          <w:ilvl w:val="0"/>
          <w:numId w:val="2"/>
        </w:numPr>
        <w:ind w:left="426" w:hanging="360"/>
        <w:rPr>
          <w:sz w:val="22"/>
          <w:szCs w:val="22"/>
        </w:rPr>
      </w:pPr>
      <w:r>
        <w:rPr>
          <w:sz w:val="22"/>
          <w:szCs w:val="22"/>
        </w:rPr>
        <w:t>záchranářské</w:t>
      </w:r>
      <w:r>
        <w:rPr>
          <w:rStyle w:val="Ukotvenpoznmky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>
      <w:pPr>
        <w:pStyle w:val="Default"/>
        <w:numPr>
          <w:ilvl w:val="0"/>
          <w:numId w:val="2"/>
        </w:numPr>
        <w:ind w:left="426" w:hanging="360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>
        <w:rPr>
          <w:rStyle w:val="Ukotvenpoznmky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, </w:t>
      </w:r>
    </w:p>
    <w:p>
      <w:pPr>
        <w:pStyle w:val="Default"/>
        <w:numPr>
          <w:ilvl w:val="0"/>
          <w:numId w:val="2"/>
        </w:numPr>
        <w:ind w:left="426" w:hanging="360"/>
        <w:rPr>
          <w:sz w:val="22"/>
          <w:szCs w:val="22"/>
        </w:rPr>
      </w:pPr>
      <w:r>
        <w:rPr>
          <w:sz w:val="22"/>
          <w:szCs w:val="22"/>
        </w:rPr>
        <w:t>lovecké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>
      <w:pPr>
        <w:pStyle w:val="Default"/>
        <w:numPr>
          <w:ilvl w:val="0"/>
          <w:numId w:val="2"/>
        </w:numPr>
        <w:ind w:left="426" w:hanging="360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>
        <w:rPr>
          <w:rStyle w:val="Ukotvenpoznmky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. </w:t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>..                                                 ………………………………</w:t>
      </w:r>
    </w:p>
    <w:p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starosta obce</w:t>
        <w:tab/>
        <w:tab/>
        <w:tab/>
        <w:tab/>
        <w:tab/>
        <w:tab/>
        <w:t xml:space="preserve">    místostarosta obce</w:t>
      </w:r>
    </w:p>
    <w:p>
      <w:pPr>
        <w:pStyle w:val="Default"/>
        <w:jc w:val="both"/>
        <w:rPr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27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</w:rPr>
        <w:t xml:space="preserve">územní plán obce je k nahlédnutí na obecním úřadě </w:t>
      </w:r>
      <w:r>
        <w:rPr>
          <w:rFonts w:cs="Arial" w:ascii="Arial" w:hAnsi="Arial"/>
        </w:rPr>
        <w:t>Horní Radslavice</w:t>
      </w:r>
    </w:p>
  </w:footnote>
  <w:footnote w:id="3">
    <w:p>
      <w:pPr>
        <w:pStyle w:val="Default"/>
        <w:jc w:val="both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4">
    <w:p>
      <w:pPr>
        <w:pStyle w:val="Default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takovou osobou se rozumí např. chovatel psa, jeho vlastník nebo jiná doprovázející osoba </w:t>
      </w:r>
    </w:p>
  </w:footnote>
  <w:footnote w:id="5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1 písm. f) zákona č. 251/2016 Sb., o některých přestupcích, ve znění pozdějších předpisů („</w:t>
      </w:r>
      <w:r>
        <w:rPr>
          <w:rFonts w:cs="Arial" w:ascii="Arial" w:hAnsi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cs="Arial" w:ascii="Arial" w:hAnsi="Arial"/>
        </w:rPr>
        <w:t>“) a § 5 odst. 2 písm. b) zákona č. 251/2016 Sb., o některých přestupcích, ve znění pozdějších předpisů („</w:t>
      </w:r>
      <w:r>
        <w:rPr>
          <w:rFonts w:cs="Arial" w:ascii="Arial" w:hAnsi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cs="Arial" w:ascii="Arial" w:hAnsi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6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např. § 13 odst. 1 zákona č. 246/1992 Sb., na ochranu zvířat proti týrání, ve znění pozdějších předpisů: „</w:t>
      </w:r>
      <w:r>
        <w:rPr>
          <w:rFonts w:cs="Arial" w:ascii="Arial" w:hAnsi="Arial"/>
          <w:i/>
          <w:iCs/>
        </w:rPr>
        <w:t>Každý je povinen učinit opatření proti úniku zvířat.</w:t>
      </w:r>
      <w:r>
        <w:rPr>
          <w:rFonts w:cs="Arial" w:ascii="Arial" w:hAnsi="Arial"/>
        </w:rPr>
        <w:t>“ a § 27 odst. 2 písm. f) zákona na ochranu zvířat proti týrání: „</w:t>
      </w:r>
      <w:r>
        <w:rPr>
          <w:rFonts w:cs="Arial" w:ascii="Arial" w:hAnsi="Arial"/>
          <w:i/>
          <w:iCs/>
        </w:rPr>
        <w:t>Fyzická osoba se jako chovatel dopustí přestupku tím, že neučiní opatření proti úniku zvířat podle § 13 odst. 1.</w:t>
      </w:r>
      <w:r>
        <w:rPr>
          <w:rFonts w:cs="Arial" w:ascii="Arial" w:hAnsi="Arial"/>
        </w:rPr>
        <w:t>“, § 60 odst. 11 zákona č. 361/2000 Sb., o provozu na pozemních komunikacích a o změně některých zákonu (zákon o silničním provozu), ve znění pozdějších předpisů („</w:t>
      </w:r>
      <w:r>
        <w:rPr>
          <w:rFonts w:cs="Arial" w:ascii="Arial" w:hAnsi="Arial"/>
          <w:i/>
          <w:iCs/>
        </w:rPr>
        <w:t>Vlastník nebo držitel domácích zvířat je povinen zabránit pobíhání těchto zvířat po pozemní komunikaci.</w:t>
      </w:r>
      <w:r>
        <w:rPr>
          <w:rFonts w:cs="Arial" w:ascii="Arial" w:hAnsi="Arial"/>
        </w:rPr>
        <w:t>“)</w:t>
      </w:r>
    </w:p>
  </w:footnote>
  <w:footnote w:id="7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</w:t>
      </w:r>
    </w:p>
  </w:footnote>
  <w:footnote w:id="8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9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např. pokyn Generálního ředitele Hasičského záchranného sboru ČR č. 41/2012</w:t>
      </w:r>
    </w:p>
  </w:footnote>
  <w:footnote w:id="10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1">
    <w:p>
      <w:pPr>
        <w:pStyle w:val="Default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ustanovení § 44 odst. 1 zákona č. 449/2001 Sb., o myslivosti, ve znění pozdějších předpisů 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např. při použití psa v rámci krajní nouze nebo při nutné obraně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link w:val="Nadpis2Char"/>
    <w:uiPriority w:val="9"/>
    <w:qFormat/>
    <w:rsid w:val="00012ac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f22492"/>
    <w:rPr>
      <w:sz w:val="20"/>
      <w:szCs w:val="20"/>
    </w:rPr>
  </w:style>
  <w:style w:type="character" w:styleId="Znakypropoznmkupodarou">
    <w:name w:val="Znaky pro poznámku pod čarou"/>
    <w:uiPriority w:val="99"/>
    <w:semiHidden/>
    <w:unhideWhenUsed/>
    <w:qFormat/>
    <w:rsid w:val="00f22492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Nadpis2Char" w:customStyle="1">
    <w:name w:val="Nadpis 2 Char"/>
    <w:basedOn w:val="DefaultParagraphFont"/>
    <w:uiPriority w:val="9"/>
    <w:qFormat/>
    <w:rsid w:val="00012ac4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54e78"/>
    <w:rPr>
      <w:rFonts w:ascii="Segoe UI" w:hAnsi="Segoe UI" w:cs="Segoe UI"/>
      <w:sz w:val="18"/>
      <w:szCs w:val="18"/>
    </w:rPr>
  </w:style>
  <w:style w:type="character" w:styleId="Znakyprovysvtlivky">
    <w:name w:val="Znaky pro vysvětlivky"/>
    <w:qFormat/>
    <w:rPr/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f22492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f22492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012a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54e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LibreOffice/7.5.0.3$Windows_X86_64 LibreOffice_project/c21113d003cd3efa8c53188764377a8272d9d6de</Application>
  <AppVersion>15.0000</AppVersion>
  <Pages>2</Pages>
  <Words>762</Words>
  <Characters>4307</Characters>
  <CharactersWithSpaces>5120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2022-11-28T11:26:00Z</dcterms:created>
  <dc:creator>Svoboda</dc:creator>
  <dc:description/>
  <dc:language>cs-CZ</dc:language>
  <cp:lastModifiedBy>Tomáš Uchytil</cp:lastModifiedBy>
  <cp:lastPrinted>2022-11-24T11:47:00Z</cp:lastPrinted>
  <dcterms:modified xsi:type="dcterms:W3CDTF">2025-09-22T20:57:08Z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