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ED1F9" w14:textId="77777777" w:rsidR="002B5602" w:rsidRPr="00456F92" w:rsidRDefault="002B5602" w:rsidP="00241173">
      <w:pPr>
        <w:spacing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456F92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2E7B38C1" w:rsidR="002632F3" w:rsidRPr="00456F92" w:rsidRDefault="002632F3" w:rsidP="00D56666">
      <w:pPr>
        <w:pStyle w:val="Podnadpis"/>
        <w:spacing w:before="240"/>
        <w:jc w:val="center"/>
        <w:rPr>
          <w:color w:val="0845A3"/>
          <w:sz w:val="36"/>
          <w:szCs w:val="36"/>
        </w:rPr>
      </w:pPr>
      <w:r w:rsidRPr="00456F92">
        <w:rPr>
          <w:color w:val="0845A3"/>
          <w:sz w:val="36"/>
          <w:szCs w:val="36"/>
        </w:rPr>
        <w:t>Obecně závazná vyhláška o</w:t>
      </w:r>
      <w:r w:rsidR="00FD24D1" w:rsidRPr="00456F92">
        <w:rPr>
          <w:color w:val="0845A3"/>
          <w:sz w:val="36"/>
          <w:szCs w:val="36"/>
        </w:rPr>
        <w:t xml:space="preserve"> místním</w:t>
      </w:r>
      <w:r w:rsidRPr="00456F92">
        <w:rPr>
          <w:color w:val="0845A3"/>
          <w:sz w:val="36"/>
          <w:szCs w:val="36"/>
        </w:rPr>
        <w:t xml:space="preserve"> poplatku za užívání veřejného prostranství</w:t>
      </w:r>
    </w:p>
    <w:p w14:paraId="15E502B3" w14:textId="24DF6FFB" w:rsidR="002632F3" w:rsidRPr="002632F3" w:rsidRDefault="002632F3" w:rsidP="002632F3">
      <w:r w:rsidRPr="002632F3">
        <w:t xml:space="preserve">Zastupitelstvo města Chýně na svém zasedání dne </w:t>
      </w:r>
      <w:r w:rsidR="00F42538">
        <w:t>5. 6.</w:t>
      </w:r>
      <w:r w:rsidRPr="002632F3">
        <w:t xml:space="preserve"> 2024 usnesením č.</w:t>
      </w:r>
      <w:r w:rsidR="00F42538">
        <w:t xml:space="preserve"> UZ-39-5/24</w:t>
      </w:r>
      <w:r w:rsidRPr="002632F3">
        <w:t xml:space="preserve"> se usneslo</w:t>
      </w:r>
      <w:r w:rsidR="00125370">
        <w:t xml:space="preserve"> vydat</w:t>
      </w:r>
      <w:r w:rsidRPr="002632F3">
        <w:t xml:space="preserve"> na základě § 14 zákona </w:t>
      </w:r>
      <w:bookmarkStart w:id="0" w:name="_Hlk164869204"/>
      <w:r w:rsidRPr="002632F3">
        <w:t xml:space="preserve">č. 565/1990 Sb., o místních poplatcích, ve znění pozdějších předpisů </w:t>
      </w:r>
      <w:bookmarkEnd w:id="0"/>
      <w:r w:rsidRPr="002632F3">
        <w:t xml:space="preserve">(dále jen „zákon“) a § 10 písm. d) a § 84 odst. 2 písm. h) zákona č. 128/2000 Sb., o obcích (obecní zřízení), ve znění pozdějších předpisů, </w:t>
      </w:r>
      <w:r w:rsidR="00125370">
        <w:t>tuto obecně závaznou vyhlášku</w:t>
      </w:r>
      <w:r w:rsidRPr="002632F3">
        <w:t xml:space="preserve">: </w:t>
      </w:r>
    </w:p>
    <w:p w14:paraId="1671F481" w14:textId="77777777" w:rsidR="002632F3" w:rsidRPr="002632F3" w:rsidRDefault="002632F3" w:rsidP="008041EC">
      <w:pPr>
        <w:pStyle w:val="lnek1"/>
      </w:pPr>
      <w:r w:rsidRPr="002632F3">
        <w:t>Úvodní ustanovení</w:t>
      </w:r>
    </w:p>
    <w:p w14:paraId="2CBDC2F8" w14:textId="77777777" w:rsidR="002632F3" w:rsidRPr="002632F3" w:rsidRDefault="002632F3" w:rsidP="008041EC">
      <w:pPr>
        <w:pStyle w:val="lnek2"/>
      </w:pPr>
      <w:r w:rsidRPr="002632F3">
        <w:t>Město Chýně touto vyhláškou zavádí místní poplatek za užívání veřejného prostranství (dále jen „poplatek“).</w:t>
      </w:r>
    </w:p>
    <w:p w14:paraId="06ED703A" w14:textId="77777777" w:rsidR="002632F3" w:rsidRPr="002632F3" w:rsidRDefault="002632F3" w:rsidP="008041EC">
      <w:pPr>
        <w:pStyle w:val="lnek2"/>
      </w:pPr>
      <w:r w:rsidRPr="002632F3">
        <w:t>Správcem poplatku je Městský úřad Chýně</w:t>
      </w:r>
      <w:r w:rsidRPr="002632F3">
        <w:rPr>
          <w:vertAlign w:val="superscript"/>
        </w:rPr>
        <w:footnoteReference w:id="1"/>
      </w:r>
      <w:r w:rsidRPr="002632F3">
        <w:t>.</w:t>
      </w:r>
    </w:p>
    <w:p w14:paraId="68412E88" w14:textId="77777777" w:rsidR="002632F3" w:rsidRPr="002632F3" w:rsidRDefault="002632F3" w:rsidP="008041EC">
      <w:pPr>
        <w:pStyle w:val="lnek1"/>
      </w:pPr>
      <w:r w:rsidRPr="002632F3">
        <w:t>Předmět poplatku a poplatník</w:t>
      </w:r>
    </w:p>
    <w:p w14:paraId="27A3142A" w14:textId="77777777" w:rsidR="002632F3" w:rsidRPr="002632F3" w:rsidRDefault="002632F3" w:rsidP="008041EC">
      <w:pPr>
        <w:pStyle w:val="lnek2"/>
      </w:pPr>
      <w:r w:rsidRPr="002632F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 w:rsidRPr="002632F3">
        <w:rPr>
          <w:vertAlign w:val="superscript"/>
        </w:rPr>
        <w:footnoteReference w:id="2"/>
      </w:r>
      <w:r w:rsidRPr="002632F3">
        <w:t>.</w:t>
      </w:r>
    </w:p>
    <w:p w14:paraId="3649534B" w14:textId="1B616B4A" w:rsidR="002632F3" w:rsidRPr="002632F3" w:rsidRDefault="002632F3" w:rsidP="008041EC">
      <w:pPr>
        <w:pStyle w:val="lnek2"/>
      </w:pPr>
      <w:r w:rsidRPr="002632F3">
        <w:t>Poplatek za užívání veřejného prostranství platí fyzické i právnické osoby, které užívají veřejné prostranství způsobem uvedeným v</w:t>
      </w:r>
      <w:r w:rsidR="006A61AC">
        <w:t> bodě 2.1.</w:t>
      </w:r>
      <w:r w:rsidRPr="002632F3">
        <w:t xml:space="preserve"> (dále jen „poplatník“)</w:t>
      </w:r>
      <w:r w:rsidRPr="002632F3">
        <w:rPr>
          <w:vertAlign w:val="superscript"/>
        </w:rPr>
        <w:footnoteReference w:id="3"/>
      </w:r>
      <w:r w:rsidRPr="002632F3">
        <w:t>.</w:t>
      </w:r>
    </w:p>
    <w:p w14:paraId="34AC2852" w14:textId="3EC98C3F" w:rsidR="002632F3" w:rsidRPr="002632F3" w:rsidRDefault="002632F3" w:rsidP="008041EC">
      <w:pPr>
        <w:pStyle w:val="lnek1"/>
      </w:pPr>
      <w:r w:rsidRPr="002632F3">
        <w:t>Veřejná prostranství</w:t>
      </w:r>
    </w:p>
    <w:p w14:paraId="4B93A615" w14:textId="77777777" w:rsidR="002632F3" w:rsidRPr="002632F3" w:rsidRDefault="002632F3" w:rsidP="008041EC">
      <w:pPr>
        <w:ind w:left="567"/>
      </w:pPr>
      <w:r w:rsidRPr="002632F3">
        <w:t>Poplatek se platí za užívání veřejných prostranství, která jsou uvedena jmenovitě v příloze č. 1 této obecně závazné vyhlášky.</w:t>
      </w:r>
    </w:p>
    <w:p w14:paraId="04408F61" w14:textId="77777777" w:rsidR="002632F3" w:rsidRPr="002632F3" w:rsidRDefault="002632F3" w:rsidP="008041EC">
      <w:pPr>
        <w:pStyle w:val="lnek1"/>
      </w:pPr>
      <w:r w:rsidRPr="002632F3">
        <w:t>Ohlašovací povinnost</w:t>
      </w:r>
    </w:p>
    <w:p w14:paraId="3BC92ED1" w14:textId="77777777" w:rsidR="002632F3" w:rsidRPr="002632F3" w:rsidRDefault="002632F3" w:rsidP="008041EC">
      <w:pPr>
        <w:pStyle w:val="lnek2"/>
      </w:pPr>
      <w:r w:rsidRPr="002632F3">
        <w:t xml:space="preserve">Poplatník je povinen podat ohlášení nejpozději 15 dní před zahájením užívání veřejného prostranství. V případě užívání veřejného prostranství po dobu kratší než 3 dny, je povinen splnit ohlašovací povinnost nejpozději v den zahájení užívání veřejného prostranství. </w:t>
      </w:r>
    </w:p>
    <w:p w14:paraId="3015D2B5" w14:textId="7EA1EB97" w:rsidR="002632F3" w:rsidRPr="002632F3" w:rsidRDefault="002632F3" w:rsidP="008041EC">
      <w:pPr>
        <w:pStyle w:val="lnek2"/>
      </w:pPr>
      <w:r w:rsidRPr="002632F3">
        <w:t xml:space="preserve">Není-li možné podat ohlášení v termínu dle </w:t>
      </w:r>
      <w:r w:rsidR="006A61AC">
        <w:t>bodu 4.1.</w:t>
      </w:r>
      <w:r w:rsidRPr="002632F3">
        <w:t xml:space="preserve">, je poplatník povinen podat ohlášení co nejdříve nejpozději v den zahájení užívání veřejného prostranství. Pokud tento den připadne na </w:t>
      </w:r>
      <w:r w:rsidRPr="002632F3">
        <w:lastRenderedPageBreak/>
        <w:t xml:space="preserve">sobotu, neděli nebo státem uznaný svátek, je poplatník povinen splnit ohlašovací povinnost nejblíže následující pracovní den.  </w:t>
      </w:r>
    </w:p>
    <w:p w14:paraId="504127DE" w14:textId="77777777" w:rsidR="002632F3" w:rsidRPr="002632F3" w:rsidRDefault="002632F3" w:rsidP="008041EC">
      <w:pPr>
        <w:pStyle w:val="lnek2"/>
      </w:pPr>
      <w:r w:rsidRPr="002632F3">
        <w:t>Změnu údajů uvedených v ohlášení je poplatník povinen nahlásit správci poplatku do 15 dnů ode dne, kdy nastala</w:t>
      </w:r>
      <w:r w:rsidRPr="002632F3">
        <w:rPr>
          <w:vertAlign w:val="superscript"/>
        </w:rPr>
        <w:footnoteReference w:id="4"/>
      </w:r>
      <w:r w:rsidRPr="002632F3">
        <w:t>.</w:t>
      </w:r>
    </w:p>
    <w:p w14:paraId="6EA35FBD" w14:textId="77777777" w:rsidR="002632F3" w:rsidRPr="002632F3" w:rsidRDefault="002632F3" w:rsidP="008041EC">
      <w:pPr>
        <w:pStyle w:val="lnek2"/>
      </w:pPr>
      <w:bookmarkStart w:id="1" w:name="_Hlk167522591"/>
      <w:r w:rsidRPr="002632F3">
        <w:t>Poplatník v ohlášení uvede údaje předepsané správcem poplatku potřebné pro správu poplatku</w:t>
      </w:r>
      <w:r w:rsidRPr="002632F3">
        <w:rPr>
          <w:vertAlign w:val="superscript"/>
        </w:rPr>
        <w:footnoteReference w:id="5"/>
      </w:r>
      <w:r w:rsidRPr="002632F3">
        <w:t xml:space="preserve"> v souladu se zákonem</w:t>
      </w:r>
      <w:bookmarkEnd w:id="1"/>
      <w:r w:rsidRPr="002632F3">
        <w:rPr>
          <w:vertAlign w:val="superscript"/>
        </w:rPr>
        <w:footnoteReference w:id="6"/>
      </w:r>
      <w:r w:rsidRPr="002632F3">
        <w:t>.</w:t>
      </w:r>
    </w:p>
    <w:p w14:paraId="763E629E" w14:textId="27321F2E" w:rsidR="002632F3" w:rsidRPr="002632F3" w:rsidRDefault="002632F3" w:rsidP="008041EC">
      <w:pPr>
        <w:pStyle w:val="lnek1"/>
      </w:pPr>
      <w:r w:rsidRPr="002632F3">
        <w:t>Sazba poplatku</w:t>
      </w:r>
    </w:p>
    <w:p w14:paraId="525A3F22" w14:textId="77777777" w:rsidR="002632F3" w:rsidRPr="002632F3" w:rsidRDefault="002632F3" w:rsidP="008041EC">
      <w:pPr>
        <w:pStyle w:val="lnek2"/>
      </w:pPr>
      <w:r w:rsidRPr="002632F3">
        <w:t>Sazba poplatku činí za každý i započatý m</w:t>
      </w:r>
      <w:r w:rsidRPr="00141B19">
        <w:rPr>
          <w:vertAlign w:val="superscript"/>
        </w:rPr>
        <w:t>2</w:t>
      </w:r>
      <w:r w:rsidRPr="002632F3">
        <w:t xml:space="preserve"> a každý i započatý den:</w:t>
      </w:r>
    </w:p>
    <w:p w14:paraId="7E503E66" w14:textId="68C1492D" w:rsidR="00242BFB" w:rsidRPr="00242BFB" w:rsidRDefault="00242BFB" w:rsidP="00242BFB">
      <w:pPr>
        <w:pStyle w:val="lnek3"/>
      </w:pPr>
      <w:r w:rsidRPr="00242BFB">
        <w:t>za umístění dočasných staveb a zařízení sloužících pro poskytování služeb</w:t>
      </w:r>
      <w:r>
        <w:t xml:space="preserve"> - </w:t>
      </w:r>
      <w:r w:rsidRPr="00242BFB">
        <w:t>10 Kč</w:t>
      </w:r>
    </w:p>
    <w:p w14:paraId="6776DC4B" w14:textId="74063F0C" w:rsidR="00242BFB" w:rsidRPr="00242BFB" w:rsidRDefault="00242BFB" w:rsidP="00242BFB">
      <w:pPr>
        <w:pStyle w:val="lnek3"/>
      </w:pPr>
      <w:r w:rsidRPr="00242BFB">
        <w:t>za umístění dočasných staveb sloužících pro poskytování prodeje</w:t>
      </w:r>
      <w:r>
        <w:t xml:space="preserve"> - </w:t>
      </w:r>
      <w:r w:rsidRPr="00242BFB">
        <w:t>10 Kč</w:t>
      </w:r>
    </w:p>
    <w:p w14:paraId="55EE1238" w14:textId="1225F7BB" w:rsidR="00242BFB" w:rsidRPr="00242BFB" w:rsidRDefault="00242BFB" w:rsidP="00242BFB">
      <w:pPr>
        <w:pStyle w:val="lnek3"/>
      </w:pPr>
      <w:r w:rsidRPr="00242BFB">
        <w:t>za umístění zařízení sloužících pro poskytování prodeje</w:t>
      </w:r>
      <w:r>
        <w:t xml:space="preserve"> - </w:t>
      </w:r>
      <w:r w:rsidRPr="00242BFB">
        <w:t>20 Kč</w:t>
      </w:r>
    </w:p>
    <w:p w14:paraId="293DDA8B" w14:textId="3D6A3709" w:rsidR="00242BFB" w:rsidRPr="00242BFB" w:rsidRDefault="00242BFB" w:rsidP="00242BFB">
      <w:pPr>
        <w:pStyle w:val="lnek3"/>
      </w:pPr>
      <w:r w:rsidRPr="00242BFB">
        <w:t>za provádění výkopových prací</w:t>
      </w:r>
      <w:r>
        <w:t xml:space="preserve"> - </w:t>
      </w:r>
      <w:r w:rsidRPr="00242BFB">
        <w:t>10 Kč</w:t>
      </w:r>
    </w:p>
    <w:p w14:paraId="44F5C510" w14:textId="384CA74F" w:rsidR="00242BFB" w:rsidRPr="00242BFB" w:rsidRDefault="00242BFB" w:rsidP="00242BFB">
      <w:pPr>
        <w:pStyle w:val="lnek3"/>
      </w:pPr>
      <w:r w:rsidRPr="00242BFB">
        <w:t>za umístění stavebních zařízení</w:t>
      </w:r>
      <w:r w:rsidRPr="00242BFB">
        <w:tab/>
      </w:r>
      <w:r>
        <w:t xml:space="preserve"> - </w:t>
      </w:r>
      <w:r w:rsidRPr="00242BFB">
        <w:t>10 Kč</w:t>
      </w:r>
    </w:p>
    <w:p w14:paraId="2395C3FE" w14:textId="47E1DCDB" w:rsidR="00242BFB" w:rsidRPr="00242BFB" w:rsidRDefault="00242BFB" w:rsidP="00242BFB">
      <w:pPr>
        <w:pStyle w:val="lnek3"/>
      </w:pPr>
      <w:r w:rsidRPr="00242BFB">
        <w:t>za umístění reklamních zařízení</w:t>
      </w:r>
      <w:r>
        <w:t xml:space="preserve"> - </w:t>
      </w:r>
      <w:r w:rsidRPr="00242BFB">
        <w:t>20 Kč</w:t>
      </w:r>
    </w:p>
    <w:p w14:paraId="438C9E32" w14:textId="700DC5CE" w:rsidR="00242BFB" w:rsidRPr="00242BFB" w:rsidRDefault="00242BFB" w:rsidP="00242BFB">
      <w:pPr>
        <w:pStyle w:val="lnek3"/>
      </w:pPr>
      <w:r w:rsidRPr="00242BFB">
        <w:t>za umístění zařízení lunaparků a jiných obdobných atrakcí</w:t>
      </w:r>
      <w:r>
        <w:t xml:space="preserve"> - </w:t>
      </w:r>
      <w:r w:rsidRPr="00242BFB">
        <w:t>50 Kč</w:t>
      </w:r>
    </w:p>
    <w:p w14:paraId="049DC37A" w14:textId="1A538C00" w:rsidR="00242BFB" w:rsidRPr="00242BFB" w:rsidRDefault="00242BFB" w:rsidP="00242BFB">
      <w:pPr>
        <w:pStyle w:val="lnek3"/>
      </w:pPr>
      <w:r w:rsidRPr="00242BFB">
        <w:t>za umístění zařízení cirkusů</w:t>
      </w:r>
      <w:r>
        <w:t xml:space="preserve"> - </w:t>
      </w:r>
      <w:r w:rsidRPr="00242BFB">
        <w:t>10 Kč</w:t>
      </w:r>
    </w:p>
    <w:p w14:paraId="3360D498" w14:textId="1C4E2127" w:rsidR="00242BFB" w:rsidRPr="00242BFB" w:rsidRDefault="00242BFB" w:rsidP="00242BFB">
      <w:pPr>
        <w:pStyle w:val="lnek3"/>
      </w:pPr>
      <w:r w:rsidRPr="00242BFB">
        <w:t>za umístění skládek</w:t>
      </w:r>
      <w:r>
        <w:t xml:space="preserve"> - </w:t>
      </w:r>
      <w:r w:rsidRPr="00242BFB">
        <w:t>10 Kč</w:t>
      </w:r>
    </w:p>
    <w:p w14:paraId="24C8AAAE" w14:textId="1897000B" w:rsidR="00242BFB" w:rsidRPr="00242BFB" w:rsidRDefault="00242BFB" w:rsidP="00242BFB">
      <w:pPr>
        <w:pStyle w:val="lnek3"/>
      </w:pPr>
      <w:r w:rsidRPr="00242BFB">
        <w:t>za vyhrazení trvalého parkovacího místa</w:t>
      </w:r>
      <w:r>
        <w:t xml:space="preserve"> - </w:t>
      </w:r>
      <w:r w:rsidRPr="00242BFB">
        <w:t>10 Kč</w:t>
      </w:r>
    </w:p>
    <w:p w14:paraId="4148986C" w14:textId="7BD4CCFD" w:rsidR="00242BFB" w:rsidRPr="00242BFB" w:rsidRDefault="00242BFB" w:rsidP="00242BFB">
      <w:pPr>
        <w:pStyle w:val="lnek3"/>
      </w:pPr>
      <w:r w:rsidRPr="00242BFB">
        <w:t>za užívání veřejného prostranství pro kulturní akce</w:t>
      </w:r>
      <w:r>
        <w:t xml:space="preserve"> - </w:t>
      </w:r>
      <w:r w:rsidRPr="00242BFB">
        <w:t>10 Kč</w:t>
      </w:r>
    </w:p>
    <w:p w14:paraId="190C3E74" w14:textId="05C3AB37" w:rsidR="00242BFB" w:rsidRPr="00242BFB" w:rsidRDefault="00242BFB" w:rsidP="00242BFB">
      <w:pPr>
        <w:pStyle w:val="lnek3"/>
      </w:pPr>
      <w:r w:rsidRPr="00242BFB">
        <w:t>za užívání veřejného prostranství pro sportovní akce</w:t>
      </w:r>
      <w:r>
        <w:t xml:space="preserve"> - </w:t>
      </w:r>
      <w:r w:rsidRPr="00242BFB">
        <w:t>10 Kč</w:t>
      </w:r>
    </w:p>
    <w:p w14:paraId="05C4AC1B" w14:textId="52F9F365" w:rsidR="00242BFB" w:rsidRPr="00242BFB" w:rsidRDefault="00242BFB" w:rsidP="00242BFB">
      <w:pPr>
        <w:pStyle w:val="lnek3"/>
      </w:pPr>
      <w:r w:rsidRPr="00242BFB">
        <w:t>za užívání veřejného prostranství pro reklamní akce</w:t>
      </w:r>
      <w:r>
        <w:t xml:space="preserve"> - </w:t>
      </w:r>
      <w:r w:rsidRPr="00242BFB">
        <w:t>10 Kč</w:t>
      </w:r>
    </w:p>
    <w:p w14:paraId="650B319E" w14:textId="2D5D352B" w:rsidR="00242BFB" w:rsidRPr="00242BFB" w:rsidRDefault="00242BFB" w:rsidP="00242BFB">
      <w:pPr>
        <w:pStyle w:val="lnek3"/>
      </w:pPr>
      <w:r w:rsidRPr="00242BFB">
        <w:t>za užívání veřejného prostranství pro potřeby tvorby filmových a televizních děl</w:t>
      </w:r>
      <w:r w:rsidR="00894B3E">
        <w:t xml:space="preserve"> - </w:t>
      </w:r>
      <w:r w:rsidRPr="00242BFB">
        <w:t>10 Kč</w:t>
      </w:r>
    </w:p>
    <w:p w14:paraId="22B65B68" w14:textId="77777777" w:rsidR="002632F3" w:rsidRPr="002632F3" w:rsidRDefault="002632F3" w:rsidP="008041EC">
      <w:pPr>
        <w:pStyle w:val="lnek2"/>
      </w:pPr>
      <w:r w:rsidRPr="002632F3">
        <w:t>Obec stanovuje poplatek paušální částkou za každý i započatý m</w:t>
      </w:r>
      <w:r w:rsidRPr="00141B19">
        <w:rPr>
          <w:vertAlign w:val="superscript"/>
        </w:rPr>
        <w:t>2</w:t>
      </w:r>
      <w:r w:rsidRPr="002632F3">
        <w:t xml:space="preserve"> a za každé i započaté období takto:</w:t>
      </w:r>
    </w:p>
    <w:p w14:paraId="48DD5F4D" w14:textId="77777777" w:rsidR="002632F3" w:rsidRPr="002632F3" w:rsidRDefault="002632F3" w:rsidP="00BC044C">
      <w:pPr>
        <w:pStyle w:val="lnek3"/>
        <w:spacing w:before="0" w:after="0"/>
      </w:pPr>
      <w:r w:rsidRPr="002632F3">
        <w:t>za umístění reklamních zařízení</w:t>
      </w:r>
      <w:r w:rsidRPr="002632F3">
        <w:tab/>
        <w:t>300 Kč/měsíc,</w:t>
      </w:r>
    </w:p>
    <w:p w14:paraId="6F9DE17D" w14:textId="77777777" w:rsidR="002632F3" w:rsidRPr="002632F3" w:rsidRDefault="002632F3" w:rsidP="00BC044C">
      <w:pPr>
        <w:pStyle w:val="lnek3"/>
        <w:spacing w:before="0" w:after="0"/>
      </w:pPr>
      <w:r w:rsidRPr="002632F3">
        <w:t>za umístění reklamních zařízení</w:t>
      </w:r>
      <w:r w:rsidRPr="002632F3">
        <w:tab/>
        <w:t>3 000 Kč/rok.</w:t>
      </w:r>
    </w:p>
    <w:p w14:paraId="16E0746B" w14:textId="2496203D" w:rsidR="002632F3" w:rsidRPr="002632F3" w:rsidRDefault="002632F3" w:rsidP="008041EC">
      <w:pPr>
        <w:pStyle w:val="lnek2"/>
      </w:pPr>
      <w:r w:rsidRPr="002632F3">
        <w:t xml:space="preserve">Volbu placení poplatku paušální částkou včetně výběru varianty paušální částky sdělí poplatník správci poplatku v rámci ohlášení dle </w:t>
      </w:r>
      <w:r w:rsidR="00DF3DED">
        <w:t>bodu 4.1</w:t>
      </w:r>
      <w:r w:rsidRPr="002632F3">
        <w:t>.</w:t>
      </w:r>
    </w:p>
    <w:p w14:paraId="73DDDF22" w14:textId="4BF36D46" w:rsidR="002632F3" w:rsidRPr="002632F3" w:rsidRDefault="002632F3" w:rsidP="008041EC">
      <w:pPr>
        <w:pStyle w:val="lnek1"/>
      </w:pPr>
      <w:r w:rsidRPr="002632F3">
        <w:t>Splatnost poplatku</w:t>
      </w:r>
    </w:p>
    <w:p w14:paraId="21C61D34" w14:textId="70FAE03A" w:rsidR="002632F3" w:rsidRPr="002632F3" w:rsidRDefault="002632F3" w:rsidP="00003AD3">
      <w:pPr>
        <w:pStyle w:val="lnek2"/>
      </w:pPr>
      <w:r w:rsidRPr="002632F3">
        <w:t xml:space="preserve">Poplatek stanovený </w:t>
      </w:r>
      <w:r w:rsidR="00D4129B">
        <w:t>v bodě 5.1.</w:t>
      </w:r>
      <w:r w:rsidRPr="002632F3">
        <w:t xml:space="preserve"> je splatný:</w:t>
      </w:r>
    </w:p>
    <w:p w14:paraId="485B257D" w14:textId="77777777" w:rsidR="002632F3" w:rsidRPr="002632F3" w:rsidRDefault="002632F3" w:rsidP="00003AD3">
      <w:pPr>
        <w:pStyle w:val="lnek3"/>
      </w:pPr>
      <w:r w:rsidRPr="002632F3">
        <w:lastRenderedPageBreak/>
        <w:t>při užívání veřejného prostranství po dobu kratší 30 dnů nejpozději v den zahájení užívání veřejného prostranství,</w:t>
      </w:r>
    </w:p>
    <w:p w14:paraId="6BB9FED4" w14:textId="77777777" w:rsidR="002632F3" w:rsidRPr="002632F3" w:rsidRDefault="002632F3" w:rsidP="00003AD3">
      <w:pPr>
        <w:pStyle w:val="lnek3"/>
      </w:pPr>
      <w:r w:rsidRPr="002632F3">
        <w:t>při užívání veřejného prostranství po dobu 30 dnů nebo delší je poplatek splatný v měsíčních platbách splatných vždy k poslednímu dni platebního období nebo k poslednímu dni užívání, je-li užívání veřejného prostranství ukončeno před uplynutím platebního období.</w:t>
      </w:r>
    </w:p>
    <w:p w14:paraId="597203B9" w14:textId="77777777" w:rsidR="002632F3" w:rsidRPr="002632F3" w:rsidRDefault="002632F3" w:rsidP="00003AD3">
      <w:pPr>
        <w:pStyle w:val="lnek2"/>
      </w:pPr>
      <w:r w:rsidRPr="002632F3">
        <w:t>Poplatek stanovený měsíční paušální částkou je splatný do 15. dne příslušného měsíce a roční paušální částkou do 31. 3. příslušného roku</w:t>
      </w:r>
    </w:p>
    <w:p w14:paraId="0605C207" w14:textId="6378F83F" w:rsidR="002632F3" w:rsidRPr="002632F3" w:rsidRDefault="002632F3" w:rsidP="00003AD3">
      <w:pPr>
        <w:pStyle w:val="lnek2"/>
      </w:pPr>
      <w:r w:rsidRPr="002632F3">
        <w:t>Připadne-li konec lhůty splatnosti na sobotu, neděli nebo státem uznaný svátek, je dnem, ve kterém je poplatník povinen svoji povinnost splnit, nejblíže následující pracovní den.</w:t>
      </w:r>
    </w:p>
    <w:p w14:paraId="31CA494F" w14:textId="00F8B637" w:rsidR="002632F3" w:rsidRPr="002632F3" w:rsidRDefault="002632F3" w:rsidP="00003AD3">
      <w:pPr>
        <w:pStyle w:val="lnek1"/>
      </w:pPr>
      <w:r w:rsidRPr="002632F3">
        <w:t>Osvobození</w:t>
      </w:r>
    </w:p>
    <w:p w14:paraId="386B2EB8" w14:textId="77777777" w:rsidR="002632F3" w:rsidRPr="002632F3" w:rsidRDefault="002632F3" w:rsidP="00003AD3">
      <w:pPr>
        <w:pStyle w:val="lnek2"/>
      </w:pPr>
      <w:r w:rsidRPr="002632F3">
        <w:t>Poplatek se neplatí:</w:t>
      </w:r>
    </w:p>
    <w:p w14:paraId="02EC2C94" w14:textId="77777777" w:rsidR="002632F3" w:rsidRPr="002632F3" w:rsidRDefault="002632F3" w:rsidP="00D4129B">
      <w:pPr>
        <w:pStyle w:val="lnek3"/>
        <w:spacing w:before="0" w:after="0"/>
      </w:pPr>
      <w:r w:rsidRPr="002632F3">
        <w:t>za vyhrazení trvalého parkovacího místa pro osobu, která je držitelem průkazu ZTP nebo ZTP/P,</w:t>
      </w:r>
    </w:p>
    <w:p w14:paraId="3976D42D" w14:textId="535603F1" w:rsidR="002632F3" w:rsidRPr="002632F3" w:rsidRDefault="002632F3" w:rsidP="00D4129B">
      <w:pPr>
        <w:pStyle w:val="lnek3"/>
        <w:spacing w:before="0" w:after="0"/>
      </w:pPr>
      <w:r w:rsidRPr="002632F3">
        <w:t>z akcí pořádaných na veřejném prostranství, jejichž celý výtěžek je odveden na charitativní a</w:t>
      </w:r>
      <w:r w:rsidR="00D56666">
        <w:t> </w:t>
      </w:r>
      <w:r w:rsidRPr="002632F3">
        <w:t>veřejně prospěšné účely</w:t>
      </w:r>
      <w:r w:rsidRPr="002632F3">
        <w:rPr>
          <w:vertAlign w:val="superscript"/>
        </w:rPr>
        <w:footnoteReference w:id="7"/>
      </w:r>
      <w:r w:rsidRPr="002632F3">
        <w:tab/>
      </w:r>
    </w:p>
    <w:p w14:paraId="1EB694D9" w14:textId="77777777" w:rsidR="002632F3" w:rsidRPr="002632F3" w:rsidRDefault="002632F3" w:rsidP="00003AD3">
      <w:pPr>
        <w:pStyle w:val="lnek2"/>
      </w:pPr>
      <w:r w:rsidRPr="002632F3">
        <w:t>V případě, že poplatník nesplní povinnost ohlásit údaj rozhodný pro osvobození ve lhůtách stanovených touto vyhláškou nebo zákonem, nárok na osvobození zaniká</w:t>
      </w:r>
      <w:r w:rsidRPr="002632F3">
        <w:rPr>
          <w:vertAlign w:val="superscript"/>
        </w:rPr>
        <w:footnoteReference w:id="8"/>
      </w:r>
      <w:r w:rsidRPr="002632F3">
        <w:t>.</w:t>
      </w:r>
    </w:p>
    <w:p w14:paraId="08D28D94" w14:textId="34CCE206" w:rsidR="002632F3" w:rsidRPr="002632F3" w:rsidRDefault="002632F3" w:rsidP="00003AD3">
      <w:pPr>
        <w:pStyle w:val="lnek1"/>
      </w:pPr>
      <w:r w:rsidRPr="002632F3">
        <w:t>Přechodné a zrušovací ustanovení</w:t>
      </w:r>
    </w:p>
    <w:p w14:paraId="108E111A" w14:textId="77777777" w:rsidR="002632F3" w:rsidRPr="002632F3" w:rsidRDefault="002632F3" w:rsidP="00003AD3">
      <w:pPr>
        <w:pStyle w:val="lnek2"/>
      </w:pPr>
      <w:r w:rsidRPr="002632F3">
        <w:t>Poplatkové povinnosti vzniklé před nabytím účinnosti této vyhlášky se posuzují podle dosavadních právních předpisů.</w:t>
      </w:r>
    </w:p>
    <w:p w14:paraId="3532DDF9" w14:textId="4EF3AF95" w:rsidR="002632F3" w:rsidRPr="002632F3" w:rsidRDefault="002632F3" w:rsidP="00003AD3">
      <w:pPr>
        <w:pStyle w:val="lnek2"/>
      </w:pPr>
      <w:r w:rsidRPr="002632F3">
        <w:t xml:space="preserve">Zrušuje se </w:t>
      </w:r>
      <w:r w:rsidR="002D2722">
        <w:t>O</w:t>
      </w:r>
      <w:r w:rsidRPr="002632F3">
        <w:t xml:space="preserve">becně závazná vyhláška města </w:t>
      </w:r>
      <w:r w:rsidR="002D2722" w:rsidRPr="002632F3">
        <w:t>Chýně</w:t>
      </w:r>
      <w:r w:rsidR="002D2722">
        <w:t xml:space="preserve"> č. 1/2020, o místních poplatcích a Obecně závazná vyhláška</w:t>
      </w:r>
      <w:r w:rsidRPr="002632F3">
        <w:t xml:space="preserve"> č. 2/2024 kterou se mění obecně závazná vyhláška č. 1/2020 o místních poplatcích.</w:t>
      </w:r>
    </w:p>
    <w:p w14:paraId="242FF613" w14:textId="061C0B11" w:rsidR="002632F3" w:rsidRPr="002632F3" w:rsidRDefault="002632F3" w:rsidP="00003AD3">
      <w:pPr>
        <w:pStyle w:val="lnek1"/>
      </w:pPr>
      <w:r w:rsidRPr="002632F3">
        <w:t>Účinnost</w:t>
      </w:r>
    </w:p>
    <w:p w14:paraId="5F000A72" w14:textId="77777777" w:rsidR="002632F3" w:rsidRPr="002632F3" w:rsidRDefault="002632F3" w:rsidP="00003AD3">
      <w:pPr>
        <w:ind w:firstLine="567"/>
      </w:pPr>
      <w:r w:rsidRPr="002632F3">
        <w:t>Tato vyhláška nabývá účinnosti 1. 1. 2025.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93401A">
        <w:trPr>
          <w:trHeight w:val="510"/>
        </w:trPr>
        <w:tc>
          <w:tcPr>
            <w:tcW w:w="4677" w:type="dxa"/>
          </w:tcPr>
          <w:p w14:paraId="17AEF6CE" w14:textId="77777777" w:rsidR="00A779D4" w:rsidRDefault="00A779D4" w:rsidP="0093401A">
            <w:pPr>
              <w:pStyle w:val="Bezmezer"/>
            </w:pPr>
            <w:r>
              <w:t>V Chýni dne</w:t>
            </w: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77777777" w:rsidR="00A779D4" w:rsidRPr="00CF24E3" w:rsidRDefault="00A779D4" w:rsidP="0093401A">
            <w:pPr>
              <w:pStyle w:val="Bezmezer"/>
            </w:pPr>
            <w:r>
              <w:t>V Chýni dne</w:t>
            </w:r>
          </w:p>
        </w:tc>
      </w:tr>
      <w:tr w:rsidR="00A779D4" w14:paraId="0729CA10" w14:textId="77777777" w:rsidTr="0093401A">
        <w:tc>
          <w:tcPr>
            <w:tcW w:w="4677" w:type="dxa"/>
            <w:tcBorders>
              <w:top w:val="single" w:sz="4" w:space="0" w:color="auto"/>
            </w:tcBorders>
          </w:tcPr>
          <w:p w14:paraId="783C762C" w14:textId="64CD52B9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DF3DED">
              <w:t>, v.r.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01DD48BD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DF3DED">
              <w:t>, v.r.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55F77173" w14:textId="77777777" w:rsidR="002632F3" w:rsidRPr="002632F3" w:rsidRDefault="002632F3" w:rsidP="002632F3">
      <w:pPr>
        <w:rPr>
          <w:b/>
          <w:bCs/>
          <w:u w:val="single"/>
        </w:rPr>
      </w:pPr>
      <w:r w:rsidRPr="002632F3">
        <w:rPr>
          <w:b/>
          <w:bCs/>
          <w:u w:val="single"/>
        </w:rPr>
        <w:br w:type="column"/>
      </w:r>
      <w:r w:rsidRPr="002632F3">
        <w:rPr>
          <w:b/>
          <w:bCs/>
          <w:u w:val="single"/>
        </w:rPr>
        <w:lastRenderedPageBreak/>
        <w:t>Příloha č. 1:</w:t>
      </w:r>
    </w:p>
    <w:p w14:paraId="10C834E7" w14:textId="77777777" w:rsidR="002632F3" w:rsidRPr="002632F3" w:rsidRDefault="002632F3" w:rsidP="00A64430">
      <w:pPr>
        <w:spacing w:after="120"/>
        <w:rPr>
          <w:b/>
        </w:rPr>
      </w:pPr>
      <w:r w:rsidRPr="002632F3">
        <w:rPr>
          <w:b/>
        </w:rPr>
        <w:t>Místa podléhající poplatku za užívaní veřejného prostranství:</w:t>
      </w:r>
    </w:p>
    <w:p w14:paraId="6BA23983" w14:textId="77777777" w:rsidR="002632F3" w:rsidRPr="002632F3" w:rsidRDefault="002632F3" w:rsidP="00A64430">
      <w:pPr>
        <w:pStyle w:val="lnek1"/>
        <w:numPr>
          <w:ilvl w:val="0"/>
          <w:numId w:val="36"/>
        </w:numPr>
        <w:spacing w:before="240"/>
      </w:pPr>
      <w:r w:rsidRPr="002632F3">
        <w:t>Ulice:</w:t>
      </w:r>
    </w:p>
    <w:p w14:paraId="49854E40" w14:textId="77777777" w:rsidR="002632F3" w:rsidRPr="002632F3" w:rsidRDefault="002632F3" w:rsidP="00A64430">
      <w:pPr>
        <w:ind w:left="567"/>
      </w:pPr>
      <w:r w:rsidRPr="002632F3">
        <w:t xml:space="preserve">1. Máje, Amerlingova, Bernardova, Boční, Bolzanova, Borová, Bronzová, Březová, Buková, </w:t>
      </w:r>
      <w:proofErr w:type="spellStart"/>
      <w:r w:rsidRPr="002632F3">
        <w:t>Cenomanská</w:t>
      </w:r>
      <w:proofErr w:type="spellEnd"/>
      <w:r w:rsidRPr="002632F3">
        <w:t xml:space="preserve">, Dlouhá, Družstevní, </w:t>
      </w:r>
      <w:proofErr w:type="spellStart"/>
      <w:r w:rsidRPr="002632F3">
        <w:t>Ecksteinova</w:t>
      </w:r>
      <w:proofErr w:type="spellEnd"/>
      <w:r w:rsidRPr="002632F3">
        <w:t xml:space="preserve">, </w:t>
      </w:r>
      <w:proofErr w:type="spellStart"/>
      <w:r w:rsidRPr="002632F3">
        <w:t>Fránova</w:t>
      </w:r>
      <w:proofErr w:type="spellEnd"/>
      <w:r w:rsidRPr="002632F3">
        <w:t xml:space="preserve">, Hájecká, Hájek, Hejného, Hlavní, Hostivická, Hoškova, Javorová, Jedlová, Johančina, K Roklím, K Rybníčkům, Ke Skále, Ke Školce, K Palpostu, Krátká, Květnová, Laténská, Levandulová, Liliová, Lipová, Lomená, Mikulášova, Modřínová, Na </w:t>
      </w:r>
      <w:proofErr w:type="spellStart"/>
      <w:r w:rsidRPr="002632F3">
        <w:t>Jarolímce</w:t>
      </w:r>
      <w:proofErr w:type="spellEnd"/>
      <w:r w:rsidRPr="002632F3">
        <w:t xml:space="preserve">, Na Kališti, Nad Baštou, Nad Přední skálou, Na Opatovce, Obecní, Oblouková, Okrajová, Okružní, Opata Jana, Opata Mariana, Opata Matěje, Opata Petra, Ordovická, </w:t>
      </w:r>
      <w:proofErr w:type="spellStart"/>
      <w:r w:rsidRPr="002632F3">
        <w:t>Pešíkova</w:t>
      </w:r>
      <w:proofErr w:type="spellEnd"/>
      <w:r w:rsidRPr="002632F3">
        <w:t xml:space="preserve">, Pod Průhonem, Potoční, Pražská, Premonstrátů, Přemyslova, Příčná, Příhodova, </w:t>
      </w:r>
      <w:proofErr w:type="spellStart"/>
      <w:r w:rsidRPr="002632F3">
        <w:t>Rudenská</w:t>
      </w:r>
      <w:proofErr w:type="spellEnd"/>
      <w:r w:rsidRPr="002632F3">
        <w:t xml:space="preserve">, Růžová, Rybniční, Severní, Slepá, Sluneční, Slunečnicová, Smíření, Smrková, Souběžná, Spojová, Sportovní, Strmá, Střední, Šeříková, Štěrbova, Tichá, Točivá, Topolová, Turonská, U Dráhy, U Váhy, U Višňovky, </w:t>
      </w:r>
      <w:proofErr w:type="spellStart"/>
      <w:r w:rsidRPr="002632F3">
        <w:t>Uherova</w:t>
      </w:r>
      <w:proofErr w:type="spellEnd"/>
      <w:r w:rsidRPr="002632F3">
        <w:t xml:space="preserve">, </w:t>
      </w:r>
      <w:proofErr w:type="spellStart"/>
      <w:r w:rsidRPr="002632F3">
        <w:t>Úhonická</w:t>
      </w:r>
      <w:proofErr w:type="spellEnd"/>
      <w:r w:rsidRPr="002632F3">
        <w:t xml:space="preserve">, V Pískách, Vladislavova, Vřesová, Východní, Za Horou, Za Ovčínem, Za Ovčínem II, Za Školou, Za Tratí, Zahradní, Západní, </w:t>
      </w:r>
      <w:proofErr w:type="spellStart"/>
      <w:r w:rsidRPr="002632F3">
        <w:t>Zdenkova</w:t>
      </w:r>
      <w:proofErr w:type="spellEnd"/>
      <w:r w:rsidRPr="002632F3">
        <w:t>, Zvonková</w:t>
      </w:r>
    </w:p>
    <w:p w14:paraId="1A17CA3D" w14:textId="77777777" w:rsidR="002632F3" w:rsidRPr="002632F3" w:rsidRDefault="002632F3" w:rsidP="00A779D4">
      <w:pPr>
        <w:pStyle w:val="lnek1"/>
      </w:pPr>
      <w:r w:rsidRPr="002632F3">
        <w:t>Sportovní hřiště:</w:t>
      </w:r>
    </w:p>
    <w:p w14:paraId="1DB64999" w14:textId="77777777" w:rsidR="002632F3" w:rsidRPr="002632F3" w:rsidRDefault="002632F3" w:rsidP="00A779D4">
      <w:pPr>
        <w:pStyle w:val="Seznamsodrkami"/>
      </w:pPr>
      <w:r w:rsidRPr="002632F3">
        <w:t>veřejné prostranství přilehlé k ulici Okružní využívané pro sportovní účely, parc. č. 10/1 v k.ú. Chýně</w:t>
      </w:r>
    </w:p>
    <w:p w14:paraId="75323856" w14:textId="77777777" w:rsidR="002632F3" w:rsidRPr="002632F3" w:rsidRDefault="002632F3" w:rsidP="00A779D4">
      <w:pPr>
        <w:pStyle w:val="lnek1"/>
      </w:pPr>
      <w:r w:rsidRPr="002632F3">
        <w:t>Dětská hřiště:</w:t>
      </w:r>
    </w:p>
    <w:p w14:paraId="22A83F91" w14:textId="77777777" w:rsidR="002632F3" w:rsidRPr="002632F3" w:rsidRDefault="002632F3" w:rsidP="00741B28">
      <w:pPr>
        <w:pStyle w:val="Seznamsodrkami"/>
        <w:spacing w:before="0" w:after="0"/>
      </w:pPr>
      <w:r w:rsidRPr="002632F3">
        <w:t>Veřejné prostranství přilehlé k ulici Okružní využívané jako hrací plocha pro děti, parc. č. 10/1 v k.ú. Chýně</w:t>
      </w:r>
    </w:p>
    <w:p w14:paraId="2B9B6F20" w14:textId="77777777" w:rsidR="002632F3" w:rsidRPr="002632F3" w:rsidRDefault="002632F3" w:rsidP="00741B28">
      <w:pPr>
        <w:pStyle w:val="Seznamsodrkami"/>
        <w:spacing w:before="0" w:after="0"/>
      </w:pPr>
      <w:r w:rsidRPr="002632F3">
        <w:t>Veřejné prostranství Na Vyhlídce využívané jako hrací plocha pro děti, parc. č. 809 v k.ú. Chýně</w:t>
      </w:r>
    </w:p>
    <w:p w14:paraId="0502E31D" w14:textId="77777777" w:rsidR="002632F3" w:rsidRPr="002632F3" w:rsidRDefault="002632F3" w:rsidP="00741B28">
      <w:pPr>
        <w:pStyle w:val="Seznamsodrkami"/>
        <w:spacing w:before="0" w:after="0"/>
      </w:pPr>
      <w:r w:rsidRPr="002632F3">
        <w:t>Veřejné prostranství na Kališti využívané jako hrací plocha pro děti, parc. č. 568/2 v k.ú. Chýně</w:t>
      </w:r>
    </w:p>
    <w:p w14:paraId="5ACF83C2" w14:textId="77777777" w:rsidR="002632F3" w:rsidRPr="002632F3" w:rsidRDefault="002632F3" w:rsidP="00741B28">
      <w:pPr>
        <w:pStyle w:val="Seznamsodrkami"/>
        <w:spacing w:before="0" w:after="0"/>
      </w:pPr>
      <w:r w:rsidRPr="002632F3">
        <w:t xml:space="preserve">Veřejné prostranství za budovou sportovní haly přilehlé k ulici Bolzanova využívané jako hrací plocha pro děti, parc. č. 1141 v k.ú. Chýně </w:t>
      </w:r>
    </w:p>
    <w:p w14:paraId="65FE9A77" w14:textId="77777777" w:rsidR="002632F3" w:rsidRPr="002632F3" w:rsidRDefault="002632F3" w:rsidP="00A779D4">
      <w:pPr>
        <w:pStyle w:val="lnek1"/>
      </w:pPr>
      <w:r w:rsidRPr="002632F3">
        <w:t xml:space="preserve">Parky: </w:t>
      </w:r>
    </w:p>
    <w:p w14:paraId="7378C422" w14:textId="77777777" w:rsidR="002632F3" w:rsidRPr="002632F3" w:rsidRDefault="002632F3" w:rsidP="00741B28">
      <w:pPr>
        <w:pStyle w:val="Seznamsodrkami"/>
        <w:spacing w:before="0" w:after="0"/>
      </w:pPr>
      <w:r w:rsidRPr="002632F3">
        <w:t>přírodní areál „Višňovka“ ohraničený ulicemi Rudenská, Ke Skále a Sportovní, parc. č. 171/1 a 181/14 v k.ú. Chýně</w:t>
      </w:r>
    </w:p>
    <w:p w14:paraId="7B0944AF" w14:textId="77777777" w:rsidR="002632F3" w:rsidRPr="002632F3" w:rsidRDefault="002632F3" w:rsidP="00741B28">
      <w:pPr>
        <w:pStyle w:val="Seznamsodrkami"/>
        <w:spacing w:before="0" w:after="0"/>
      </w:pPr>
      <w:r w:rsidRPr="002632F3">
        <w:t>Park „Opatovka“, parc. č. 1141 v k.ú. Chýně</w:t>
      </w:r>
    </w:p>
    <w:p w14:paraId="2D9CE2FD" w14:textId="77777777" w:rsidR="002632F3" w:rsidRPr="002632F3" w:rsidRDefault="002632F3" w:rsidP="00741B28">
      <w:pPr>
        <w:pStyle w:val="Seznamsodrkami"/>
        <w:spacing w:before="0" w:after="0"/>
      </w:pPr>
      <w:r w:rsidRPr="002632F3">
        <w:t>Lanový park „Marjánka“, parc. č. 699 a 717/1 v k.ú. Chýně</w:t>
      </w:r>
    </w:p>
    <w:p w14:paraId="76BCCFA9" w14:textId="77777777" w:rsidR="002632F3" w:rsidRPr="002632F3" w:rsidRDefault="002632F3" w:rsidP="00A779D4">
      <w:pPr>
        <w:pStyle w:val="lnek1"/>
      </w:pPr>
      <w:r w:rsidRPr="002632F3">
        <w:t xml:space="preserve">Veřejná prostranství </w:t>
      </w:r>
    </w:p>
    <w:p w14:paraId="447778BC" w14:textId="77777777" w:rsidR="002632F3" w:rsidRPr="002632F3" w:rsidRDefault="002632F3" w:rsidP="00741B28">
      <w:pPr>
        <w:pStyle w:val="Seznamsodrkami"/>
        <w:spacing w:before="0" w:after="0"/>
      </w:pPr>
      <w:r w:rsidRPr="002632F3">
        <w:t>Náves, ohraničené ulicemi Rudenská, Květnová a Hlavní, parc. č. 538/1 v k.ú. Chýně</w:t>
      </w:r>
    </w:p>
    <w:p w14:paraId="365FA554" w14:textId="77777777" w:rsidR="002632F3" w:rsidRPr="002632F3" w:rsidRDefault="002632F3" w:rsidP="00741B28">
      <w:pPr>
        <w:pStyle w:val="Seznamsodrkami"/>
        <w:spacing w:before="0" w:after="0"/>
      </w:pPr>
      <w:r w:rsidRPr="002632F3">
        <w:t>zatravněná plocha přilehající k budově Městského úřadu Chýně sloužící k odpočinku, parc. č. 175/2 v k.ú. Chýně</w:t>
      </w:r>
    </w:p>
    <w:p w14:paraId="0E5669FA" w14:textId="77777777" w:rsidR="002632F3" w:rsidRPr="002632F3" w:rsidRDefault="002632F3" w:rsidP="00741B28">
      <w:pPr>
        <w:pStyle w:val="Seznamsodrkami"/>
        <w:spacing w:before="0" w:after="0"/>
      </w:pPr>
      <w:r w:rsidRPr="002632F3">
        <w:t>zatravněná plocha u Strahovského rybníku, parc. č. 531/2 v k.ú. Chýně</w:t>
      </w:r>
    </w:p>
    <w:p w14:paraId="2A6B62E1" w14:textId="3F76B7F6" w:rsidR="00CF24E3" w:rsidRPr="002632F3" w:rsidRDefault="002632F3" w:rsidP="00682AC1">
      <w:pPr>
        <w:pStyle w:val="Seznamsodrkami"/>
        <w:spacing w:before="0" w:after="0"/>
      </w:pPr>
      <w:r w:rsidRPr="002632F3">
        <w:t>centrální náměstí, parc. č. 156/779 ohraničené ulicemi Štěrbova, Uherova a Ecksteinova</w:t>
      </w:r>
    </w:p>
    <w:sectPr w:rsidR="00CF24E3" w:rsidRPr="002632F3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189F57A" w14:textId="77777777" w:rsidTr="006428AD">
      <w:tc>
        <w:tcPr>
          <w:tcW w:w="9071" w:type="dxa"/>
          <w:vMerge w:val="restart"/>
          <w:vAlign w:val="bottom"/>
        </w:tcPr>
        <w:p w14:paraId="35FC0788" w14:textId="77777777" w:rsidR="00A2102F" w:rsidRDefault="00A2102F" w:rsidP="004D5C76">
          <w:pPr>
            <w:pStyle w:val="Zpat"/>
            <w:tabs>
              <w:tab w:val="clear" w:pos="4536"/>
            </w:tabs>
          </w:pPr>
          <w:r>
            <w:fldChar w:fldCharType="begin"/>
          </w:r>
          <w:r>
            <w:instrText xml:space="preserve"> REF NazevDokumentu \h </w:instrText>
          </w:r>
          <w:r>
            <w:fldChar w:fldCharType="separate"/>
          </w:r>
          <w:sdt>
            <w:sdtPr>
              <w:alias w:val="Název dokumentu"/>
              <w:tag w:val="Název dokumentu"/>
              <w:id w:val="-1184979923"/>
              <w:placeholder>
                <w:docPart w:val="90846E2D114E4AF6A97067A2A83A07DF"/>
              </w:placeholder>
            </w:sdtPr>
            <w:sdtEndPr/>
            <w:sdtContent>
              <w:r w:rsidR="002632F3">
                <w:t>Nájemní smlouva</w:t>
              </w:r>
            </w:sdtContent>
          </w:sdt>
          <w:r>
            <w:fldChar w:fldCharType="end"/>
          </w:r>
        </w:p>
      </w:tc>
      <w:tc>
        <w:tcPr>
          <w:tcW w:w="1134" w:type="dxa"/>
          <w:vAlign w:val="bottom"/>
        </w:tcPr>
        <w:p w14:paraId="20B9C366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A428942" w14:textId="77777777" w:rsidTr="006428AD">
      <w:tc>
        <w:tcPr>
          <w:tcW w:w="9071" w:type="dxa"/>
          <w:vMerge/>
          <w:vAlign w:val="bottom"/>
        </w:tcPr>
        <w:p w14:paraId="749AFF7E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79486B1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46640CA" w14:textId="77777777" w:rsidTr="006428AD">
      <w:tc>
        <w:tcPr>
          <w:tcW w:w="9071" w:type="dxa"/>
          <w:vMerge/>
          <w:vAlign w:val="bottom"/>
        </w:tcPr>
        <w:p w14:paraId="159892B4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1940C22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r w:rsidR="000C7513">
            <w:fldChar w:fldCharType="begin"/>
          </w:r>
          <w:r w:rsidR="000C7513">
            <w:instrText xml:space="preserve"> NUMPAGES   \* MERGEFORMAT </w:instrText>
          </w:r>
          <w:r w:rsidR="000C7513">
            <w:fldChar w:fldCharType="separate"/>
          </w:r>
          <w:r>
            <w:rPr>
              <w:noProof/>
            </w:rPr>
            <w:t>3</w:t>
          </w:r>
          <w:r w:rsidR="000C7513">
            <w:rPr>
              <w:noProof/>
            </w:rPr>
            <w:fldChar w:fldCharType="end"/>
          </w:r>
        </w:p>
      </w:tc>
    </w:tr>
  </w:tbl>
  <w:p w14:paraId="41D07CAB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0C7513" w:rsidP="00A2102F">
          <w:pPr>
            <w:pStyle w:val="Zpat"/>
          </w:pPr>
          <w:hyperlink r:id="rId1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proofErr w:type="gramStart"/>
          <w:r w:rsidRPr="004D5C76">
            <w:t>03</w:t>
          </w:r>
          <w:r>
            <w:t>  </w:t>
          </w:r>
          <w:r w:rsidR="00A2102F" w:rsidRPr="004D5C76">
            <w:t>Chýně</w:t>
          </w:r>
          <w:proofErr w:type="gramEnd"/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0C7513" w:rsidP="00A2102F">
          <w:pPr>
            <w:pStyle w:val="Zpat"/>
          </w:pPr>
          <w:hyperlink r:id="rId2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r w:rsidR="000C7513">
            <w:fldChar w:fldCharType="begin"/>
          </w:r>
          <w:r w:rsidR="000C7513">
            <w:instrText xml:space="preserve"> NUMPAGES   \* MERGEFORMAT </w:instrText>
          </w:r>
          <w:r w:rsidR="000C7513">
            <w:fldChar w:fldCharType="separate"/>
          </w:r>
          <w:r>
            <w:t>2</w:t>
          </w:r>
          <w:r w:rsidR="000C7513">
            <w:fldChar w:fldCharType="end"/>
          </w:r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  <w:footnote w:id="1">
    <w:p w14:paraId="510DBDC0" w14:textId="77777777" w:rsidR="002632F3" w:rsidRDefault="002632F3" w:rsidP="002632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15 odst. 1 zákona</w:t>
      </w:r>
    </w:p>
  </w:footnote>
  <w:footnote w:id="2">
    <w:p w14:paraId="173541B3" w14:textId="77777777" w:rsidR="002632F3" w:rsidRDefault="002632F3" w:rsidP="002632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</w:t>
      </w:r>
    </w:p>
  </w:footnote>
  <w:footnote w:id="3">
    <w:p w14:paraId="7126266C" w14:textId="77777777" w:rsidR="002632F3" w:rsidRDefault="002632F3" w:rsidP="002632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</w:t>
      </w:r>
    </w:p>
  </w:footnote>
  <w:footnote w:id="4">
    <w:p w14:paraId="5F9CF87D" w14:textId="77777777" w:rsidR="002632F3" w:rsidRDefault="002632F3" w:rsidP="002632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14a odst. 4 zákona</w:t>
      </w:r>
    </w:p>
  </w:footnote>
  <w:footnote w:id="5">
    <w:p w14:paraId="23F5CBF9" w14:textId="77777777" w:rsidR="002632F3" w:rsidRDefault="002632F3" w:rsidP="002632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126 daňového řádu</w:t>
      </w:r>
    </w:p>
  </w:footnote>
  <w:footnote w:id="6">
    <w:p w14:paraId="279ECCE6" w14:textId="77777777" w:rsidR="002632F3" w:rsidRDefault="002632F3" w:rsidP="002632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a 3 zákona</w:t>
      </w:r>
    </w:p>
  </w:footnote>
  <w:footnote w:id="7">
    <w:p w14:paraId="12276B4D" w14:textId="77777777" w:rsidR="002632F3" w:rsidRDefault="002632F3" w:rsidP="002632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4 odst. 1 zákona</w:t>
      </w:r>
    </w:p>
  </w:footnote>
  <w:footnote w:id="8">
    <w:p w14:paraId="0D4C10FD" w14:textId="77777777" w:rsidR="002632F3" w:rsidRDefault="002632F3" w:rsidP="002632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02DE5C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C0E46B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07F03B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CE812F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75C7A0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4C140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5E2498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304826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C6A618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E5F57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C71143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CEEC9F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F1BDB1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E3759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D1ED9"/>
    <w:multiLevelType w:val="hybridMultilevel"/>
    <w:tmpl w:val="30E88226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9CE"/>
    <w:multiLevelType w:val="hybridMultilevel"/>
    <w:tmpl w:val="AE06D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259D7"/>
    <w:multiLevelType w:val="hybridMultilevel"/>
    <w:tmpl w:val="B1DCF8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E8B3FE0"/>
    <w:multiLevelType w:val="hybridMultilevel"/>
    <w:tmpl w:val="9B381D66"/>
    <w:lvl w:ilvl="0" w:tplc="1D50F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F1918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6" w15:restartNumberingAfterBreak="0">
    <w:nsid w:val="500E658D"/>
    <w:multiLevelType w:val="hybridMultilevel"/>
    <w:tmpl w:val="8898A11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D4DAF"/>
    <w:multiLevelType w:val="hybridMultilevel"/>
    <w:tmpl w:val="DDA2213A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57C2B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BAC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E61B9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76E2B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B6F9F"/>
    <w:multiLevelType w:val="hybridMultilevel"/>
    <w:tmpl w:val="C80C292E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972A6"/>
    <w:multiLevelType w:val="hybridMultilevel"/>
    <w:tmpl w:val="7B32BF72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23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23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5"/>
  </w:num>
  <w:num w:numId="18" w16cid:durableId="1760052971">
    <w:abstractNumId w:val="24"/>
  </w:num>
  <w:num w:numId="19" w16cid:durableId="896933053">
    <w:abstractNumId w:val="7"/>
    <w:lvlOverride w:ilvl="0">
      <w:startOverride w:val="1"/>
    </w:lvlOverride>
  </w:num>
  <w:num w:numId="20" w16cid:durableId="1946643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7291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30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9924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994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1631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7554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354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4415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490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87819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135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516541">
    <w:abstractNumId w:val="12"/>
  </w:num>
  <w:num w:numId="33" w16cid:durableId="521822241">
    <w:abstractNumId w:val="12"/>
  </w:num>
  <w:num w:numId="34" w16cid:durableId="294524498">
    <w:abstractNumId w:val="10"/>
  </w:num>
  <w:num w:numId="35" w16cid:durableId="207618770">
    <w:abstractNumId w:val="11"/>
  </w:num>
  <w:num w:numId="36" w16cid:durableId="9852857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8655330">
    <w:abstractNumId w:val="23"/>
  </w:num>
  <w:num w:numId="38" w16cid:durableId="1332830911">
    <w:abstractNumId w:val="23"/>
  </w:num>
  <w:num w:numId="39" w16cid:durableId="934753050">
    <w:abstractNumId w:val="23"/>
  </w:num>
  <w:num w:numId="40" w16cid:durableId="890530706">
    <w:abstractNumId w:val="15"/>
  </w:num>
  <w:num w:numId="41" w16cid:durableId="1365709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30516"/>
    <w:rsid w:val="00045586"/>
    <w:rsid w:val="00045CCC"/>
    <w:rsid w:val="00060733"/>
    <w:rsid w:val="000809E0"/>
    <w:rsid w:val="0009175C"/>
    <w:rsid w:val="000A2B18"/>
    <w:rsid w:val="000C7513"/>
    <w:rsid w:val="00101B65"/>
    <w:rsid w:val="001249EA"/>
    <w:rsid w:val="00125370"/>
    <w:rsid w:val="00141B19"/>
    <w:rsid w:val="0017089E"/>
    <w:rsid w:val="00180052"/>
    <w:rsid w:val="00186CFC"/>
    <w:rsid w:val="00192CFE"/>
    <w:rsid w:val="001D7312"/>
    <w:rsid w:val="001E4684"/>
    <w:rsid w:val="001F04D7"/>
    <w:rsid w:val="001F6F0D"/>
    <w:rsid w:val="00241173"/>
    <w:rsid w:val="00242BFB"/>
    <w:rsid w:val="002461AC"/>
    <w:rsid w:val="00250350"/>
    <w:rsid w:val="002632F3"/>
    <w:rsid w:val="00264474"/>
    <w:rsid w:val="00266C84"/>
    <w:rsid w:val="002773FD"/>
    <w:rsid w:val="00295197"/>
    <w:rsid w:val="002A0506"/>
    <w:rsid w:val="002B5602"/>
    <w:rsid w:val="002D2722"/>
    <w:rsid w:val="00312F02"/>
    <w:rsid w:val="003140B9"/>
    <w:rsid w:val="003251F9"/>
    <w:rsid w:val="00333E8A"/>
    <w:rsid w:val="00340444"/>
    <w:rsid w:val="00387350"/>
    <w:rsid w:val="003B323A"/>
    <w:rsid w:val="003B382E"/>
    <w:rsid w:val="003B46AB"/>
    <w:rsid w:val="003D692A"/>
    <w:rsid w:val="003F12A1"/>
    <w:rsid w:val="003F759D"/>
    <w:rsid w:val="00413A6A"/>
    <w:rsid w:val="00422C21"/>
    <w:rsid w:val="00432ECB"/>
    <w:rsid w:val="00456F92"/>
    <w:rsid w:val="004608A5"/>
    <w:rsid w:val="00497E58"/>
    <w:rsid w:val="004A1AB2"/>
    <w:rsid w:val="004B04EE"/>
    <w:rsid w:val="004B1A38"/>
    <w:rsid w:val="004B5980"/>
    <w:rsid w:val="004C1711"/>
    <w:rsid w:val="004D095F"/>
    <w:rsid w:val="004D1B3A"/>
    <w:rsid w:val="004D5C76"/>
    <w:rsid w:val="004F1036"/>
    <w:rsid w:val="0052379C"/>
    <w:rsid w:val="005254B8"/>
    <w:rsid w:val="00525952"/>
    <w:rsid w:val="00530668"/>
    <w:rsid w:val="00532187"/>
    <w:rsid w:val="00547FEE"/>
    <w:rsid w:val="005572C8"/>
    <w:rsid w:val="00564419"/>
    <w:rsid w:val="0056764E"/>
    <w:rsid w:val="00567A0C"/>
    <w:rsid w:val="005E29CC"/>
    <w:rsid w:val="005E512B"/>
    <w:rsid w:val="005F11DB"/>
    <w:rsid w:val="005F2B95"/>
    <w:rsid w:val="00606A26"/>
    <w:rsid w:val="00647C10"/>
    <w:rsid w:val="00657F3F"/>
    <w:rsid w:val="00664223"/>
    <w:rsid w:val="00667CAC"/>
    <w:rsid w:val="00683992"/>
    <w:rsid w:val="00686BD8"/>
    <w:rsid w:val="006A61AC"/>
    <w:rsid w:val="007061BA"/>
    <w:rsid w:val="007264AD"/>
    <w:rsid w:val="00730275"/>
    <w:rsid w:val="00741B28"/>
    <w:rsid w:val="0075333B"/>
    <w:rsid w:val="00753FD6"/>
    <w:rsid w:val="007962F6"/>
    <w:rsid w:val="007B7EDB"/>
    <w:rsid w:val="007C4A9C"/>
    <w:rsid w:val="007C6429"/>
    <w:rsid w:val="007F1C41"/>
    <w:rsid w:val="008041EC"/>
    <w:rsid w:val="008075FA"/>
    <w:rsid w:val="00894B3E"/>
    <w:rsid w:val="008D2A11"/>
    <w:rsid w:val="008D2F07"/>
    <w:rsid w:val="008D4AF1"/>
    <w:rsid w:val="008E2139"/>
    <w:rsid w:val="008F0E4E"/>
    <w:rsid w:val="009079CF"/>
    <w:rsid w:val="00941134"/>
    <w:rsid w:val="00960DA3"/>
    <w:rsid w:val="009815E5"/>
    <w:rsid w:val="00997392"/>
    <w:rsid w:val="009B63B4"/>
    <w:rsid w:val="009E3D30"/>
    <w:rsid w:val="00A02620"/>
    <w:rsid w:val="00A06337"/>
    <w:rsid w:val="00A10B8A"/>
    <w:rsid w:val="00A2102F"/>
    <w:rsid w:val="00A421A5"/>
    <w:rsid w:val="00A47051"/>
    <w:rsid w:val="00A629BE"/>
    <w:rsid w:val="00A64430"/>
    <w:rsid w:val="00A71601"/>
    <w:rsid w:val="00A779D4"/>
    <w:rsid w:val="00AA321C"/>
    <w:rsid w:val="00AB0D96"/>
    <w:rsid w:val="00AB5B8D"/>
    <w:rsid w:val="00AE7C32"/>
    <w:rsid w:val="00AF5CD2"/>
    <w:rsid w:val="00B043D4"/>
    <w:rsid w:val="00B41200"/>
    <w:rsid w:val="00B43B47"/>
    <w:rsid w:val="00B74D25"/>
    <w:rsid w:val="00B93A38"/>
    <w:rsid w:val="00BA4936"/>
    <w:rsid w:val="00BC044C"/>
    <w:rsid w:val="00BC7B55"/>
    <w:rsid w:val="00C03D87"/>
    <w:rsid w:val="00C305F0"/>
    <w:rsid w:val="00C76019"/>
    <w:rsid w:val="00CB26F8"/>
    <w:rsid w:val="00CB7174"/>
    <w:rsid w:val="00CE6125"/>
    <w:rsid w:val="00CF24E3"/>
    <w:rsid w:val="00D4129B"/>
    <w:rsid w:val="00D445B7"/>
    <w:rsid w:val="00D56666"/>
    <w:rsid w:val="00D8119B"/>
    <w:rsid w:val="00DB698E"/>
    <w:rsid w:val="00DB7848"/>
    <w:rsid w:val="00DF3DED"/>
    <w:rsid w:val="00E42C36"/>
    <w:rsid w:val="00E42CB6"/>
    <w:rsid w:val="00E46028"/>
    <w:rsid w:val="00E552AB"/>
    <w:rsid w:val="00E824D7"/>
    <w:rsid w:val="00EC3786"/>
    <w:rsid w:val="00EF64EC"/>
    <w:rsid w:val="00F21C1C"/>
    <w:rsid w:val="00F416E1"/>
    <w:rsid w:val="00F42538"/>
    <w:rsid w:val="00F4497E"/>
    <w:rsid w:val="00F83BC8"/>
    <w:rsid w:val="00F86EAB"/>
    <w:rsid w:val="00FA435D"/>
    <w:rsid w:val="00FA4BB7"/>
    <w:rsid w:val="00FA5B81"/>
    <w:rsid w:val="00FC3CC2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3B323A"/>
    <w:pPr>
      <w:numPr>
        <w:numId w:val="3"/>
      </w:numPr>
      <w:spacing w:before="120"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32F3"/>
    <w:rPr>
      <w:sz w:val="20"/>
      <w:szCs w:val="20"/>
    </w:rPr>
  </w:style>
  <w:style w:type="character" w:styleId="Znakapoznpodarou">
    <w:name w:val="footnote reference"/>
    <w:semiHidden/>
    <w:unhideWhenUsed/>
    <w:rsid w:val="00263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846E2D114E4AF6A97067A2A83A07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FBE806-BBF6-4AD4-8E01-89155A66208F}"/>
      </w:docPartPr>
      <w:docPartBody>
        <w:p w:rsidR="0057090C" w:rsidRDefault="0057090C" w:rsidP="0057090C">
          <w:pPr>
            <w:pStyle w:val="90846E2D114E4AF6A97067A2A83A07DF"/>
          </w:pPr>
          <w:r w:rsidRPr="0037133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0C"/>
    <w:rsid w:val="0052379C"/>
    <w:rsid w:val="0057090C"/>
    <w:rsid w:val="007F1C41"/>
    <w:rsid w:val="00AB5B8D"/>
    <w:rsid w:val="00BC7B55"/>
    <w:rsid w:val="00CB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090C"/>
    <w:rPr>
      <w:color w:val="666666"/>
    </w:rPr>
  </w:style>
  <w:style w:type="paragraph" w:customStyle="1" w:styleId="90846E2D114E4AF6A97067A2A83A07DF">
    <w:name w:val="90846E2D114E4AF6A97067A2A83A07DF"/>
    <w:rsid w:val="00570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18</TotalTime>
  <Pages>4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6</cp:revision>
  <dcterms:created xsi:type="dcterms:W3CDTF">2024-09-20T10:42:00Z</dcterms:created>
  <dcterms:modified xsi:type="dcterms:W3CDTF">2024-09-23T06:28:00Z</dcterms:modified>
</cp:coreProperties>
</file>