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A1165">
      <w:pPr>
        <w:jc w:val="center"/>
      </w:pPr>
      <w:r>
        <w:rPr>
          <w:b/>
          <w:sz w:val="40"/>
          <w:szCs w:val="40"/>
        </w:rPr>
        <w:t xml:space="preserve">O B E C   M A L É   Ž E R N O S E K Y </w:t>
      </w:r>
    </w:p>
    <w:p w:rsidR="00000000" w:rsidRDefault="00BA1165">
      <w:pPr>
        <w:jc w:val="center"/>
        <w:rPr>
          <w:b/>
          <w:sz w:val="20"/>
          <w:szCs w:val="40"/>
        </w:rPr>
      </w:pPr>
    </w:p>
    <w:p w:rsidR="00000000" w:rsidRDefault="00BA1165">
      <w:pPr>
        <w:jc w:val="center"/>
      </w:pPr>
      <w:r>
        <w:rPr>
          <w:b/>
          <w:sz w:val="32"/>
        </w:rPr>
        <w:t>ZASTUPITELSTVO  OBCE  MALÉ ŽERNOSEKY</w:t>
      </w:r>
    </w:p>
    <w:p w:rsidR="00000000" w:rsidRDefault="00BA1165">
      <w:pPr>
        <w:jc w:val="center"/>
        <w:rPr>
          <w:b/>
          <w:sz w:val="20"/>
        </w:rPr>
      </w:pPr>
    </w:p>
    <w:p w:rsidR="00000000" w:rsidRDefault="00BA1165">
      <w:pPr>
        <w:jc w:val="center"/>
      </w:pPr>
      <w:r>
        <w:rPr>
          <w:b/>
          <w:sz w:val="32"/>
          <w:szCs w:val="32"/>
        </w:rPr>
        <w:t>Obecně závazná vyhláška</w:t>
      </w:r>
      <w:r>
        <w:rPr>
          <w:b/>
          <w:sz w:val="32"/>
          <w:szCs w:val="32"/>
        </w:rPr>
        <w:t>,</w:t>
      </w:r>
    </w:p>
    <w:p w:rsidR="00000000" w:rsidRPr="00BA1165" w:rsidRDefault="00BA1165">
      <w:pPr>
        <w:jc w:val="center"/>
        <w:rPr>
          <w:b/>
          <w:bCs/>
          <w:szCs w:val="32"/>
        </w:rPr>
      </w:pPr>
    </w:p>
    <w:p w:rsidR="00000000" w:rsidRDefault="00BA1165">
      <w:pPr>
        <w:jc w:val="center"/>
      </w:pPr>
      <w:r>
        <w:rPr>
          <w:b/>
          <w:color w:val="000000"/>
          <w:sz w:val="28"/>
          <w:szCs w:val="26"/>
        </w:rPr>
        <w:t>o místním poplatku za obecní systém odpadového hospodářství</w:t>
      </w:r>
    </w:p>
    <w:p w:rsidR="00000000" w:rsidRDefault="00BA1165">
      <w:pPr>
        <w:pStyle w:val="nzevzkona"/>
        <w:tabs>
          <w:tab w:val="left" w:pos="2977"/>
        </w:tabs>
        <w:spacing w:before="0" w:after="0"/>
        <w:jc w:val="both"/>
        <w:rPr>
          <w:rFonts w:ascii="Times New Roman" w:hAnsi="Times New Roman" w:cs="Times New Roman"/>
          <w:b w:val="0"/>
          <w:bCs w:val="0"/>
          <w:color w:val="000000"/>
          <w:sz w:val="20"/>
          <w:szCs w:val="20"/>
        </w:rPr>
      </w:pPr>
    </w:p>
    <w:p w:rsidR="00000000" w:rsidRDefault="00BA1165">
      <w:pPr>
        <w:pStyle w:val="Zkladntextodsazen"/>
        <w:ind w:left="0" w:firstLine="0"/>
      </w:pPr>
      <w:r>
        <w:rPr>
          <w:i/>
        </w:rPr>
        <w:t xml:space="preserve">Zastupitelstvo obce </w:t>
      </w:r>
      <w:r>
        <w:rPr>
          <w:bCs/>
          <w:i/>
        </w:rPr>
        <w:t>Malé Žernoseky</w:t>
      </w:r>
      <w:r>
        <w:rPr>
          <w:b/>
          <w:bCs/>
          <w:i/>
        </w:rPr>
        <w:t xml:space="preserve"> </w:t>
      </w:r>
      <w:r>
        <w:rPr>
          <w:i/>
        </w:rPr>
        <w:t xml:space="preserve">se na svém zasedání dne </w:t>
      </w:r>
      <w:r>
        <w:rPr>
          <w:i/>
          <w:color w:val="000000"/>
        </w:rPr>
        <w:t xml:space="preserve">19. prosince </w:t>
      </w:r>
      <w:r>
        <w:rPr>
          <w:i/>
        </w:rPr>
        <w:t>202</w:t>
      </w:r>
      <w:r>
        <w:rPr>
          <w:i/>
        </w:rPr>
        <w:t xml:space="preserve">2 </w:t>
      </w:r>
      <w:r>
        <w:rPr>
          <w:i/>
        </w:rPr>
        <w:t>usneslo usn</w:t>
      </w:r>
      <w:r>
        <w:rPr>
          <w:i/>
        </w:rPr>
        <w:t>esením č. ___</w:t>
      </w:r>
      <w:r>
        <w:rPr>
          <w:i/>
        </w:rPr>
        <w:t xml:space="preserve"> vydat na základě § 14 zákona č. 565/1990 Sb., o místních poplatcích, ve </w:t>
      </w:r>
      <w:bookmarkStart w:id="0" w:name="_GoBack"/>
      <w:bookmarkEnd w:id="0"/>
      <w:r>
        <w:rPr>
          <w:i/>
        </w:rPr>
        <w:t>znění pozdějších předpisů (dále jen „zákon o místních poplatcích“), a v souladu s ustanovením § 10 písm. d) a § 84 odst. 2 písm. h) zákona č. 128/2000 Sb., o obcích (obe</w:t>
      </w:r>
      <w:r>
        <w:rPr>
          <w:i/>
        </w:rPr>
        <w:t>cní zřízení), ve znění pozdějších předpisů, tuto obecně závaznou vyhlášku (dále jen „vyhláška“):</w:t>
      </w:r>
    </w:p>
    <w:p w:rsidR="00000000" w:rsidRDefault="00BA1165">
      <w:pPr>
        <w:jc w:val="center"/>
        <w:rPr>
          <w:b/>
        </w:rPr>
      </w:pPr>
    </w:p>
    <w:p w:rsidR="00000000" w:rsidRDefault="00BA1165">
      <w:pPr>
        <w:jc w:val="center"/>
      </w:pPr>
      <w:r>
        <w:rPr>
          <w:b/>
        </w:rPr>
        <w:t>Článek 1</w:t>
      </w:r>
    </w:p>
    <w:p w:rsidR="00000000" w:rsidRDefault="00BA1165">
      <w:pPr>
        <w:jc w:val="center"/>
      </w:pPr>
      <w:r>
        <w:rPr>
          <w:b/>
        </w:rPr>
        <w:t>Úvodní ustanovení</w:t>
      </w:r>
    </w:p>
    <w:p w:rsidR="00000000" w:rsidRDefault="00BA1165">
      <w:pPr>
        <w:jc w:val="both"/>
        <w:rPr>
          <w:b/>
        </w:rPr>
      </w:pPr>
    </w:p>
    <w:p w:rsidR="00000000" w:rsidRDefault="00BA1165">
      <w:pPr>
        <w:numPr>
          <w:ilvl w:val="0"/>
          <w:numId w:val="12"/>
        </w:numPr>
        <w:jc w:val="both"/>
      </w:pPr>
      <w:r>
        <w:t>Obec Malé Žernoseky touto vyhláškou zavádí místní poplatek za obecní systém odpadového hospodářství (dále jen „poplatek“).</w:t>
      </w:r>
      <w:r>
        <w:rPr>
          <w:rStyle w:val="Znakapoznpodarou"/>
        </w:rPr>
        <w:footnoteReference w:id="1"/>
      </w:r>
      <w:r>
        <w:rPr>
          <w:vertAlign w:val="superscript"/>
        </w:rPr>
        <w:t>)</w:t>
      </w:r>
    </w:p>
    <w:p w:rsidR="00000000" w:rsidRDefault="00BA1165">
      <w:pPr>
        <w:pStyle w:val="Zkladntext31"/>
        <w:numPr>
          <w:ilvl w:val="0"/>
          <w:numId w:val="12"/>
        </w:numPr>
        <w:spacing w:after="0"/>
        <w:jc w:val="both"/>
      </w:pPr>
      <w:r>
        <w:rPr>
          <w:sz w:val="24"/>
          <w:szCs w:val="24"/>
        </w:rPr>
        <w:t>Správ</w:t>
      </w:r>
      <w:r>
        <w:rPr>
          <w:sz w:val="24"/>
          <w:szCs w:val="24"/>
        </w:rPr>
        <w:t>ce poplatku je obecní úřad.</w:t>
      </w:r>
      <w:r>
        <w:rPr>
          <w:rStyle w:val="Znakapoznpodarou"/>
          <w:sz w:val="24"/>
        </w:rPr>
        <w:footnoteReference w:id="2"/>
      </w:r>
      <w:r>
        <w:rPr>
          <w:sz w:val="24"/>
          <w:vertAlign w:val="superscript"/>
        </w:rPr>
        <w:t>)</w:t>
      </w:r>
    </w:p>
    <w:p w:rsidR="00000000" w:rsidRDefault="00BA1165">
      <w:pPr>
        <w:numPr>
          <w:ilvl w:val="0"/>
          <w:numId w:val="12"/>
        </w:numPr>
      </w:pPr>
      <w:r>
        <w:t>Poplatkové období</w:t>
      </w:r>
      <w:r>
        <w:rPr>
          <w:rStyle w:val="Znakypropoznmkupodarou"/>
        </w:rPr>
        <w:footnoteReference w:id="3"/>
      </w:r>
      <w:r>
        <w:rPr>
          <w:vertAlign w:val="superscript"/>
        </w:rPr>
        <w:t>)</w:t>
      </w:r>
      <w:r>
        <w:t xml:space="preserve"> a dílčí období</w:t>
      </w:r>
      <w:r>
        <w:rPr>
          <w:rStyle w:val="Znakypropoznmkupodarou"/>
        </w:rPr>
        <w:footnoteReference w:id="4"/>
      </w:r>
      <w:r>
        <w:rPr>
          <w:vertAlign w:val="superscript"/>
        </w:rPr>
        <w:t>)</w:t>
      </w:r>
      <w:r>
        <w:t xml:space="preserve"> vymezuje zákon.</w:t>
      </w:r>
    </w:p>
    <w:p w:rsidR="00000000" w:rsidRDefault="00BA1165"/>
    <w:p w:rsidR="00000000" w:rsidRDefault="00BA1165">
      <w:pPr>
        <w:jc w:val="center"/>
      </w:pPr>
      <w:r>
        <w:rPr>
          <w:b/>
        </w:rPr>
        <w:t>Článek 2</w:t>
      </w:r>
    </w:p>
    <w:p w:rsidR="00000000" w:rsidRDefault="00BA1165">
      <w:pPr>
        <w:jc w:val="center"/>
      </w:pPr>
      <w:r>
        <w:rPr>
          <w:b/>
        </w:rPr>
        <w:t>Poplatník</w:t>
      </w:r>
    </w:p>
    <w:p w:rsidR="00000000" w:rsidRDefault="00BA1165">
      <w:pPr>
        <w:rPr>
          <w:b/>
        </w:rPr>
      </w:pPr>
    </w:p>
    <w:p w:rsidR="00000000" w:rsidRDefault="00BA1165">
      <w:r>
        <w:t>Poplatníka vymezuje zákon.</w:t>
      </w:r>
      <w:r>
        <w:rPr>
          <w:rStyle w:val="Znakypropoznmkupodarou"/>
        </w:rPr>
        <w:footnoteReference w:id="5"/>
      </w:r>
      <w:r>
        <w:rPr>
          <w:vertAlign w:val="superscript"/>
        </w:rPr>
        <w:t>)</w:t>
      </w:r>
    </w:p>
    <w:p w:rsidR="00000000" w:rsidRDefault="00BA1165"/>
    <w:p w:rsidR="00000000" w:rsidRDefault="00BA1165">
      <w:pPr>
        <w:pageBreakBefore/>
        <w:tabs>
          <w:tab w:val="left" w:pos="3780"/>
        </w:tabs>
        <w:jc w:val="center"/>
      </w:pPr>
      <w:r>
        <w:rPr>
          <w:b/>
        </w:rPr>
        <w:lastRenderedPageBreak/>
        <w:t>Článek 3</w:t>
      </w:r>
    </w:p>
    <w:p w:rsidR="00000000" w:rsidRDefault="00BA1165">
      <w:pPr>
        <w:tabs>
          <w:tab w:val="left" w:pos="3780"/>
        </w:tabs>
        <w:jc w:val="center"/>
      </w:pPr>
      <w:r>
        <w:rPr>
          <w:b/>
        </w:rPr>
        <w:t>Ohlašovací povinnost</w:t>
      </w:r>
    </w:p>
    <w:p w:rsidR="00000000" w:rsidRDefault="00BA1165">
      <w:pPr>
        <w:tabs>
          <w:tab w:val="left" w:pos="3780"/>
        </w:tabs>
        <w:jc w:val="both"/>
        <w:rPr>
          <w:b/>
        </w:rPr>
      </w:pPr>
    </w:p>
    <w:p w:rsidR="00000000" w:rsidRDefault="00BA1165">
      <w:pPr>
        <w:pStyle w:val="Zkladntext"/>
        <w:numPr>
          <w:ilvl w:val="0"/>
          <w:numId w:val="3"/>
        </w:numPr>
        <w:spacing w:after="0"/>
        <w:jc w:val="both"/>
      </w:pPr>
      <w:r>
        <w:t>Poplatník je povinen podat správci poplatku ohlášení do 15 dnů od vzniku poplatkové povinno</w:t>
      </w:r>
      <w:r>
        <w:t>sti. Ve stejné lhůtě se ohlašuje nárok na osvobození nebo úlevu, existoval-li důvod osvobození nebo úlevy v okamžiku vzniku poplatkové povinnosti.</w:t>
      </w:r>
    </w:p>
    <w:p w:rsidR="00000000" w:rsidRDefault="00BA1165">
      <w:pPr>
        <w:pStyle w:val="LO-normal"/>
        <w:numPr>
          <w:ilvl w:val="0"/>
          <w:numId w:val="3"/>
        </w:numPr>
        <w:autoSpaceDE w:val="0"/>
        <w:jc w:val="both"/>
      </w:pPr>
      <w:r>
        <w:t>Obsah ohlášení upravuje zákon.</w:t>
      </w:r>
      <w:r>
        <w:rPr>
          <w:rStyle w:val="Znakypropoznmkupodarou"/>
        </w:rPr>
        <w:footnoteReference w:id="6"/>
      </w:r>
      <w:r>
        <w:rPr>
          <w:szCs w:val="24"/>
          <w:vertAlign w:val="superscript"/>
        </w:rPr>
        <w:t>)</w:t>
      </w:r>
    </w:p>
    <w:p w:rsidR="00000000" w:rsidRDefault="00BA1165">
      <w:pPr>
        <w:pStyle w:val="LO-normal"/>
        <w:numPr>
          <w:ilvl w:val="0"/>
          <w:numId w:val="3"/>
        </w:numPr>
        <w:autoSpaceDE w:val="0"/>
        <w:jc w:val="both"/>
      </w:pPr>
      <w:r>
        <w:rPr>
          <w:bCs/>
          <w:szCs w:val="24"/>
        </w:rPr>
        <w:t>Postup při změně</w:t>
      </w:r>
      <w:r>
        <w:rPr>
          <w:rStyle w:val="Znakypropoznmkupodarou"/>
          <w:bCs/>
          <w:szCs w:val="24"/>
        </w:rPr>
        <w:footnoteReference w:id="7"/>
      </w:r>
      <w:r>
        <w:rPr>
          <w:bCs/>
          <w:szCs w:val="24"/>
          <w:vertAlign w:val="superscript"/>
        </w:rPr>
        <w:t>)</w:t>
      </w:r>
      <w:r>
        <w:rPr>
          <w:bCs/>
          <w:szCs w:val="24"/>
        </w:rPr>
        <w:t xml:space="preserve"> údajů uvedených v ohlášení upravuje zákon.</w:t>
      </w:r>
      <w:r>
        <w:rPr>
          <w:rStyle w:val="Znakypropoznmkupodarou"/>
          <w:bCs/>
          <w:szCs w:val="24"/>
        </w:rPr>
        <w:footnoteReference w:id="8"/>
      </w:r>
      <w:r>
        <w:rPr>
          <w:bCs/>
          <w:szCs w:val="24"/>
          <w:vertAlign w:val="superscript"/>
        </w:rPr>
        <w:t>)</w:t>
      </w:r>
      <w:r>
        <w:rPr>
          <w:bCs/>
          <w:szCs w:val="24"/>
        </w:rPr>
        <w:t xml:space="preserve"> </w:t>
      </w:r>
    </w:p>
    <w:p w:rsidR="00000000" w:rsidRDefault="00BA1165">
      <w:pPr>
        <w:numPr>
          <w:ilvl w:val="0"/>
          <w:numId w:val="3"/>
        </w:numPr>
        <w:jc w:val="both"/>
      </w:pPr>
      <w:r>
        <w:rPr>
          <w:sz w:val="23"/>
          <w:szCs w:val="23"/>
        </w:rPr>
        <w:t>Důsledky ne</w:t>
      </w:r>
      <w:r>
        <w:rPr>
          <w:sz w:val="23"/>
          <w:szCs w:val="23"/>
        </w:rPr>
        <w:t xml:space="preserve">splnění ohlašovací povinnosti ke vzniku osvobození </w:t>
      </w:r>
      <w:r>
        <w:t>nebo úlevy</w:t>
      </w:r>
      <w:r>
        <w:rPr>
          <w:sz w:val="23"/>
          <w:szCs w:val="23"/>
        </w:rPr>
        <w:t xml:space="preserve"> stanoví zákon.</w:t>
      </w:r>
      <w:r>
        <w:rPr>
          <w:rStyle w:val="Znakypropoznmkupodarou"/>
          <w:sz w:val="23"/>
          <w:szCs w:val="23"/>
        </w:rPr>
        <w:footnoteReference w:id="9"/>
      </w:r>
      <w:r>
        <w:rPr>
          <w:sz w:val="23"/>
          <w:szCs w:val="23"/>
          <w:vertAlign w:val="superscript"/>
        </w:rPr>
        <w:t>)</w:t>
      </w:r>
    </w:p>
    <w:p w:rsidR="00000000" w:rsidRDefault="00BA1165">
      <w:pPr>
        <w:numPr>
          <w:ilvl w:val="0"/>
          <w:numId w:val="3"/>
        </w:numPr>
        <w:jc w:val="both"/>
      </w:pPr>
      <w:r>
        <w:t>Poplatník není povinen podat ohlášení k osvobození dle čl. 5 odst. 2 písm. a) této vyhlášky a k úlevám dle čl. 6 a 7 této vyhlášky.</w:t>
      </w:r>
      <w:r>
        <w:rPr>
          <w:rStyle w:val="Znakypropoznmkupodarou"/>
        </w:rPr>
        <w:footnoteReference w:id="10"/>
      </w:r>
      <w:r>
        <w:rPr>
          <w:vertAlign w:val="superscript"/>
        </w:rPr>
        <w:t>)</w:t>
      </w:r>
    </w:p>
    <w:p w:rsidR="00000000" w:rsidRDefault="00BA1165">
      <w:pPr>
        <w:tabs>
          <w:tab w:val="left" w:pos="3780"/>
        </w:tabs>
        <w:jc w:val="both"/>
        <w:rPr>
          <w:sz w:val="23"/>
          <w:szCs w:val="23"/>
        </w:rPr>
      </w:pPr>
    </w:p>
    <w:p w:rsidR="00000000" w:rsidRPr="00724848" w:rsidRDefault="00BA1165">
      <w:pPr>
        <w:tabs>
          <w:tab w:val="left" w:pos="3780"/>
        </w:tabs>
        <w:jc w:val="center"/>
      </w:pPr>
      <w:r w:rsidRPr="00724848">
        <w:rPr>
          <w:b/>
        </w:rPr>
        <w:t>Článek 4</w:t>
      </w:r>
    </w:p>
    <w:p w:rsidR="00000000" w:rsidRPr="00724848" w:rsidRDefault="00BA1165">
      <w:pPr>
        <w:tabs>
          <w:tab w:val="left" w:pos="3780"/>
        </w:tabs>
        <w:jc w:val="center"/>
      </w:pPr>
      <w:r w:rsidRPr="00724848">
        <w:rPr>
          <w:b/>
        </w:rPr>
        <w:t>Výpočet výše poplatku</w:t>
      </w:r>
    </w:p>
    <w:p w:rsidR="00000000" w:rsidRPr="00724848" w:rsidRDefault="00BA1165">
      <w:pPr>
        <w:tabs>
          <w:tab w:val="left" w:pos="3780"/>
        </w:tabs>
        <w:jc w:val="both"/>
        <w:rPr>
          <w:b/>
        </w:rPr>
      </w:pPr>
    </w:p>
    <w:p w:rsidR="00000000" w:rsidRPr="00724848" w:rsidRDefault="00BA1165">
      <w:pPr>
        <w:numPr>
          <w:ilvl w:val="0"/>
          <w:numId w:val="1"/>
        </w:numPr>
        <w:tabs>
          <w:tab w:val="left" w:pos="3780"/>
        </w:tabs>
        <w:jc w:val="both"/>
      </w:pPr>
      <w:r w:rsidRPr="00724848">
        <w:t>Poplatek č</w:t>
      </w:r>
      <w:r w:rsidRPr="00724848">
        <w:t xml:space="preserve">iní </w:t>
      </w:r>
      <w:r w:rsidRPr="00724848">
        <w:rPr>
          <w:b/>
        </w:rPr>
        <w:t>8</w:t>
      </w:r>
      <w:r w:rsidRPr="00724848">
        <w:rPr>
          <w:b/>
        </w:rPr>
        <w:t>50</w:t>
      </w:r>
      <w:r w:rsidRPr="00724848">
        <w:t xml:space="preserve"> </w:t>
      </w:r>
      <w:r w:rsidRPr="00724848">
        <w:rPr>
          <w:b/>
        </w:rPr>
        <w:t>Kč</w:t>
      </w:r>
      <w:r w:rsidRPr="00724848">
        <w:t xml:space="preserve"> za poplatkové období.</w:t>
      </w:r>
    </w:p>
    <w:p w:rsidR="00000000" w:rsidRPr="00724848" w:rsidRDefault="00BA1165">
      <w:pPr>
        <w:numPr>
          <w:ilvl w:val="0"/>
          <w:numId w:val="1"/>
        </w:numPr>
        <w:tabs>
          <w:tab w:val="left" w:pos="3780"/>
        </w:tabs>
        <w:jc w:val="both"/>
      </w:pPr>
      <w:r w:rsidRPr="00724848">
        <w:t>Postup pro zjištění výše poplatku v případě osvobození, nebo vzniku nebo zániku poplatkové povinnosti v průběhu kalendářního roku stanoví zákon.</w:t>
      </w:r>
      <w:r w:rsidRPr="00724848">
        <w:rPr>
          <w:rStyle w:val="Znakypropoznmkupodarou"/>
        </w:rPr>
        <w:footnoteReference w:id="11"/>
      </w:r>
      <w:r w:rsidRPr="00724848">
        <w:rPr>
          <w:vertAlign w:val="superscript"/>
        </w:rPr>
        <w:t>)</w:t>
      </w:r>
    </w:p>
    <w:p w:rsidR="00000000" w:rsidRDefault="00BA1165">
      <w:pPr>
        <w:numPr>
          <w:ilvl w:val="0"/>
          <w:numId w:val="1"/>
        </w:numPr>
        <w:tabs>
          <w:tab w:val="left" w:pos="3780"/>
        </w:tabs>
        <w:jc w:val="both"/>
      </w:pPr>
      <w:r w:rsidRPr="00724848">
        <w:rPr>
          <w:color w:val="000000"/>
        </w:rPr>
        <w:t xml:space="preserve">V případě úlevy se výše snížení poplatku stanoví obdobně postupem dle § 10h </w:t>
      </w:r>
      <w:r w:rsidRPr="00724848">
        <w:rPr>
          <w:color w:val="000000"/>
        </w:rPr>
        <w:t>odst. 2 písm. b) a odst. 3 písm. c) zákona o místních poplatcích, a to v závislosti</w:t>
      </w:r>
      <w:r>
        <w:rPr>
          <w:color w:val="000000"/>
        </w:rPr>
        <w:t xml:space="preserve"> na výši úlevy.</w:t>
      </w:r>
    </w:p>
    <w:p w:rsidR="00000000" w:rsidRDefault="00BA1165">
      <w:pPr>
        <w:rPr>
          <w:highlight w:val="green"/>
        </w:rPr>
      </w:pPr>
    </w:p>
    <w:p w:rsidR="00000000" w:rsidRDefault="00BA1165">
      <w:pPr>
        <w:pStyle w:val="Zkladntext"/>
        <w:spacing w:after="0"/>
        <w:jc w:val="center"/>
      </w:pPr>
      <w:r>
        <w:rPr>
          <w:b/>
          <w:bCs/>
        </w:rPr>
        <w:t>Článek 5</w:t>
      </w:r>
    </w:p>
    <w:p w:rsidR="00000000" w:rsidRDefault="00BA1165">
      <w:pPr>
        <w:pStyle w:val="Zkladntext"/>
        <w:spacing w:after="0"/>
        <w:jc w:val="center"/>
      </w:pPr>
      <w:r>
        <w:rPr>
          <w:b/>
          <w:bCs/>
        </w:rPr>
        <w:t>Osvobození</w:t>
      </w:r>
    </w:p>
    <w:p w:rsidR="00000000" w:rsidRDefault="00BA1165">
      <w:pPr>
        <w:pStyle w:val="Zkladntext"/>
        <w:spacing w:after="0"/>
        <w:jc w:val="center"/>
        <w:rPr>
          <w:b/>
          <w:bCs/>
        </w:rPr>
      </w:pPr>
    </w:p>
    <w:p w:rsidR="00000000" w:rsidRDefault="00BA1165">
      <w:pPr>
        <w:pStyle w:val="Zkladntext"/>
        <w:numPr>
          <w:ilvl w:val="0"/>
          <w:numId w:val="8"/>
        </w:numPr>
        <w:spacing w:after="0"/>
      </w:pPr>
      <w:r>
        <w:t>Důvody osvobození od poplatku stanoví zákon.</w:t>
      </w:r>
      <w:r>
        <w:rPr>
          <w:rStyle w:val="Znakypropoznmkupodarou"/>
        </w:rPr>
        <w:footnoteReference w:id="12"/>
      </w:r>
      <w:r>
        <w:rPr>
          <w:vertAlign w:val="superscript"/>
        </w:rPr>
        <w:t>)</w:t>
      </w:r>
    </w:p>
    <w:p w:rsidR="00000000" w:rsidRDefault="00BA1165">
      <w:pPr>
        <w:numPr>
          <w:ilvl w:val="0"/>
          <w:numId w:val="8"/>
        </w:numPr>
        <w:jc w:val="both"/>
      </w:pPr>
      <w:r>
        <w:t>Od poplatku se dále touto vyhláškou</w:t>
      </w:r>
      <w:r>
        <w:rPr>
          <w:rStyle w:val="Znakypropoznmkupodarou"/>
        </w:rPr>
        <w:footnoteReference w:id="13"/>
      </w:r>
      <w:r>
        <w:rPr>
          <w:vertAlign w:val="superscript"/>
        </w:rPr>
        <w:t>)</w:t>
      </w:r>
      <w:r>
        <w:t xml:space="preserve"> osvobozují poplatníci:</w:t>
      </w:r>
    </w:p>
    <w:p w:rsidR="00000000" w:rsidRDefault="00BA1165">
      <w:pPr>
        <w:numPr>
          <w:ilvl w:val="0"/>
          <w:numId w:val="4"/>
        </w:numPr>
        <w:jc w:val="both"/>
      </w:pPr>
      <w:r>
        <w:t>přihlášení na adrese Obecní</w:t>
      </w:r>
      <w:r>
        <w:t>ho úřadu Malé Žernoseky (ohlašovna),</w:t>
      </w:r>
    </w:p>
    <w:p w:rsidR="00000000" w:rsidRDefault="00BA1165">
      <w:pPr>
        <w:numPr>
          <w:ilvl w:val="0"/>
          <w:numId w:val="4"/>
        </w:numPr>
        <w:jc w:val="both"/>
      </w:pPr>
      <w:r>
        <w:t>dle § 10e 1 písm. a) zákona o místních poplatcích, kteří se více než 1 rok zdržují mimo území obce Malé Žernoseky,</w:t>
      </w:r>
    </w:p>
    <w:p w:rsidR="00000000" w:rsidRDefault="00BA1165">
      <w:pPr>
        <w:numPr>
          <w:ilvl w:val="0"/>
          <w:numId w:val="4"/>
        </w:numPr>
        <w:jc w:val="both"/>
      </w:pPr>
      <w:r>
        <w:t>dle § 10e písm. b) zákona o místních poplatcích, kteří jsou zároveň poplatníky dle § 10e písm. a) zákona</w:t>
      </w:r>
      <w:r>
        <w:t xml:space="preserve"> o místních poplatcích, tj. platí pouze poplatek dle § 10e písm. a) zákona o místních poplatcích,</w:t>
      </w:r>
    </w:p>
    <w:p w:rsidR="00000000" w:rsidRDefault="00BA1165">
      <w:pPr>
        <w:numPr>
          <w:ilvl w:val="0"/>
          <w:numId w:val="4"/>
        </w:numPr>
        <w:jc w:val="both"/>
      </w:pPr>
      <w:r>
        <w:t>od narození do konce kalendářního roku narození,</w:t>
      </w:r>
    </w:p>
    <w:p w:rsidR="00000000" w:rsidRDefault="00BA1165">
      <w:pPr>
        <w:numPr>
          <w:ilvl w:val="0"/>
          <w:numId w:val="4"/>
        </w:numPr>
        <w:jc w:val="both"/>
      </w:pPr>
      <w:r>
        <w:t>dle § 10e písm. a) zákona o místních poplatcích s přihlášením na adrese, která se nalézá v zahrádkářské kolon</w:t>
      </w:r>
      <w:r>
        <w:t>ii, kde nelze používat popelnice.</w:t>
      </w:r>
    </w:p>
    <w:p w:rsidR="00000000" w:rsidRDefault="00BA1165">
      <w:pPr>
        <w:jc w:val="both"/>
      </w:pPr>
    </w:p>
    <w:p w:rsidR="00000000" w:rsidRDefault="00BA1165">
      <w:pPr>
        <w:pStyle w:val="Zkladntext"/>
        <w:spacing w:after="0"/>
        <w:jc w:val="center"/>
      </w:pPr>
      <w:r>
        <w:rPr>
          <w:b/>
          <w:bCs/>
        </w:rPr>
        <w:t>Článek 6</w:t>
      </w:r>
    </w:p>
    <w:p w:rsidR="00000000" w:rsidRDefault="00BA1165">
      <w:pPr>
        <w:tabs>
          <w:tab w:val="left" w:pos="3780"/>
        </w:tabs>
        <w:jc w:val="center"/>
      </w:pPr>
      <w:r>
        <w:rPr>
          <w:b/>
        </w:rPr>
        <w:t>Úleva na poplatku z důvodu zapojení v systému identifikovatelného třídění některých složek komunálního odpadu</w:t>
      </w:r>
    </w:p>
    <w:p w:rsidR="00000000" w:rsidRDefault="00BA1165">
      <w:pPr>
        <w:tabs>
          <w:tab w:val="left" w:pos="3780"/>
        </w:tabs>
        <w:rPr>
          <w:b/>
        </w:rPr>
      </w:pPr>
    </w:p>
    <w:p w:rsidR="00000000" w:rsidRPr="00724848" w:rsidRDefault="00BA1165">
      <w:pPr>
        <w:numPr>
          <w:ilvl w:val="0"/>
          <w:numId w:val="7"/>
        </w:numPr>
        <w:jc w:val="both"/>
      </w:pPr>
      <w:r>
        <w:t>Úleva se touto vyhláškou poskytuje poplatníkům zapojeným v systému identifikovatelného třídění určený</w:t>
      </w:r>
      <w:r>
        <w:t xml:space="preserve">ch složek komunálního odpadu do určených zvláštních sběrných prostředků (tj. do pytlů, které </w:t>
      </w:r>
      <w:r w:rsidRPr="00724848">
        <w:t>jsou označeny zvláštním způsobem) postupem dle zvláštní obecně závazné vyhlášky obce</w:t>
      </w:r>
      <w:r w:rsidRPr="00724848">
        <w:rPr>
          <w:rStyle w:val="Znakypropoznmkupodarou"/>
        </w:rPr>
        <w:footnoteReference w:id="14"/>
      </w:r>
      <w:r w:rsidRPr="00724848">
        <w:rPr>
          <w:vertAlign w:val="superscript"/>
        </w:rPr>
        <w:t>)</w:t>
      </w:r>
      <w:r w:rsidRPr="00724848">
        <w:t xml:space="preserve"> (dále jen „systém identifikovatelného třídění“) za odkládání takových pytlů </w:t>
      </w:r>
      <w:r w:rsidRPr="00724848">
        <w:t xml:space="preserve">v systému identifikovatelného třídění, a to až do výše </w:t>
      </w:r>
      <w:r w:rsidRPr="00724848">
        <w:rPr>
          <w:b/>
        </w:rPr>
        <w:t>250</w:t>
      </w:r>
      <w:r w:rsidRPr="00724848">
        <w:t xml:space="preserve"> </w:t>
      </w:r>
      <w:r w:rsidRPr="00724848">
        <w:rPr>
          <w:b/>
        </w:rPr>
        <w:t xml:space="preserve">Kč </w:t>
      </w:r>
      <w:r w:rsidRPr="00724848">
        <w:t>za kalendářní rok následující po kalendářním roce, ve kterém došlo k vytřídění do  pytlů odložených v systému identifikovatelného třídění. Výše úlevy činí:</w:t>
      </w:r>
    </w:p>
    <w:p w:rsidR="00000000" w:rsidRPr="00724848" w:rsidRDefault="00BA1165">
      <w:pPr>
        <w:numPr>
          <w:ilvl w:val="1"/>
          <w:numId w:val="7"/>
        </w:numPr>
        <w:ind w:left="714" w:hanging="357"/>
        <w:jc w:val="both"/>
      </w:pPr>
      <w:r w:rsidRPr="00724848">
        <w:t xml:space="preserve">za každý naplněný pytel s papírem </w:t>
      </w:r>
      <w:r w:rsidRPr="00724848">
        <w:rPr>
          <w:b/>
          <w:color w:val="000000"/>
        </w:rPr>
        <w:t>10</w:t>
      </w:r>
      <w:r w:rsidRPr="00724848">
        <w:rPr>
          <w:b/>
        </w:rPr>
        <w:t xml:space="preserve"> K</w:t>
      </w:r>
      <w:r w:rsidRPr="00724848">
        <w:rPr>
          <w:b/>
        </w:rPr>
        <w:t>č</w:t>
      </w:r>
      <w:r w:rsidRPr="00724848">
        <w:t>,</w:t>
      </w:r>
    </w:p>
    <w:p w:rsidR="00000000" w:rsidRPr="00724848" w:rsidRDefault="00BA1165">
      <w:pPr>
        <w:numPr>
          <w:ilvl w:val="1"/>
          <w:numId w:val="7"/>
        </w:numPr>
        <w:ind w:left="714" w:hanging="357"/>
        <w:jc w:val="both"/>
      </w:pPr>
      <w:r w:rsidRPr="00724848">
        <w:t xml:space="preserve">za každý naplněný pytel s plasty a nápojovými kartony </w:t>
      </w:r>
      <w:r w:rsidRPr="00724848">
        <w:rPr>
          <w:b/>
          <w:color w:val="000000"/>
        </w:rPr>
        <w:t>10</w:t>
      </w:r>
      <w:r w:rsidRPr="00724848">
        <w:rPr>
          <w:b/>
        </w:rPr>
        <w:t xml:space="preserve"> Kč</w:t>
      </w:r>
      <w:r w:rsidRPr="00724848">
        <w:t>,</w:t>
      </w:r>
    </w:p>
    <w:p w:rsidR="00000000" w:rsidRPr="00724848" w:rsidRDefault="00BA1165">
      <w:pPr>
        <w:numPr>
          <w:ilvl w:val="0"/>
          <w:numId w:val="7"/>
        </w:numPr>
        <w:jc w:val="both"/>
      </w:pPr>
      <w:r w:rsidRPr="00724848">
        <w:t>Do úlevy dle odst. 1 se nezapočítává množství veškerého odpadu v pytli v případě, že:</w:t>
      </w:r>
    </w:p>
    <w:p w:rsidR="00000000" w:rsidRPr="00724848" w:rsidRDefault="00BA1165">
      <w:pPr>
        <w:numPr>
          <w:ilvl w:val="1"/>
          <w:numId w:val="7"/>
        </w:numPr>
        <w:ind w:left="714" w:hanging="357"/>
        <w:jc w:val="both"/>
      </w:pPr>
      <w:r w:rsidRPr="00724848">
        <w:t>v rámci jednoho pytle bude zjištěna jiná složka komunálního odpadu,</w:t>
      </w:r>
    </w:p>
    <w:p w:rsidR="00000000" w:rsidRDefault="00BA1165">
      <w:pPr>
        <w:numPr>
          <w:ilvl w:val="1"/>
          <w:numId w:val="7"/>
        </w:numPr>
        <w:ind w:left="714" w:hanging="357"/>
        <w:jc w:val="both"/>
      </w:pPr>
      <w:r>
        <w:t>nalepený čárový kód nebude nalepen důk</w:t>
      </w:r>
      <w:r>
        <w:t>ladně a způsobem zabraňujícím znečitelnění čárového kódu,</w:t>
      </w:r>
      <w:r>
        <w:rPr>
          <w:rStyle w:val="Znakypropoznmkupodarou"/>
        </w:rPr>
        <w:footnoteReference w:id="15"/>
      </w:r>
      <w:r>
        <w:rPr>
          <w:vertAlign w:val="superscript"/>
        </w:rPr>
        <w:t>)</w:t>
      </w:r>
    </w:p>
    <w:p w:rsidR="00000000" w:rsidRDefault="00BA1165">
      <w:pPr>
        <w:numPr>
          <w:ilvl w:val="1"/>
          <w:numId w:val="7"/>
        </w:numPr>
        <w:ind w:left="714" w:hanging="357"/>
        <w:jc w:val="both"/>
      </w:pPr>
      <w:r>
        <w:t>v rámci jednoho pytle bude zjištěno, že je naplněn z méně než 2/3 objemu pytle, popř. pokud bude pytel naplněn obaly v nestlačeném stavu.</w:t>
      </w:r>
    </w:p>
    <w:p w:rsidR="00000000" w:rsidRDefault="00BA1165">
      <w:pPr>
        <w:pageBreakBefore/>
        <w:tabs>
          <w:tab w:val="left" w:pos="3780"/>
        </w:tabs>
        <w:jc w:val="center"/>
      </w:pPr>
      <w:r>
        <w:rPr>
          <w:b/>
          <w:bCs/>
        </w:rPr>
        <w:lastRenderedPageBreak/>
        <w:t>Článek</w:t>
      </w:r>
      <w:r>
        <w:rPr>
          <w:b/>
        </w:rPr>
        <w:t xml:space="preserve"> 7</w:t>
      </w:r>
    </w:p>
    <w:p w:rsidR="00000000" w:rsidRDefault="00BA1165">
      <w:pPr>
        <w:tabs>
          <w:tab w:val="left" w:pos="3780"/>
        </w:tabs>
        <w:jc w:val="center"/>
      </w:pPr>
      <w:r>
        <w:rPr>
          <w:b/>
        </w:rPr>
        <w:t>Úleva na poplatku z důvodu zapojení v systému ide</w:t>
      </w:r>
      <w:r>
        <w:rPr>
          <w:b/>
        </w:rPr>
        <w:t>ntifikovatelné produkce směsného komunálního odpadu do typizovaných sběrných prostředků</w:t>
      </w:r>
    </w:p>
    <w:p w:rsidR="00000000" w:rsidRDefault="00BA1165">
      <w:pPr>
        <w:tabs>
          <w:tab w:val="left" w:pos="3780"/>
        </w:tabs>
        <w:rPr>
          <w:b/>
        </w:rPr>
      </w:pPr>
    </w:p>
    <w:p w:rsidR="00000000" w:rsidRPr="00724848" w:rsidRDefault="00BA1165">
      <w:pPr>
        <w:numPr>
          <w:ilvl w:val="0"/>
          <w:numId w:val="6"/>
        </w:numPr>
        <w:jc w:val="both"/>
      </w:pPr>
      <w:r>
        <w:t xml:space="preserve">Úleva se touto vyhláškou poskytuje poplatníkům dle § 10e písm. b) zákona o místních poplatcích nebo poplatníkům dle § 10e písm. a) zákona o místních poplatcích, kteří </w:t>
      </w:r>
      <w:r>
        <w:t xml:space="preserve">jsou členy domácnosti (jednočlenné nebo vícečlenné), </w:t>
      </w:r>
      <w:r w:rsidRPr="00724848">
        <w:t>zapojeným v systému identifikovatelné produkce směsného komunálního odpadu do typizovaných sběrných prostředků (tj. do zvláštním způsobem označených nádob) postupem dle zvláštní obecně závazné vyhlášky o</w:t>
      </w:r>
      <w:r w:rsidRPr="00724848">
        <w:t>bce</w:t>
      </w:r>
      <w:r w:rsidRPr="00724848">
        <w:rPr>
          <w:rStyle w:val="Znakypropoznmkupodarou"/>
        </w:rPr>
        <w:footnoteReference w:id="16"/>
      </w:r>
      <w:r w:rsidRPr="00724848">
        <w:rPr>
          <w:vertAlign w:val="superscript"/>
        </w:rPr>
        <w:t>)</w:t>
      </w:r>
      <w:r w:rsidRPr="00724848">
        <w:t xml:space="preserve"> (dále jen „systém identifikovatelné produkce“), a to až do výše </w:t>
      </w:r>
      <w:r w:rsidRPr="00724848">
        <w:rPr>
          <w:b/>
          <w:color w:val="000000"/>
        </w:rPr>
        <w:t>600</w:t>
      </w:r>
      <w:r w:rsidRPr="00724848">
        <w:rPr>
          <w:b/>
        </w:rPr>
        <w:t xml:space="preserve"> K</w:t>
      </w:r>
      <w:r w:rsidRPr="00724848">
        <w:rPr>
          <w:b/>
        </w:rPr>
        <w:t>č</w:t>
      </w:r>
      <w:r w:rsidRPr="00724848">
        <w:t xml:space="preserve"> za kalendářní rok následující po kalendářním roce, ve kterém došlo k účasti v systému identifikovatelné produkce. </w:t>
      </w:r>
    </w:p>
    <w:p w:rsidR="00000000" w:rsidRPr="00724848" w:rsidRDefault="00BA1165">
      <w:pPr>
        <w:numPr>
          <w:ilvl w:val="0"/>
          <w:numId w:val="6"/>
        </w:numPr>
        <w:jc w:val="both"/>
      </w:pPr>
      <w:r w:rsidRPr="00724848">
        <w:t>Úleva se vypočítá po skončení příslušného kalendářního roku za p</w:t>
      </w:r>
      <w:r w:rsidRPr="00724848">
        <w:t>oužití vzorce:</w:t>
      </w:r>
    </w:p>
    <w:p w:rsidR="00000000" w:rsidRDefault="00BA1165">
      <w:pPr>
        <w:numPr>
          <w:ilvl w:val="0"/>
          <w:numId w:val="10"/>
        </w:numPr>
        <w:jc w:val="both"/>
      </w:pPr>
      <w:r w:rsidRPr="00724848">
        <w:rPr>
          <w:b/>
        </w:rPr>
        <w:t>Ú1 = S1 – (P x C)</w:t>
      </w:r>
      <w:r w:rsidRPr="00724848">
        <w:t>; kdy „</w:t>
      </w:r>
      <w:r w:rsidRPr="00724848">
        <w:rPr>
          <w:b/>
        </w:rPr>
        <w:t>Ú1</w:t>
      </w:r>
      <w:r w:rsidRPr="00724848">
        <w:t>“ je úleva pro domácnost poplatníků dle § 10e písm. a) zákona o místních poplatcích, „</w:t>
      </w:r>
      <w:r w:rsidRPr="00724848">
        <w:rPr>
          <w:b/>
        </w:rPr>
        <w:t>S1</w:t>
      </w:r>
      <w:r w:rsidRPr="00724848">
        <w:t xml:space="preserve">“ je součet částky </w:t>
      </w:r>
      <w:r w:rsidRPr="00724848">
        <w:t>600</w:t>
      </w:r>
      <w:r w:rsidRPr="00724848">
        <w:t xml:space="preserve"> Kč za členy domácnosti</w:t>
      </w:r>
      <w:r>
        <w:t xml:space="preserve"> bez výše sazby poplatku podléhající osvobození dle čl. 5 vyhlášky, „</w:t>
      </w:r>
      <w:r>
        <w:rPr>
          <w:b/>
        </w:rPr>
        <w:t>P</w:t>
      </w:r>
      <w:r>
        <w:t>“ je počet v</w:t>
      </w:r>
      <w:r>
        <w:t>ývozů sběrné nádoby a „</w:t>
      </w:r>
      <w:r>
        <w:rPr>
          <w:b/>
        </w:rPr>
        <w:t>C</w:t>
      </w:r>
      <w:r>
        <w:t>“ je cena vývozu sběrné nádoby za příslušný kalendářní rok podle fakturační ceny dohodnuté obcí s oprávněnou osobou;</w:t>
      </w:r>
      <w:r>
        <w:rPr>
          <w:rStyle w:val="Znakypropoznmkupodarou"/>
        </w:rPr>
        <w:footnoteReference w:id="17"/>
      </w:r>
      <w:r>
        <w:rPr>
          <w:vertAlign w:val="superscript"/>
        </w:rPr>
        <w:t>)</w:t>
      </w:r>
    </w:p>
    <w:p w:rsidR="00000000" w:rsidRDefault="00BA1165">
      <w:pPr>
        <w:numPr>
          <w:ilvl w:val="0"/>
          <w:numId w:val="10"/>
        </w:numPr>
        <w:jc w:val="both"/>
      </w:pPr>
      <w:r>
        <w:rPr>
          <w:b/>
        </w:rPr>
        <w:t>Ú2 = S2 – (P x C)</w:t>
      </w:r>
      <w:r>
        <w:t>; kdy „</w:t>
      </w:r>
      <w:r>
        <w:rPr>
          <w:b/>
        </w:rPr>
        <w:t>Ú2</w:t>
      </w:r>
      <w:r>
        <w:t>“ je úleva pro poplatníka dle § 10e písm. b) zákona o místních poplatcích, „</w:t>
      </w:r>
      <w:r>
        <w:rPr>
          <w:b/>
        </w:rPr>
        <w:t>S2</w:t>
      </w:r>
      <w:r>
        <w:t>“ je část</w:t>
      </w:r>
      <w:r>
        <w:t xml:space="preserve">ka </w:t>
      </w:r>
      <w:r>
        <w:t>600</w:t>
      </w:r>
      <w:r>
        <w:t xml:space="preserve"> Kč, „</w:t>
      </w:r>
      <w:r>
        <w:rPr>
          <w:b/>
        </w:rPr>
        <w:t>P</w:t>
      </w:r>
      <w:r>
        <w:t>“ je počet vývozů sběrné nádoby a „</w:t>
      </w:r>
      <w:r>
        <w:rPr>
          <w:b/>
        </w:rPr>
        <w:t>C</w:t>
      </w:r>
      <w:r>
        <w:t>“ je cena vývozu sběrné nádoby za příslušný kalendářní rok podle fakturační ceny dohodnuté obcí s oprávněnou osobou.</w:t>
      </w:r>
    </w:p>
    <w:p w:rsidR="00000000" w:rsidRDefault="00BA1165">
      <w:pPr>
        <w:numPr>
          <w:ilvl w:val="0"/>
          <w:numId w:val="6"/>
        </w:numPr>
        <w:jc w:val="both"/>
      </w:pPr>
      <w:r>
        <w:t>Vyjde-li Ú1 nebo Ú2 výpočtem dle odst. 2 jako záporné číslo nebo 0, nevzniká žádná úleva.</w:t>
      </w:r>
    </w:p>
    <w:p w:rsidR="00000000" w:rsidRDefault="00BA1165">
      <w:pPr>
        <w:numPr>
          <w:ilvl w:val="0"/>
          <w:numId w:val="6"/>
        </w:numPr>
        <w:jc w:val="both"/>
      </w:pPr>
      <w:r>
        <w:t>Výsledná úleva dle odst. 2 písm. a) tohoto článku (tj. Ú1) se rozpočítává na konkrétní poplatníky domácnosti podle počtu měsíců, ve kterých byl poplatník poplatníkem, nezapočítávaje do toho poplatníky, kteří byli osvobozeni po celý kalendářní rok a měsíce,</w:t>
      </w:r>
      <w:r>
        <w:t xml:space="preserve"> ve kterých byli poplatníci od poplatku osvobozeni.</w:t>
      </w:r>
      <w:r>
        <w:rPr>
          <w:rStyle w:val="Znakypropoznmkupodarou"/>
        </w:rPr>
        <w:footnoteReference w:id="18"/>
      </w:r>
      <w:r>
        <w:rPr>
          <w:vertAlign w:val="superscript"/>
        </w:rPr>
        <w:t>)</w:t>
      </w:r>
      <w:r>
        <w:t xml:space="preserve"> </w:t>
      </w:r>
    </w:p>
    <w:p w:rsidR="00000000" w:rsidRDefault="00BA1165">
      <w:pPr>
        <w:numPr>
          <w:ilvl w:val="0"/>
          <w:numId w:val="6"/>
        </w:numPr>
        <w:ind w:left="357" w:hanging="357"/>
        <w:jc w:val="both"/>
      </w:pPr>
      <w:r>
        <w:t>V případě, že dojde k rozdělení stávající domácnosti na více domácností nebo sloučení více domácností do jedné domácnosti bude výpočet úlev pro poplatníka proveden odděleně v rámci příslušných domácnos</w:t>
      </w:r>
      <w:r>
        <w:t>tí a pak sečten.</w:t>
      </w:r>
    </w:p>
    <w:p w:rsidR="00000000" w:rsidRDefault="00BA1165">
      <w:pPr>
        <w:pStyle w:val="Zkladntext"/>
        <w:spacing w:after="0"/>
        <w:jc w:val="center"/>
        <w:rPr>
          <w:b/>
          <w:bCs/>
          <w:highlight w:val="yellow"/>
        </w:rPr>
      </w:pPr>
    </w:p>
    <w:p w:rsidR="00000000" w:rsidRDefault="00BA1165">
      <w:pPr>
        <w:pageBreakBefore/>
        <w:tabs>
          <w:tab w:val="left" w:pos="3780"/>
        </w:tabs>
        <w:jc w:val="center"/>
      </w:pPr>
      <w:r>
        <w:rPr>
          <w:b/>
          <w:bCs/>
        </w:rPr>
        <w:lastRenderedPageBreak/>
        <w:t>Článek</w:t>
      </w:r>
      <w:r>
        <w:rPr>
          <w:b/>
        </w:rPr>
        <w:t xml:space="preserve"> 8</w:t>
      </w:r>
    </w:p>
    <w:p w:rsidR="00000000" w:rsidRDefault="00BA1165">
      <w:pPr>
        <w:tabs>
          <w:tab w:val="left" w:pos="3780"/>
        </w:tabs>
        <w:jc w:val="center"/>
      </w:pPr>
      <w:r>
        <w:rPr>
          <w:b/>
        </w:rPr>
        <w:t>Společná ustanovení k úlevám</w:t>
      </w:r>
    </w:p>
    <w:p w:rsidR="00000000" w:rsidRDefault="00BA1165">
      <w:pPr>
        <w:tabs>
          <w:tab w:val="left" w:pos="3780"/>
        </w:tabs>
        <w:jc w:val="both"/>
        <w:rPr>
          <w:b/>
        </w:rPr>
      </w:pPr>
    </w:p>
    <w:p w:rsidR="00000000" w:rsidRDefault="00BA1165">
      <w:pPr>
        <w:numPr>
          <w:ilvl w:val="0"/>
          <w:numId w:val="5"/>
        </w:numPr>
        <w:ind w:left="357" w:hanging="357"/>
        <w:jc w:val="both"/>
      </w:pPr>
      <w:r>
        <w:t xml:space="preserve">Pokud je poplatník účasten získávání úlev současně podle čl. 6 a 7, tak se úlevy pro jednoho poplatníka podle čl. 6 i čl. 7 vyhlášky sčítají. Má-li však výpočet Ú1 dle čl. 7 odst. 2 vyhlášky záporný </w:t>
      </w:r>
      <w:r>
        <w:t>výsledek, pak se tento záporný výsledek přepočte obdobným postupem, jaký je uveden v čl. 7 odst. 3 vyhlášky, a přičte se k úlevě dle čl. 6, nejvýše však do výše takové úlevy dle čl. 6 (tj. až do případného výsledku 0, kdy žádná úleva nevznikne), a výsledek</w:t>
      </w:r>
      <w:r>
        <w:t xml:space="preserve"> je konečnou úlevou. Má-li výpočet Ú2 dle čl. 7 odst. 2 záporný výsledek, pak se tento záporný výsledek přičte k úlevě dle čl. 6, nejvýše však do výše takové úlevy dle čl. 6 (tj. až do případného výsledku 0, kdy žádná úleva nevznikne), a výsledek je konečn</w:t>
      </w:r>
      <w:r>
        <w:t>ou úlevou.</w:t>
      </w:r>
    </w:p>
    <w:p w:rsidR="00000000" w:rsidRDefault="00BA1165">
      <w:pPr>
        <w:numPr>
          <w:ilvl w:val="0"/>
          <w:numId w:val="5"/>
        </w:numPr>
        <w:ind w:left="357" w:hanging="357"/>
        <w:jc w:val="both"/>
      </w:pPr>
      <w:r>
        <w:t>Pokud není poplatník v kalendářním roce následujícím po kalendářním roce naplnění podmínek úlevy poplatníkem nebo je od poplatku takový celý kalendářní rok osvobozen, úlevu nelze uplatnit.</w:t>
      </w:r>
      <w:r>
        <w:rPr>
          <w:rStyle w:val="Znakypropoznmkupodarou"/>
        </w:rPr>
        <w:footnoteReference w:id="19"/>
      </w:r>
      <w:r>
        <w:rPr>
          <w:vertAlign w:val="superscript"/>
        </w:rPr>
        <w:t>)</w:t>
      </w:r>
    </w:p>
    <w:p w:rsidR="00000000" w:rsidRDefault="00BA1165">
      <w:pPr>
        <w:numPr>
          <w:ilvl w:val="0"/>
          <w:numId w:val="5"/>
        </w:numPr>
        <w:ind w:left="357" w:hanging="357"/>
        <w:jc w:val="both"/>
      </w:pPr>
      <w:r>
        <w:t xml:space="preserve">Pokud je poplatník v kalendářním roce následujícím po </w:t>
      </w:r>
      <w:r>
        <w:t>kalendářním roce naplnění podmínek úlevy poplatníkem alespoň po část takového kalendářního roku nebo není osvobozen po celý takový kalendářní rok od poplatku, počítají se mu úlevy až do výše příslušných částí poplatku za takový kalendářní rok.</w:t>
      </w:r>
    </w:p>
    <w:p w:rsidR="00000000" w:rsidRDefault="00BA1165">
      <w:pPr>
        <w:numPr>
          <w:ilvl w:val="0"/>
          <w:numId w:val="5"/>
        </w:numPr>
        <w:ind w:left="357" w:hanging="357"/>
        <w:jc w:val="both"/>
      </w:pPr>
      <w:r>
        <w:t>Poplatník mů</w:t>
      </w:r>
      <w:r>
        <w:t>že být v jeden okamžik členem pouze jedné domácnosti.</w:t>
      </w:r>
    </w:p>
    <w:p w:rsidR="00000000" w:rsidRDefault="00BA1165">
      <w:pPr>
        <w:numPr>
          <w:ilvl w:val="0"/>
          <w:numId w:val="5"/>
        </w:numPr>
        <w:ind w:left="357" w:hanging="357"/>
        <w:jc w:val="both"/>
      </w:pPr>
      <w:r>
        <w:t xml:space="preserve">Do 31. ledna následujícího kalendářního roku po roce zapojení v systému identifikovatelného třídění anebo systému identifikovatelné produkce zveřejní správce poplatku výši úlev vyplývajících ze systému </w:t>
      </w:r>
      <w:r>
        <w:t>identifikovatelného třídění anebo systému identifikovatelné produkce na každý čárový kód, aby poplatníci mohli zaplatit poplatek v takovém následujícím kalendářním roce již ve výši snížené o úlevy.</w:t>
      </w:r>
    </w:p>
    <w:p w:rsidR="00000000" w:rsidRDefault="00BA1165">
      <w:pPr>
        <w:pStyle w:val="Zkladntext"/>
        <w:spacing w:after="0"/>
        <w:jc w:val="center"/>
        <w:rPr>
          <w:b/>
          <w:bCs/>
        </w:rPr>
      </w:pPr>
    </w:p>
    <w:p w:rsidR="00000000" w:rsidRDefault="00BA1165">
      <w:pPr>
        <w:pStyle w:val="Zkladntext"/>
        <w:spacing w:after="0"/>
        <w:jc w:val="center"/>
      </w:pPr>
      <w:r>
        <w:rPr>
          <w:b/>
          <w:bCs/>
        </w:rPr>
        <w:t>Článek 9</w:t>
      </w:r>
    </w:p>
    <w:p w:rsidR="00000000" w:rsidRDefault="00BA1165">
      <w:pPr>
        <w:pStyle w:val="Zkladntext"/>
        <w:spacing w:after="0"/>
        <w:jc w:val="center"/>
      </w:pPr>
      <w:r>
        <w:rPr>
          <w:b/>
          <w:bCs/>
        </w:rPr>
        <w:t>Splatnost poplatku</w:t>
      </w:r>
    </w:p>
    <w:p w:rsidR="00000000" w:rsidRDefault="00BA1165">
      <w:pPr>
        <w:pStyle w:val="Zkladntext"/>
        <w:spacing w:after="0"/>
        <w:rPr>
          <w:b/>
          <w:bCs/>
        </w:rPr>
      </w:pPr>
    </w:p>
    <w:p w:rsidR="00000000" w:rsidRDefault="00BA1165">
      <w:pPr>
        <w:numPr>
          <w:ilvl w:val="0"/>
          <w:numId w:val="11"/>
        </w:numPr>
        <w:tabs>
          <w:tab w:val="left" w:pos="3780"/>
        </w:tabs>
        <w:jc w:val="both"/>
      </w:pPr>
      <w:r>
        <w:t>Poplatek poplatníka dle § 10</w:t>
      </w:r>
      <w:r>
        <w:t>e písm. a) zákona o místních poplatcích je splatný jednorázově nejpozději do 31. 3. příslušného kalendářního roku. Poplatek lze zaplatit též ve dvou stejných splátkách, a to nejpozději do 31. 3. a 30. 9. příslušného kalendářního roku.</w:t>
      </w:r>
    </w:p>
    <w:p w:rsidR="00000000" w:rsidRDefault="00BA1165">
      <w:pPr>
        <w:numPr>
          <w:ilvl w:val="0"/>
          <w:numId w:val="11"/>
        </w:numPr>
        <w:tabs>
          <w:tab w:val="left" w:pos="3780"/>
        </w:tabs>
        <w:jc w:val="both"/>
      </w:pPr>
      <w:r>
        <w:t>Poplatek poplatníka d</w:t>
      </w:r>
      <w:r>
        <w:t>le § 10e písm. b) zákona o místních poplatcích je splatný jednorázově nejpozději do 30. 6. příslušného kalendářního roku.</w:t>
      </w:r>
    </w:p>
    <w:p w:rsidR="00000000" w:rsidRDefault="00BA1165">
      <w:pPr>
        <w:numPr>
          <w:ilvl w:val="0"/>
          <w:numId w:val="11"/>
        </w:numPr>
        <w:tabs>
          <w:tab w:val="left" w:pos="3780"/>
        </w:tabs>
        <w:jc w:val="both"/>
      </w:pPr>
      <w:r>
        <w:t>Vznikne-li poplatková povinnost (nebo zanikne-li osvobození) poplatníkovi dle § 10e písm. a) zákona o místních poplatcích po 15. 3. př</w:t>
      </w:r>
      <w:r>
        <w:t>íslušného kalendářního roku, je příslušná část poplatku splatná nejpozději do 15 dnů od vzniku poplatkové povinnosti (nebo zániku osvobození).</w:t>
      </w:r>
    </w:p>
    <w:p w:rsidR="00000000" w:rsidRDefault="00BA1165">
      <w:pPr>
        <w:numPr>
          <w:ilvl w:val="0"/>
          <w:numId w:val="11"/>
        </w:numPr>
        <w:tabs>
          <w:tab w:val="left" w:pos="3780"/>
        </w:tabs>
        <w:jc w:val="both"/>
      </w:pPr>
      <w:r>
        <w:t>Vznikne-li poplatková povinnost (nebo zanikne-li osvobození) poplatníkovi dle § 10e písm. b) zákona o místních po</w:t>
      </w:r>
      <w:r>
        <w:t>platcích po 15. 6. příslušného kalendářního roku, je příslušná část poplatku splatná nejpozději do 15 dnů od vzniku poplatkové povinnosti (nebo zániku osvobození).</w:t>
      </w:r>
    </w:p>
    <w:p w:rsidR="00000000" w:rsidRDefault="00BA1165">
      <w:pPr>
        <w:numPr>
          <w:ilvl w:val="0"/>
          <w:numId w:val="11"/>
        </w:numPr>
        <w:tabs>
          <w:tab w:val="left" w:pos="3780"/>
        </w:tabs>
        <w:jc w:val="both"/>
      </w:pPr>
      <w:r>
        <w:rPr>
          <w:szCs w:val="22"/>
        </w:rPr>
        <w:t xml:space="preserve">Lhůta splatnosti neskončí poplatníkovi dříve než lhůta pro podání ohlášení podle čl. 3 </w:t>
      </w:r>
      <w:proofErr w:type="gramStart"/>
      <w:r>
        <w:rPr>
          <w:szCs w:val="22"/>
        </w:rPr>
        <w:t>této</w:t>
      </w:r>
      <w:proofErr w:type="gramEnd"/>
      <w:r>
        <w:rPr>
          <w:szCs w:val="22"/>
        </w:rPr>
        <w:t xml:space="preserve"> </w:t>
      </w:r>
      <w:r>
        <w:rPr>
          <w:szCs w:val="22"/>
        </w:rPr>
        <w:t>vyhlášky.</w:t>
      </w:r>
    </w:p>
    <w:p w:rsidR="00000000" w:rsidRDefault="00BA1165">
      <w:pPr>
        <w:tabs>
          <w:tab w:val="left" w:pos="3780"/>
        </w:tabs>
        <w:jc w:val="center"/>
        <w:rPr>
          <w:b/>
          <w:sz w:val="22"/>
        </w:rPr>
      </w:pPr>
    </w:p>
    <w:p w:rsidR="00000000" w:rsidRDefault="00BA1165">
      <w:pPr>
        <w:tabs>
          <w:tab w:val="left" w:pos="3780"/>
        </w:tabs>
        <w:jc w:val="center"/>
      </w:pPr>
      <w:r>
        <w:rPr>
          <w:b/>
        </w:rPr>
        <w:lastRenderedPageBreak/>
        <w:t>Článek 10</w:t>
      </w:r>
      <w:r>
        <w:rPr>
          <w:b/>
        </w:rPr>
        <w:br/>
        <w:t>Zrušovací ustanovení</w:t>
      </w:r>
    </w:p>
    <w:p w:rsidR="00000000" w:rsidRDefault="00BA1165">
      <w:pPr>
        <w:tabs>
          <w:tab w:val="left" w:pos="3780"/>
        </w:tabs>
        <w:jc w:val="both"/>
        <w:rPr>
          <w:b/>
          <w:sz w:val="22"/>
        </w:rPr>
      </w:pPr>
    </w:p>
    <w:p w:rsidR="00000000" w:rsidRDefault="00BA1165">
      <w:pPr>
        <w:tabs>
          <w:tab w:val="left" w:pos="3780"/>
        </w:tabs>
        <w:jc w:val="both"/>
      </w:pPr>
      <w:r>
        <w:t xml:space="preserve">Zrušuje se obecně závazná vyhláška č. 1/2021, </w:t>
      </w:r>
      <w:r w:rsidR="00724848">
        <w:t>o místním poplatku za obecní systém odpadového hospodářství</w:t>
      </w:r>
      <w:r>
        <w:t>, ze dne 20. 12. 2021.</w:t>
      </w:r>
    </w:p>
    <w:p w:rsidR="00000000" w:rsidRDefault="00BA1165">
      <w:pPr>
        <w:tabs>
          <w:tab w:val="left" w:pos="3780"/>
        </w:tabs>
        <w:jc w:val="both"/>
        <w:rPr>
          <w:color w:val="660033"/>
          <w:sz w:val="20"/>
          <w:szCs w:val="20"/>
        </w:rPr>
      </w:pPr>
    </w:p>
    <w:p w:rsidR="00000000" w:rsidRDefault="00BA1165">
      <w:pPr>
        <w:tabs>
          <w:tab w:val="left" w:pos="3780"/>
        </w:tabs>
        <w:jc w:val="center"/>
      </w:pPr>
      <w:r>
        <w:rPr>
          <w:b/>
        </w:rPr>
        <w:t>Článek 11</w:t>
      </w:r>
    </w:p>
    <w:p w:rsidR="00000000" w:rsidRDefault="00BA1165">
      <w:pPr>
        <w:tabs>
          <w:tab w:val="left" w:pos="3780"/>
        </w:tabs>
        <w:jc w:val="center"/>
      </w:pPr>
      <w:r>
        <w:rPr>
          <w:b/>
        </w:rPr>
        <w:t>Účinnost</w:t>
      </w:r>
    </w:p>
    <w:p w:rsidR="00000000" w:rsidRDefault="00BA1165">
      <w:pPr>
        <w:tabs>
          <w:tab w:val="left" w:pos="3780"/>
        </w:tabs>
        <w:jc w:val="both"/>
        <w:rPr>
          <w:b/>
        </w:rPr>
      </w:pPr>
    </w:p>
    <w:p w:rsidR="00000000" w:rsidRDefault="00BA1165">
      <w:pPr>
        <w:pStyle w:val="Normlnweb"/>
        <w:spacing w:before="0" w:after="0"/>
      </w:pPr>
      <w:r>
        <w:rPr>
          <w:rFonts w:ascii="Times New Roman" w:hAnsi="Times New Roman" w:cs="Times New Roman"/>
        </w:rPr>
        <w:t>Ta</w:t>
      </w:r>
      <w:r>
        <w:rPr>
          <w:rFonts w:ascii="Times New Roman" w:hAnsi="Times New Roman" w:cs="Times New Roman"/>
        </w:rPr>
        <w:t>to vyhláška nabývá účinnosti dnem 1. 1. 202</w:t>
      </w:r>
      <w:r>
        <w:rPr>
          <w:rFonts w:ascii="Times New Roman" w:hAnsi="Times New Roman" w:cs="Times New Roman"/>
        </w:rPr>
        <w:t>3</w:t>
      </w:r>
      <w:r>
        <w:rPr>
          <w:rFonts w:ascii="Times New Roman" w:hAnsi="Times New Roman" w:cs="Times New Roman"/>
        </w:rPr>
        <w:t>.</w:t>
      </w: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left" w:pos="3780"/>
        </w:tabs>
        <w:jc w:val="both"/>
        <w:rPr>
          <w:sz w:val="20"/>
          <w:szCs w:val="20"/>
        </w:rPr>
      </w:pPr>
    </w:p>
    <w:p w:rsidR="00000000" w:rsidRDefault="00BA1165">
      <w:pPr>
        <w:tabs>
          <w:tab w:val="center" w:pos="2268"/>
          <w:tab w:val="center" w:pos="6804"/>
        </w:tabs>
        <w:rPr>
          <w:sz w:val="20"/>
          <w:szCs w:val="20"/>
        </w:rPr>
      </w:pPr>
    </w:p>
    <w:tbl>
      <w:tblPr>
        <w:tblW w:w="0" w:type="auto"/>
        <w:jc w:val="center"/>
        <w:tblLayout w:type="fixed"/>
        <w:tblLook w:val="0000" w:firstRow="0" w:lastRow="0" w:firstColumn="0" w:lastColumn="0" w:noHBand="0" w:noVBand="0"/>
      </w:tblPr>
      <w:tblGrid>
        <w:gridCol w:w="4605"/>
        <w:gridCol w:w="4605"/>
      </w:tblGrid>
      <w:tr w:rsidR="00000000">
        <w:trPr>
          <w:trHeight w:val="80"/>
          <w:jc w:val="center"/>
        </w:trPr>
        <w:tc>
          <w:tcPr>
            <w:tcW w:w="4605" w:type="dxa"/>
            <w:shd w:val="clear" w:color="auto" w:fill="auto"/>
          </w:tcPr>
          <w:p w:rsidR="00000000" w:rsidRDefault="00724848">
            <w:pPr>
              <w:jc w:val="center"/>
            </w:pPr>
            <w:r>
              <w:t>_________________________</w:t>
            </w:r>
          </w:p>
        </w:tc>
        <w:tc>
          <w:tcPr>
            <w:tcW w:w="4605" w:type="dxa"/>
            <w:shd w:val="clear" w:color="auto" w:fill="auto"/>
          </w:tcPr>
          <w:p w:rsidR="00000000" w:rsidRDefault="00724848">
            <w:pPr>
              <w:jc w:val="center"/>
            </w:pPr>
            <w:r>
              <w:t>_________________________</w:t>
            </w:r>
          </w:p>
        </w:tc>
      </w:tr>
      <w:tr w:rsidR="00000000">
        <w:trPr>
          <w:jc w:val="center"/>
        </w:trPr>
        <w:tc>
          <w:tcPr>
            <w:tcW w:w="4605" w:type="dxa"/>
            <w:shd w:val="clear" w:color="auto" w:fill="auto"/>
          </w:tcPr>
          <w:p w:rsidR="00000000" w:rsidRDefault="00BA1165">
            <w:pPr>
              <w:jc w:val="center"/>
            </w:pPr>
            <w:r>
              <w:t>Ivan Jirásek</w:t>
            </w:r>
            <w:r w:rsidR="00724848">
              <w:t>, v. r.</w:t>
            </w:r>
          </w:p>
          <w:p w:rsidR="00000000" w:rsidRDefault="00BA1165">
            <w:pPr>
              <w:jc w:val="center"/>
            </w:pPr>
            <w:r>
              <w:t>místostarosta</w:t>
            </w:r>
          </w:p>
        </w:tc>
        <w:tc>
          <w:tcPr>
            <w:tcW w:w="4605" w:type="dxa"/>
            <w:shd w:val="clear" w:color="auto" w:fill="auto"/>
          </w:tcPr>
          <w:p w:rsidR="00000000" w:rsidRDefault="00BA1165">
            <w:pPr>
              <w:jc w:val="center"/>
            </w:pPr>
            <w:r>
              <w:t>Ing. Petr Liška</w:t>
            </w:r>
            <w:r w:rsidR="00724848">
              <w:t>, v. r.</w:t>
            </w:r>
          </w:p>
          <w:p w:rsidR="00000000" w:rsidRDefault="00BA1165">
            <w:pPr>
              <w:jc w:val="center"/>
            </w:pPr>
            <w:r>
              <w:t>starosta</w:t>
            </w:r>
          </w:p>
        </w:tc>
      </w:tr>
    </w:tbl>
    <w:p w:rsidR="00000000" w:rsidRDefault="00BA1165"/>
    <w:p w:rsidR="00000000" w:rsidRDefault="00BA1165"/>
    <w:p w:rsidR="00000000" w:rsidRDefault="00BA1165"/>
    <w:p w:rsidR="00000000" w:rsidRDefault="00BA1165"/>
    <w:p w:rsidR="00000000" w:rsidRDefault="00BA1165"/>
    <w:p w:rsidR="00000000" w:rsidRDefault="00BA1165"/>
    <w:p w:rsidR="00000000" w:rsidRDefault="00BA1165">
      <w:r>
        <w:t>Sejmuto z úřední desky dne:</w:t>
      </w:r>
      <w:r>
        <w:tab/>
      </w:r>
      <w:r>
        <w:tab/>
      </w:r>
      <w:r>
        <w:rPr>
          <w:color w:val="000000"/>
        </w:rPr>
        <w:t>10</w:t>
      </w:r>
      <w:r>
        <w:t>. 1. 202</w:t>
      </w:r>
      <w:r>
        <w:rPr>
          <w:color w:val="000000"/>
        </w:rPr>
        <w:t>3</w:t>
      </w:r>
    </w:p>
    <w:sectPr w:rsidR="0000000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1165">
      <w:r>
        <w:separator/>
      </w:r>
    </w:p>
  </w:endnote>
  <w:endnote w:type="continuationSeparator" w:id="0">
    <w:p w:rsidR="00000000" w:rsidRDefault="00BA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1165">
      <w:r>
        <w:separator/>
      </w:r>
    </w:p>
  </w:footnote>
  <w:footnote w:type="continuationSeparator" w:id="0">
    <w:p w:rsidR="00000000" w:rsidRDefault="00BA1165">
      <w:r>
        <w:continuationSeparator/>
      </w:r>
    </w:p>
  </w:footnote>
  <w:footnote w:id="1">
    <w:p w:rsidR="00000000" w:rsidRDefault="00BA1165">
      <w:pPr>
        <w:pStyle w:val="Textpoznpodarou"/>
        <w:ind w:left="198" w:hanging="198"/>
        <w:jc w:val="both"/>
      </w:pPr>
      <w:r>
        <w:rPr>
          <w:rStyle w:val="Znakypropoznmkupodarou"/>
          <w:rFonts w:ascii="Liberation Serif" w:hAnsi="Liberation Serif"/>
        </w:rPr>
        <w:footnoteRef/>
      </w:r>
      <w:r>
        <w:rPr>
          <w:vertAlign w:val="superscript"/>
        </w:rPr>
        <w:t>)</w:t>
      </w:r>
      <w:r>
        <w:t xml:space="preserve"> § 10d o</w:t>
      </w:r>
      <w:r>
        <w:t>dst. 1 písm. a) zákona o místních poplatcích (</w:t>
      </w:r>
      <w:r>
        <w:rPr>
          <w:i/>
        </w:rPr>
        <w:t>Poplatkem za komunální odpad je poplatek za obecní systém odpadového hospodářství.)</w:t>
      </w:r>
    </w:p>
  </w:footnote>
  <w:footnote w:id="2">
    <w:p w:rsidR="00000000" w:rsidRDefault="00BA1165">
      <w:pPr>
        <w:pStyle w:val="Textpoznpodarou"/>
        <w:jc w:val="both"/>
      </w:pPr>
      <w:r>
        <w:rPr>
          <w:rStyle w:val="Znakypropoznmkupodarou"/>
          <w:rFonts w:ascii="Liberation Serif" w:hAnsi="Liberation Serif"/>
        </w:rPr>
        <w:footnoteRef/>
      </w:r>
      <w:r>
        <w:rPr>
          <w:vertAlign w:val="superscript"/>
        </w:rPr>
        <w:t>)</w:t>
      </w:r>
      <w:r>
        <w:t xml:space="preserve"> § 15 odst. 1 zákona o místních poplatcích (</w:t>
      </w:r>
      <w:r>
        <w:rPr>
          <w:i/>
        </w:rPr>
        <w:t>Správcem poplatku je obecní úřad.</w:t>
      </w:r>
      <w:r>
        <w:t>)</w:t>
      </w:r>
    </w:p>
  </w:footnote>
  <w:footnote w:id="3">
    <w:p w:rsidR="00000000" w:rsidRDefault="00BA1165">
      <w:pPr>
        <w:ind w:left="198" w:hanging="198"/>
      </w:pPr>
      <w:r>
        <w:rPr>
          <w:rStyle w:val="Znakypropoznmkupodarou"/>
          <w:rFonts w:ascii="Liberation Serif" w:hAnsi="Liberation Serif"/>
        </w:rPr>
        <w:footnoteRef/>
      </w:r>
      <w:r>
        <w:rPr>
          <w:sz w:val="20"/>
          <w:szCs w:val="20"/>
          <w:vertAlign w:val="superscript"/>
        </w:rPr>
        <w:t>)</w:t>
      </w:r>
      <w:r>
        <w:rPr>
          <w:sz w:val="20"/>
          <w:szCs w:val="20"/>
        </w:rPr>
        <w:t xml:space="preserve"> § 10o odst. 1 zákona o místních poplatcíc</w:t>
      </w:r>
      <w:r>
        <w:rPr>
          <w:sz w:val="20"/>
          <w:szCs w:val="20"/>
        </w:rPr>
        <w:t>h (</w:t>
      </w:r>
      <w:r>
        <w:rPr>
          <w:i/>
          <w:sz w:val="20"/>
          <w:szCs w:val="20"/>
        </w:rPr>
        <w:t>Poplatkovým obdobím poplatků za komunální odpad je kalendářní  rok.)</w:t>
      </w:r>
    </w:p>
  </w:footnote>
  <w:footnote w:id="4">
    <w:p w:rsidR="00000000" w:rsidRDefault="00BA1165">
      <w:pPr>
        <w:ind w:left="198" w:hanging="198"/>
        <w:jc w:val="both"/>
      </w:pPr>
      <w:r>
        <w:rPr>
          <w:rStyle w:val="Znakypropoznmkupodarou"/>
          <w:rFonts w:ascii="Liberation Serif" w:hAnsi="Liberation Serif"/>
        </w:rPr>
        <w:footnoteRef/>
      </w:r>
      <w:r>
        <w:rPr>
          <w:sz w:val="20"/>
          <w:szCs w:val="20"/>
          <w:vertAlign w:val="superscript"/>
        </w:rPr>
        <w:t>)</w:t>
      </w:r>
      <w:r>
        <w:rPr>
          <w:sz w:val="20"/>
          <w:szCs w:val="20"/>
        </w:rPr>
        <w:t xml:space="preserve"> § 10o odst. 2 zákona o místních poplatcích (</w:t>
      </w:r>
      <w:r>
        <w:rPr>
          <w:i/>
          <w:sz w:val="20"/>
          <w:szCs w:val="20"/>
        </w:rPr>
        <w:t>Dílčím obdobím poplatků za komunální odpad je kalendářní měsíc.)</w:t>
      </w:r>
    </w:p>
  </w:footnote>
  <w:footnote w:id="5">
    <w:p w:rsidR="00000000" w:rsidRDefault="00BA1165">
      <w:r>
        <w:rPr>
          <w:rStyle w:val="Znakypropoznmkupodarou"/>
          <w:rFonts w:ascii="Liberation Serif" w:hAnsi="Liberation Serif"/>
        </w:rPr>
        <w:footnoteRef/>
      </w:r>
      <w:r>
        <w:rPr>
          <w:sz w:val="20"/>
          <w:szCs w:val="20"/>
          <w:vertAlign w:val="superscript"/>
        </w:rPr>
        <w:t>)</w:t>
      </w:r>
      <w:r>
        <w:rPr>
          <w:sz w:val="20"/>
          <w:szCs w:val="20"/>
        </w:rPr>
        <w:t xml:space="preserve"> § 10e zákona o místních poplatcích (</w:t>
      </w:r>
      <w:r>
        <w:rPr>
          <w:i/>
          <w:sz w:val="20"/>
          <w:szCs w:val="20"/>
        </w:rPr>
        <w:t>Poplatníkem poplatku za obecní s</w:t>
      </w:r>
      <w:r>
        <w:rPr>
          <w:i/>
          <w:sz w:val="20"/>
          <w:szCs w:val="20"/>
        </w:rPr>
        <w:t>ystém odpadového hospodářství je</w:t>
      </w:r>
    </w:p>
    <w:p w:rsidR="00000000" w:rsidRDefault="00BA1165">
      <w:r>
        <w:rPr>
          <w:i/>
          <w:sz w:val="20"/>
          <w:szCs w:val="20"/>
        </w:rPr>
        <w:t xml:space="preserve">    </w:t>
      </w:r>
      <w:r>
        <w:rPr>
          <w:i/>
          <w:sz w:val="20"/>
          <w:szCs w:val="20"/>
        </w:rPr>
        <w:t>a) fyzická osoba přihlášená v obci nebo</w:t>
      </w:r>
    </w:p>
    <w:p w:rsidR="00000000" w:rsidRDefault="00BA1165">
      <w:r>
        <w:rPr>
          <w:i/>
          <w:sz w:val="20"/>
          <w:szCs w:val="20"/>
        </w:rPr>
        <w:t xml:space="preserve">    </w:t>
      </w:r>
      <w:r>
        <w:rPr>
          <w:i/>
          <w:sz w:val="20"/>
          <w:szCs w:val="20"/>
        </w:rPr>
        <w:t>b) vlastník nemovité věci zahrnující byt, rodinný dům nebo stavbu pro rodinnou rekreaci, ve které není</w:t>
      </w:r>
    </w:p>
    <w:p w:rsidR="00000000" w:rsidRDefault="00BA1165">
      <w:r>
        <w:rPr>
          <w:i/>
          <w:sz w:val="20"/>
          <w:szCs w:val="20"/>
        </w:rPr>
        <w:t xml:space="preserve">        </w:t>
      </w:r>
      <w:r>
        <w:rPr>
          <w:i/>
          <w:sz w:val="20"/>
          <w:szCs w:val="20"/>
        </w:rPr>
        <w:t>přihlášena žádná fyzická osoba a která je umístěna na území obce</w:t>
      </w:r>
      <w:r>
        <w:rPr>
          <w:i/>
          <w:sz w:val="20"/>
          <w:szCs w:val="20"/>
        </w:rPr>
        <w:t>.</w:t>
      </w:r>
      <w:r>
        <w:rPr>
          <w:sz w:val="20"/>
          <w:szCs w:val="20"/>
        </w:rPr>
        <w:t>);</w:t>
      </w:r>
    </w:p>
    <w:p w:rsidR="00000000" w:rsidRDefault="00BA1165">
      <w:pPr>
        <w:pStyle w:val="Textpoznpodarou"/>
        <w:ind w:left="198" w:hanging="3"/>
        <w:jc w:val="both"/>
      </w:pPr>
      <w:r>
        <w:t>§ 10p zákona o místních poplatcích (</w:t>
      </w:r>
      <w:r>
        <w:rPr>
          <w:i/>
        </w:rPr>
        <w:t xml:space="preserve">Spoluvlastníci nemovité věci zahrnující byt, rodinný dům nebo stavbu pro </w:t>
      </w:r>
    </w:p>
    <w:p w:rsidR="00000000" w:rsidRDefault="00BA1165">
      <w:pPr>
        <w:pStyle w:val="Textpoznpodarou"/>
        <w:ind w:left="198" w:hanging="3"/>
        <w:jc w:val="both"/>
      </w:pPr>
      <w:r>
        <w:rPr>
          <w:i/>
        </w:rPr>
        <w:t xml:space="preserve">   </w:t>
      </w:r>
      <w:r>
        <w:rPr>
          <w:i/>
        </w:rPr>
        <w:t>rodinnou rekreaci jsou povinni plnit poplatkovou povinnost společně a nerozdílně.);</w:t>
      </w:r>
    </w:p>
    <w:p w:rsidR="00000000" w:rsidRDefault="00BA1165">
      <w:pPr>
        <w:pStyle w:val="Textpoznpodarou"/>
        <w:ind w:left="198" w:hanging="3"/>
        <w:jc w:val="both"/>
      </w:pPr>
      <w:r>
        <w:t>§ 16c zákona o místních poplatcích (</w:t>
      </w:r>
      <w:r>
        <w:rPr>
          <w:i/>
        </w:rPr>
        <w:t xml:space="preserve">Pro účely poplatků </w:t>
      </w:r>
      <w:r>
        <w:rPr>
          <w:i/>
        </w:rPr>
        <w:t xml:space="preserve">se za přihlášení fyzické osoby považuje: </w:t>
      </w:r>
    </w:p>
    <w:p w:rsidR="00000000" w:rsidRDefault="00BA1165">
      <w:pPr>
        <w:pStyle w:val="Textpoznpodarou"/>
        <w:numPr>
          <w:ilvl w:val="0"/>
          <w:numId w:val="9"/>
        </w:numPr>
        <w:jc w:val="both"/>
      </w:pPr>
      <w:r>
        <w:rPr>
          <w:i/>
        </w:rPr>
        <w:t>přihlášení k trvalému pobytu podle zákona o evidenci obyvatel, nebo</w:t>
      </w:r>
    </w:p>
    <w:p w:rsidR="00000000" w:rsidRDefault="00BA1165">
      <w:pPr>
        <w:pStyle w:val="Textpoznpodarou"/>
        <w:numPr>
          <w:ilvl w:val="0"/>
          <w:numId w:val="9"/>
        </w:numPr>
        <w:jc w:val="both"/>
      </w:pPr>
      <w:r>
        <w:rPr>
          <w:i/>
        </w:rPr>
        <w:t>ohlášení místa pobytu podle zákona o pobytu cizinců na území České republiky,</w:t>
      </w:r>
      <w:r>
        <w:t xml:space="preserve"> </w:t>
      </w:r>
      <w:r>
        <w:rPr>
          <w:i/>
        </w:rPr>
        <w:t>zákona o azylu nebo zákona o dočasné ochraně cizinců, jde-li o cizin</w:t>
      </w:r>
      <w:r>
        <w:rPr>
          <w:i/>
        </w:rPr>
        <w:t>ce</w:t>
      </w:r>
    </w:p>
    <w:p w:rsidR="00000000" w:rsidRDefault="00BA1165">
      <w:pPr>
        <w:pStyle w:val="Textpoznpodarou"/>
        <w:numPr>
          <w:ilvl w:val="0"/>
          <w:numId w:val="2"/>
        </w:numPr>
        <w:jc w:val="both"/>
      </w:pPr>
      <w:r>
        <w:rPr>
          <w:i/>
        </w:rPr>
        <w:t xml:space="preserve"> </w:t>
      </w:r>
      <w:r>
        <w:rPr>
          <w:i/>
        </w:rPr>
        <w:t>kterému byl povolen trvalý pobyt,</w:t>
      </w:r>
    </w:p>
    <w:p w:rsidR="00000000" w:rsidRDefault="00BA1165">
      <w:pPr>
        <w:pStyle w:val="Textpoznpodarou"/>
        <w:numPr>
          <w:ilvl w:val="0"/>
          <w:numId w:val="2"/>
        </w:numPr>
        <w:jc w:val="both"/>
      </w:pPr>
      <w:r>
        <w:rPr>
          <w:i/>
        </w:rPr>
        <w:t xml:space="preserve"> </w:t>
      </w:r>
      <w:r>
        <w:rPr>
          <w:i/>
        </w:rPr>
        <w:t>který na území České republiky pobývá přechodně po dobu delší než 3 měsíce,</w:t>
      </w:r>
    </w:p>
    <w:p w:rsidR="00000000" w:rsidRDefault="00BA1165">
      <w:pPr>
        <w:pStyle w:val="Textpoznpodarou"/>
        <w:numPr>
          <w:ilvl w:val="0"/>
          <w:numId w:val="2"/>
        </w:numPr>
        <w:jc w:val="both"/>
      </w:pPr>
      <w:r>
        <w:rPr>
          <w:i/>
        </w:rPr>
        <w:t xml:space="preserve"> </w:t>
      </w:r>
      <w:r>
        <w:rPr>
          <w:i/>
        </w:rPr>
        <w:t>který je žadatelem o udělení mezinárodní ochrany nebo osobou strpěnou na území podle zákona o azylu anebo žadatelem o poskytnutí dočasné och</w:t>
      </w:r>
      <w:r>
        <w:rPr>
          <w:i/>
        </w:rPr>
        <w:t xml:space="preserve">rany podle zákona o dočasné ochraně cizinců, nebo </w:t>
      </w:r>
    </w:p>
    <w:p w:rsidR="00000000" w:rsidRDefault="00BA1165">
      <w:pPr>
        <w:pStyle w:val="Textpoznpodarou"/>
        <w:numPr>
          <w:ilvl w:val="0"/>
          <w:numId w:val="2"/>
        </w:numPr>
        <w:jc w:val="both"/>
      </w:pPr>
      <w:r>
        <w:rPr>
          <w:i/>
        </w:rPr>
        <w:t>kterému byla udělena mezinárodní ochrana nebo jde o cizince požívajícího dočasné ochrany cizinců.</w:t>
      </w:r>
      <w:r>
        <w:t>)</w:t>
      </w:r>
    </w:p>
  </w:footnote>
  <w:footnote w:id="6">
    <w:p w:rsidR="00000000" w:rsidRDefault="00BA1165">
      <w:pPr>
        <w:pStyle w:val="Textpoznpodarou"/>
        <w:jc w:val="both"/>
      </w:pPr>
      <w:r>
        <w:rPr>
          <w:rStyle w:val="Znakypropoznmkupodarou"/>
          <w:rFonts w:ascii="Liberation Serif" w:hAnsi="Liberation Serif"/>
        </w:rPr>
        <w:footnoteRef/>
      </w:r>
      <w:r>
        <w:rPr>
          <w:vertAlign w:val="superscript"/>
        </w:rPr>
        <w:t>)</w:t>
      </w:r>
      <w:r>
        <w:t xml:space="preserve"> § 14a odst. 2, 3 a 5 zákona o místních poplatcích (</w:t>
      </w:r>
      <w:r>
        <w:rPr>
          <w:i/>
        </w:rPr>
        <w:t>2) V ohlášení poplatník nebo plátce uvede</w:t>
      </w:r>
    </w:p>
    <w:p w:rsidR="00000000" w:rsidRDefault="00BA1165">
      <w:pPr>
        <w:pStyle w:val="Textpoznpodarou"/>
        <w:tabs>
          <w:tab w:val="left" w:pos="284"/>
        </w:tabs>
        <w:ind w:left="284"/>
        <w:jc w:val="both"/>
      </w:pPr>
      <w:r>
        <w:rPr>
          <w:i/>
        </w:rPr>
        <w:t xml:space="preserve">a) jméno, </w:t>
      </w:r>
      <w:r>
        <w:rPr>
          <w:i/>
        </w:rPr>
        <w:t>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w:t>
      </w:r>
      <w:r>
        <w:rPr>
          <w:i/>
        </w:rPr>
        <w:t>h,</w:t>
      </w:r>
    </w:p>
    <w:p w:rsidR="00000000" w:rsidRDefault="00BA1165">
      <w:pPr>
        <w:pStyle w:val="Textpoznpodarou"/>
        <w:ind w:left="284" w:firstLine="1"/>
        <w:jc w:val="both"/>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0000" w:rsidRDefault="00BA1165">
      <w:pPr>
        <w:pStyle w:val="Textpoznpodarou"/>
        <w:ind w:left="284"/>
        <w:jc w:val="both"/>
      </w:pPr>
      <w:r>
        <w:rPr>
          <w:i/>
        </w:rPr>
        <w:t>c) ú</w:t>
      </w:r>
      <w:r>
        <w:rPr>
          <w:i/>
        </w:rPr>
        <w:t>daje rozhodné pro stanovení poplatku (včetně např. důvodů osvobození, pokud existují již v okamžiku podání ohlášení).</w:t>
      </w:r>
    </w:p>
    <w:p w:rsidR="00000000" w:rsidRDefault="00BA1165">
      <w:pPr>
        <w:pStyle w:val="Textpoznpodarou"/>
        <w:ind w:left="284"/>
        <w:jc w:val="both"/>
      </w:pPr>
      <w:r>
        <w:rPr>
          <w:i/>
        </w:rPr>
        <w:t>3) Poplatník nebo plátce, který nemá sídlo nebo bydliště na území členského státu Evropské unie, jiného smluvního státu Dohody o Evropském</w:t>
      </w:r>
      <w:r>
        <w:rPr>
          <w:i/>
        </w:rPr>
        <w:t xml:space="preserve"> hospodářském prostoru nebo Švýcarské konfederace, uvede kromě údajů požadovaných v odstavci 2 adresu svého zmocněnce v tuzemsku pro doručování.</w:t>
      </w:r>
    </w:p>
    <w:p w:rsidR="00000000" w:rsidRDefault="00BA1165">
      <w:pPr>
        <w:pStyle w:val="Textpoznpodarou"/>
        <w:ind w:left="284"/>
        <w:jc w:val="both"/>
      </w:pPr>
      <w:r>
        <w:rPr>
          <w:i/>
        </w:rPr>
        <w:t>5) Povinnost ohlásit údaj podle odstavce 2 nebo jeho změnu se nevztahuje na údaj, který může správce poplatku a</w:t>
      </w:r>
      <w:r>
        <w:rPr>
          <w:i/>
        </w:rPr>
        <w:t>utomatizovaným způsobem zjistit z rejstříků nebo evidencí, do nichž má zřízen automatizovaný přístup. Okruh těchto údajů zveřejní správce poplatku na své úřední desce.</w:t>
      </w:r>
      <w:r>
        <w:t>)</w:t>
      </w:r>
    </w:p>
  </w:footnote>
  <w:footnote w:id="7">
    <w:p w:rsidR="00000000" w:rsidRDefault="00BA1165">
      <w:pPr>
        <w:pStyle w:val="Textpoznpodarou"/>
        <w:jc w:val="both"/>
      </w:pPr>
      <w:r>
        <w:rPr>
          <w:rStyle w:val="Znakypropoznmkupodarou"/>
          <w:rFonts w:ascii="Liberation Serif" w:hAnsi="Liberation Serif"/>
        </w:rPr>
        <w:footnoteRef/>
      </w:r>
      <w:r>
        <w:rPr>
          <w:vertAlign w:val="superscript"/>
        </w:rPr>
        <w:t>)</w:t>
      </w:r>
      <w:r>
        <w:t xml:space="preserve"> včetně zániku poplatkové povinnosti </w:t>
      </w:r>
    </w:p>
  </w:footnote>
  <w:footnote w:id="8">
    <w:p w:rsidR="00000000" w:rsidRDefault="00BA1165">
      <w:pPr>
        <w:pStyle w:val="Textpoznpodarou"/>
        <w:ind w:left="198" w:hanging="198"/>
        <w:jc w:val="both"/>
      </w:pPr>
      <w:r>
        <w:rPr>
          <w:rStyle w:val="Znakypropoznmkupodarou"/>
          <w:rFonts w:ascii="Liberation Serif" w:hAnsi="Liberation Serif"/>
        </w:rPr>
        <w:footnoteRef/>
      </w:r>
      <w:r>
        <w:rPr>
          <w:vertAlign w:val="superscript"/>
        </w:rPr>
        <w:t>)</w:t>
      </w:r>
      <w:r>
        <w:t xml:space="preserve"> § 14a odst. 4 zákona o místních poplatcích </w:t>
      </w:r>
      <w:r>
        <w:t>(</w:t>
      </w:r>
      <w:r>
        <w:rPr>
          <w:bCs/>
          <w:i/>
          <w:szCs w:val="24"/>
        </w:rPr>
        <w:t>Dojde-li ke změně údajů uvedených v ohlášení, je poplatník povinen tuto změnu oznámit do 15 dnů ode dne, kdy nastala, nestanoví-li obec v obecně závazné vyhlášce delší lhůtu.</w:t>
      </w:r>
      <w:r>
        <w:rPr>
          <w:bCs/>
          <w:szCs w:val="24"/>
        </w:rPr>
        <w:t>)</w:t>
      </w:r>
    </w:p>
  </w:footnote>
  <w:footnote w:id="9">
    <w:p w:rsidR="00000000" w:rsidRDefault="00BA1165">
      <w:pPr>
        <w:autoSpaceDE w:val="0"/>
        <w:ind w:left="198" w:hanging="198"/>
        <w:jc w:val="both"/>
      </w:pPr>
      <w:r>
        <w:rPr>
          <w:rStyle w:val="Znakypropoznmkupodarou"/>
          <w:rFonts w:ascii="Liberation Serif" w:hAnsi="Liberation Serif"/>
        </w:rPr>
        <w:footnoteRef/>
      </w:r>
      <w:r>
        <w:rPr>
          <w:sz w:val="20"/>
          <w:szCs w:val="20"/>
          <w:vertAlign w:val="superscript"/>
        </w:rPr>
        <w:t>)</w:t>
      </w:r>
      <w:r>
        <w:rPr>
          <w:sz w:val="20"/>
          <w:szCs w:val="20"/>
        </w:rPr>
        <w:t xml:space="preserve"> § 14a odst. 6 zákona o místních poplatcích (</w:t>
      </w:r>
      <w:r>
        <w:rPr>
          <w:i/>
          <w:sz w:val="20"/>
          <w:szCs w:val="20"/>
        </w:rPr>
        <w:t>V případě, že poplatník nesplní</w:t>
      </w:r>
      <w:r>
        <w:rPr>
          <w:i/>
          <w:sz w:val="20"/>
          <w:szCs w:val="20"/>
        </w:rPr>
        <w:t xml:space="preserve"> povinnost ohlásit údaj rozhodný pro osvobození nebo úlevu od poplatku ve lhůtě stanovené obecně závaznou vyhláškou nebo ve lhůtě podle § 14a odstavce 4, nárok na osvobození nebo úlevu od tohoto poplatku zaniká; za nesplnění této povinnosti nelze uložit po</w:t>
      </w:r>
      <w:r>
        <w:rPr>
          <w:i/>
          <w:sz w:val="20"/>
          <w:szCs w:val="20"/>
        </w:rPr>
        <w:t>kutu za nesplnění povinnosti nepeněžité povahy.</w:t>
      </w:r>
      <w:r>
        <w:rPr>
          <w:sz w:val="20"/>
          <w:szCs w:val="20"/>
        </w:rPr>
        <w:t>)</w:t>
      </w:r>
    </w:p>
  </w:footnote>
  <w:footnote w:id="10">
    <w:p w:rsidR="00000000" w:rsidRDefault="00BA1165">
      <w:pPr>
        <w:pStyle w:val="Textpoznpodarou"/>
        <w:ind w:left="198" w:hanging="198"/>
        <w:jc w:val="both"/>
      </w:pPr>
      <w:r>
        <w:rPr>
          <w:rStyle w:val="Znakypropoznmkupodarou"/>
          <w:rFonts w:ascii="Liberation Serif" w:hAnsi="Liberation Serif"/>
        </w:rPr>
        <w:footnoteRef/>
      </w:r>
      <w:r>
        <w:rPr>
          <w:vertAlign w:val="superscript"/>
        </w:rPr>
        <w:t>)</w:t>
      </w:r>
      <w:r>
        <w:t xml:space="preserve"> § 14a odst. 1 zákona o místních poplatcích (</w:t>
      </w:r>
      <w:r>
        <w:rPr>
          <w:i/>
        </w:rPr>
        <w:t>Poplatník nebo plátce poplatku je povinen podat správci poplatku ohlášení, nevyloučí-li obec tuto povinnost v obecně závazné vyhlášce.</w:t>
      </w:r>
      <w:r>
        <w:t>)</w:t>
      </w:r>
    </w:p>
  </w:footnote>
  <w:footnote w:id="11">
    <w:p w:rsidR="00000000" w:rsidRDefault="00BA1165">
      <w:pPr>
        <w:pStyle w:val="Textpoznpodarou"/>
        <w:ind w:left="198" w:hanging="198"/>
        <w:jc w:val="both"/>
      </w:pPr>
      <w:r>
        <w:rPr>
          <w:rStyle w:val="Znakypropoznmkupodarou"/>
          <w:rFonts w:ascii="Liberation Serif" w:hAnsi="Liberation Serif"/>
        </w:rPr>
        <w:footnoteRef/>
      </w:r>
      <w:r>
        <w:rPr>
          <w:vertAlign w:val="superscript"/>
        </w:rPr>
        <w:t>)</w:t>
      </w:r>
      <w:r>
        <w:t xml:space="preserve"> § 10h odst. 2 a 3 z</w:t>
      </w:r>
      <w:r>
        <w:t>ákona o místních poplatcích (</w:t>
      </w:r>
      <w:r>
        <w:rPr>
          <w:i/>
        </w:rPr>
        <w:t>2) Poplatek se v případě, že poplatková povinnost vznikla z důvodu přihlášení fyzické osoby v obci, snižuje o jednu dvanáctinu za každé dílčí období, na jehož konci</w:t>
      </w:r>
    </w:p>
    <w:p w:rsidR="00000000" w:rsidRDefault="00BA1165">
      <w:pPr>
        <w:pStyle w:val="Textpoznpodarou"/>
        <w:ind w:left="198" w:hanging="198"/>
        <w:jc w:val="both"/>
      </w:pPr>
      <w:r>
        <w:rPr>
          <w:i/>
        </w:rPr>
        <w:t xml:space="preserve"> </w:t>
      </w:r>
      <w:r>
        <w:rPr>
          <w:i/>
        </w:rPr>
        <w:tab/>
        <w:t>a) není tato fyzická osoba přihlášena v obci, nebo</w:t>
      </w:r>
    </w:p>
    <w:p w:rsidR="00000000" w:rsidRDefault="00BA1165">
      <w:pPr>
        <w:pStyle w:val="Textpoznpodarou"/>
        <w:ind w:left="198"/>
        <w:jc w:val="both"/>
      </w:pPr>
      <w:r>
        <w:rPr>
          <w:i/>
        </w:rPr>
        <w:t>b) je tat</w:t>
      </w:r>
      <w:r>
        <w:rPr>
          <w:i/>
        </w:rPr>
        <w:t>o fyzická osoba od poplatku osvobozena.</w:t>
      </w:r>
    </w:p>
    <w:p w:rsidR="00000000" w:rsidRDefault="00BA1165">
      <w:pPr>
        <w:pStyle w:val="Textpoznpodarou"/>
        <w:ind w:left="198" w:hanging="198"/>
        <w:jc w:val="both"/>
      </w:pPr>
      <w:r>
        <w:rPr>
          <w:i/>
        </w:rPr>
        <w:t xml:space="preserve"> </w:t>
      </w:r>
      <w:r>
        <w:rPr>
          <w:i/>
        </w:rPr>
        <w:tab/>
        <w:t>3) Poplatek se v případě, že poplatková povinnost vznikla z důvodu vlastnictví jednotlivé nemovité věci zahrnující byt, rodinný dům nebo stavbu pro rodinnou rekreaci umístěné na území obce, snižuje o jednu dvanácti</w:t>
      </w:r>
      <w:r>
        <w:rPr>
          <w:i/>
        </w:rPr>
        <w:t>nu za každé dílčí období, na jehož konci</w:t>
      </w:r>
    </w:p>
    <w:p w:rsidR="00000000" w:rsidRDefault="00BA1165">
      <w:pPr>
        <w:pStyle w:val="Textpoznpodarou"/>
        <w:ind w:left="198" w:hanging="198"/>
        <w:jc w:val="both"/>
      </w:pPr>
      <w:r>
        <w:rPr>
          <w:i/>
        </w:rPr>
        <w:t xml:space="preserve"> </w:t>
      </w:r>
      <w:r>
        <w:rPr>
          <w:i/>
        </w:rPr>
        <w:tab/>
        <w:t>a) je v této nemovité věci přihlášena alespoň 1 fyzická osoba,</w:t>
      </w:r>
    </w:p>
    <w:p w:rsidR="00000000" w:rsidRDefault="00BA1165">
      <w:pPr>
        <w:pStyle w:val="Textpoznpodarou"/>
        <w:ind w:left="198"/>
        <w:jc w:val="both"/>
      </w:pPr>
      <w:r>
        <w:rPr>
          <w:i/>
        </w:rPr>
        <w:t>b) poplatník nevlastní tuto nemovitou věc, nebo</w:t>
      </w:r>
    </w:p>
    <w:p w:rsidR="00000000" w:rsidRDefault="00BA1165">
      <w:pPr>
        <w:pStyle w:val="Textpoznpodarou"/>
        <w:ind w:left="198" w:hanging="198"/>
        <w:jc w:val="both"/>
      </w:pPr>
      <w:r>
        <w:rPr>
          <w:i/>
        </w:rPr>
        <w:t xml:space="preserve"> </w:t>
      </w:r>
      <w:r>
        <w:rPr>
          <w:i/>
        </w:rPr>
        <w:tab/>
        <w:t>c) je poplatník od poplatku osvobozen.</w:t>
      </w:r>
      <w:r>
        <w:t>)</w:t>
      </w:r>
    </w:p>
  </w:footnote>
  <w:footnote w:id="12">
    <w:p w:rsidR="00000000" w:rsidRDefault="00BA1165">
      <w:pPr>
        <w:pStyle w:val="Textpoznpodarou"/>
        <w:ind w:left="198" w:hanging="198"/>
        <w:jc w:val="both"/>
      </w:pPr>
      <w:r>
        <w:rPr>
          <w:rStyle w:val="Znakypropoznmkupodarou"/>
          <w:rFonts w:ascii="Liberation Serif" w:hAnsi="Liberation Serif"/>
        </w:rPr>
        <w:footnoteRef/>
      </w:r>
      <w:r>
        <w:rPr>
          <w:vertAlign w:val="superscript"/>
        </w:rPr>
        <w:t>)</w:t>
      </w:r>
      <w:r>
        <w:t xml:space="preserve"> § 10g zákona o místních poplatcích (</w:t>
      </w:r>
      <w:r>
        <w:rPr>
          <w:i/>
        </w:rPr>
        <w:t>Od poplatku za obecn</w:t>
      </w:r>
      <w:r>
        <w:rPr>
          <w:i/>
        </w:rPr>
        <w:t xml:space="preserve">í systém odpadového hospodářství je osvobozena osoba, které poplatková povinnost vznikla z důvodu přihlášení v obci a která je </w:t>
      </w:r>
    </w:p>
    <w:p w:rsidR="00000000" w:rsidRDefault="00BA1165">
      <w:pPr>
        <w:pStyle w:val="Textpoznpodarou"/>
        <w:ind w:left="568" w:hanging="284"/>
        <w:jc w:val="both"/>
      </w:pPr>
      <w:r>
        <w:rPr>
          <w:i/>
        </w:rPr>
        <w:t>a) poplatníkem poplatku za odkládání komunálního odpadu z nemovité věci v jiné obci a má v této jiné obci bydliště,</w:t>
      </w:r>
    </w:p>
    <w:p w:rsidR="00000000" w:rsidRDefault="00BA1165">
      <w:pPr>
        <w:pStyle w:val="Textpoznpodarou"/>
        <w:ind w:left="568" w:hanging="284"/>
        <w:jc w:val="both"/>
      </w:pPr>
      <w:r>
        <w:rPr>
          <w:i/>
        </w:rPr>
        <w:t xml:space="preserve">b) umístěna </w:t>
      </w:r>
      <w:r>
        <w:rPr>
          <w:i/>
        </w:rPr>
        <w:t>do dětského domova pro děti do 3 let věku, školského zařízení pro výkon ústavní nebo ochranné výchovy nebo školského zařízení pro preventivně výchovnou péči na základě rozhodnutí soudu nebo smlouvy,</w:t>
      </w:r>
    </w:p>
    <w:p w:rsidR="00000000" w:rsidRDefault="00BA1165">
      <w:pPr>
        <w:pStyle w:val="Textpoznpodarou"/>
        <w:ind w:left="568" w:hanging="284"/>
        <w:jc w:val="both"/>
      </w:pPr>
      <w:r>
        <w:rPr>
          <w:i/>
        </w:rPr>
        <w:t>c) umístěna do zařízení pro děti vyžadující okamžitou pom</w:t>
      </w:r>
      <w:r>
        <w:rPr>
          <w:i/>
        </w:rPr>
        <w:t>oc na základě rozhodnutí soudu, na žádost obecního úřadu obce s rozšířenou působností, zákonného zástupce dítěte nebo nezletilého,</w:t>
      </w:r>
    </w:p>
    <w:p w:rsidR="00000000" w:rsidRDefault="00BA1165">
      <w:pPr>
        <w:pStyle w:val="Textpoznpodarou"/>
        <w:ind w:left="568" w:hanging="284"/>
        <w:jc w:val="both"/>
      </w:pPr>
      <w:r>
        <w:rPr>
          <w:i/>
        </w:rPr>
        <w:t>d) umístěna v domově pro osoby se zdravotním postižením, domově pro seniory, domově se zvláštním režimem nebo v chráněném byd</w:t>
      </w:r>
      <w:r>
        <w:rPr>
          <w:i/>
        </w:rPr>
        <w:t>lení, nebo</w:t>
      </w:r>
    </w:p>
    <w:p w:rsidR="00000000" w:rsidRDefault="00BA1165">
      <w:pPr>
        <w:pStyle w:val="Textpoznpodarou"/>
        <w:ind w:left="568" w:hanging="284"/>
        <w:jc w:val="both"/>
      </w:pPr>
      <w:r>
        <w:rPr>
          <w:i/>
        </w:rPr>
        <w:t>e) na základě zákona omezena na osobní svobodě s výjimkou osoby vykonávající trest domácího vězení.</w:t>
      </w:r>
      <w:r>
        <w:t>)</w:t>
      </w:r>
    </w:p>
  </w:footnote>
  <w:footnote w:id="13">
    <w:p w:rsidR="00000000" w:rsidRDefault="00BA1165">
      <w:pPr>
        <w:pStyle w:val="Textpoznpodarou"/>
        <w:ind w:left="170" w:hanging="170"/>
        <w:jc w:val="both"/>
      </w:pPr>
      <w:r>
        <w:rPr>
          <w:rStyle w:val="Znakypropoznmkupodarou"/>
          <w:rFonts w:ascii="Liberation Serif" w:hAnsi="Liberation Serif"/>
        </w:rPr>
        <w:footnoteRef/>
      </w:r>
      <w:r>
        <w:rPr>
          <w:vertAlign w:val="superscript"/>
        </w:rPr>
        <w:t xml:space="preserve">) </w:t>
      </w:r>
      <w:r>
        <w:t>tím není dotčeno zákonné osvobození (např. z důvodu pobytu v zařízeních uvedených v § 10g písm. d) zákona o místních poplatcích)</w:t>
      </w:r>
    </w:p>
  </w:footnote>
  <w:footnote w:id="14">
    <w:p w:rsidR="00000000" w:rsidRDefault="00BA1165">
      <w:pPr>
        <w:pStyle w:val="Textpoznpodarou"/>
        <w:ind w:left="170" w:hanging="170"/>
        <w:jc w:val="both"/>
      </w:pPr>
      <w:r>
        <w:rPr>
          <w:rStyle w:val="Znakypropoznmkupodarou"/>
          <w:rFonts w:ascii="Liberation Serif" w:hAnsi="Liberation Serif"/>
        </w:rPr>
        <w:footnoteRef/>
      </w:r>
      <w:r>
        <w:rPr>
          <w:vertAlign w:val="superscript"/>
        </w:rPr>
        <w:t>)</w:t>
      </w:r>
      <w:r>
        <w:t xml:space="preserve"> obecně </w:t>
      </w:r>
      <w:r>
        <w:t>závazná vyhláška, kterou se stanoví obecní systém odpadového hospodářství</w:t>
      </w:r>
    </w:p>
  </w:footnote>
  <w:footnote w:id="15">
    <w:p w:rsidR="00000000" w:rsidRDefault="00BA1165">
      <w:pPr>
        <w:pStyle w:val="Textpoznpodarou"/>
      </w:pPr>
      <w:r>
        <w:rPr>
          <w:rStyle w:val="Znakypropoznmkupodarou"/>
          <w:rFonts w:ascii="Liberation Serif" w:hAnsi="Liberation Serif"/>
        </w:rPr>
        <w:footnoteRef/>
      </w:r>
      <w:r>
        <w:rPr>
          <w:vertAlign w:val="superscript"/>
        </w:rPr>
        <w:t>)</w:t>
      </w:r>
      <w:r>
        <w:t xml:space="preserve"> např. odpadne během manipulace během svozu, dojde k rozmočení apod.</w:t>
      </w:r>
    </w:p>
  </w:footnote>
  <w:footnote w:id="16">
    <w:p w:rsidR="00000000" w:rsidRDefault="00BA1165">
      <w:pPr>
        <w:pStyle w:val="Textpoznpodarou"/>
        <w:ind w:left="170" w:hanging="170"/>
        <w:jc w:val="both"/>
      </w:pPr>
      <w:r>
        <w:rPr>
          <w:rStyle w:val="Znakypropoznmkupodarou"/>
          <w:rFonts w:ascii="Liberation Serif" w:hAnsi="Liberation Serif"/>
        </w:rPr>
        <w:footnoteRef/>
      </w:r>
      <w:r>
        <w:rPr>
          <w:vertAlign w:val="superscript"/>
        </w:rPr>
        <w:t>)</w:t>
      </w:r>
      <w:r>
        <w:t> obecně závazná vyhláška, kterou se stanoví obecní systém odpadového hospodářství</w:t>
      </w:r>
    </w:p>
  </w:footnote>
  <w:footnote w:id="17">
    <w:p w:rsidR="00000000" w:rsidRDefault="00BA1165">
      <w:pPr>
        <w:pStyle w:val="Textpoznpodarou"/>
        <w:ind w:left="170" w:hanging="170"/>
        <w:jc w:val="both"/>
      </w:pPr>
      <w:r>
        <w:rPr>
          <w:rStyle w:val="Znakypropoznmkupodarou"/>
          <w:rFonts w:ascii="Liberation Serif" w:hAnsi="Liberation Serif"/>
        </w:rPr>
        <w:footnoteRef/>
      </w:r>
      <w:r>
        <w:rPr>
          <w:vertAlign w:val="superscript"/>
        </w:rPr>
        <w:t>)</w:t>
      </w:r>
      <w:r>
        <w:t xml:space="preserve"> např. domácnost, kde 2</w:t>
      </w:r>
      <w:r>
        <w:t xml:space="preserve"> poplatníci byli poplatníky po celý kalendářní rok (muž a žena – manželé), jeden poplatník byl poplatníkem od 1. 7. příslušného kalendářního roku, ale do konce roku osvobozeným (narodilo se dítě), a čtvrtý poplatník byl poplatníkem po celý kalendářní rok, </w:t>
      </w:r>
      <w:r>
        <w:t xml:space="preserve">současně však byl od 1. 9. takového roku osvobozen od poplatku (matka otce </w:t>
      </w:r>
      <w:proofErr w:type="spellStart"/>
      <w:r>
        <w:t>dítětě</w:t>
      </w:r>
      <w:proofErr w:type="spellEnd"/>
      <w:r>
        <w:t xml:space="preserve"> přihlášená k trvalému pobytu byla umístěna do domova pro seniory) se výpočet provede za předpokladu, že domácnost provedla 26 vývozů 120 litrové nádoby při ceně 45 Kč za vývo</w:t>
      </w:r>
      <w:r>
        <w:t xml:space="preserve">z následně: úleva pro domácnost =  ((2x </w:t>
      </w:r>
      <w:r>
        <w:t>600</w:t>
      </w:r>
      <w:r>
        <w:t>) + (</w:t>
      </w:r>
      <w:r>
        <w:t>600</w:t>
      </w:r>
      <w:r>
        <w:t>*9/12) – (26 x 45)) = (1</w:t>
      </w:r>
      <w:r>
        <w:t>650</w:t>
      </w:r>
      <w:r>
        <w:t xml:space="preserve"> – 1170) = </w:t>
      </w:r>
      <w:r>
        <w:t>480</w:t>
      </w:r>
      <w:r>
        <w:t xml:space="preserve"> Kč</w:t>
      </w:r>
    </w:p>
  </w:footnote>
  <w:footnote w:id="18">
    <w:p w:rsidR="00000000" w:rsidRDefault="00BA1165">
      <w:pPr>
        <w:pStyle w:val="Textpoznpodarou"/>
        <w:ind w:left="170" w:hanging="170"/>
        <w:jc w:val="both"/>
      </w:pPr>
      <w:r>
        <w:rPr>
          <w:rStyle w:val="Znakypropoznmkupodarou"/>
          <w:rFonts w:ascii="Liberation Serif" w:hAnsi="Liberation Serif"/>
        </w:rPr>
        <w:footnoteRef/>
      </w:r>
      <w:r>
        <w:rPr>
          <w:vertAlign w:val="superscript"/>
        </w:rPr>
        <w:t>)</w:t>
      </w:r>
      <w:r>
        <w:t xml:space="preserve"> např. domácnost, kde 2 poplatníci byli poplatníky po celý kalendářní rok (muž a žena – manželé), jeden poplatník byl poplatníkem od 1. 7. příslušného kalend</w:t>
      </w:r>
      <w:r>
        <w:t xml:space="preserve">ářního roku, ale do konce roku osvobozeným (narodilo se dítě), a čtvrtý poplatník byl poplatníkem po celý kalendářní rok, současně však byl od 1. 9. takového roku osvobozen od poplatku (matka otce </w:t>
      </w:r>
      <w:proofErr w:type="spellStart"/>
      <w:r>
        <w:t>dítětě</w:t>
      </w:r>
      <w:proofErr w:type="spellEnd"/>
      <w:r>
        <w:t xml:space="preserve"> přihlášená k trvalému pobytu byla umístěna do domova</w:t>
      </w:r>
      <w:r>
        <w:t xml:space="preserve"> pro seniory) se celková výše úlevy </w:t>
      </w:r>
      <w:proofErr w:type="spellStart"/>
      <w:r>
        <w:t>rozpočítápouze</w:t>
      </w:r>
      <w:proofErr w:type="spellEnd"/>
      <w:r>
        <w:t xml:space="preserve"> na 3 poplatníky na 33 měsíců a následně opět vynásobí (2x 12 a 1x 9); v daném příkladu se tedy </w:t>
      </w:r>
      <w:r>
        <w:t>480,-</w:t>
      </w:r>
      <w:r>
        <w:t xml:space="preserve"> vydělí 33 a znovu </w:t>
      </w:r>
      <w:proofErr w:type="spellStart"/>
      <w:r>
        <w:t>pronásobí</w:t>
      </w:r>
      <w:proofErr w:type="spellEnd"/>
      <w:r>
        <w:t>, přičemž vyjde 2x 1</w:t>
      </w:r>
      <w:r>
        <w:t>74,54</w:t>
      </w:r>
      <w:r>
        <w:t xml:space="preserve"> Kč a 1x 1</w:t>
      </w:r>
      <w:r>
        <w:t xml:space="preserve">30,90 </w:t>
      </w:r>
      <w:r>
        <w:t>Kč; dále v daném příkladu, pokud pop</w:t>
      </w:r>
      <w:r>
        <w:t>latník, jemuž v závěru období vzniklo osvobození, bude osvobozen od poplatku i v následujícím kalendářním roce, taková úleva (1</w:t>
      </w:r>
      <w:r>
        <w:t>74,54</w:t>
      </w:r>
      <w:r>
        <w:t xml:space="preserve"> Kč) mu zanikne (viz čl. 8 odst. 2 vyhlášky)</w:t>
      </w:r>
    </w:p>
  </w:footnote>
  <w:footnote w:id="19">
    <w:p w:rsidR="00000000" w:rsidRDefault="00BA1165">
      <w:pPr>
        <w:pStyle w:val="Textpoznpodarou"/>
        <w:ind w:left="170" w:hanging="170"/>
        <w:jc w:val="both"/>
      </w:pPr>
      <w:r>
        <w:rPr>
          <w:rStyle w:val="Znakypropoznmkupodarou"/>
          <w:rFonts w:ascii="Liberation Serif" w:hAnsi="Liberation Serif"/>
        </w:rPr>
        <w:footnoteRef/>
      </w:r>
      <w:r>
        <w:rPr>
          <w:vertAlign w:val="superscript"/>
        </w:rPr>
        <w:t>)</w:t>
      </w:r>
      <w:r>
        <w:t xml:space="preserve"> není-li někdo poplatníkem, nemůže mít ani úlevu na neexistujícím poplatku; </w:t>
      </w:r>
      <w:r>
        <w:t>pokud je někdo plně osvobozen, úleva je osvobozením pohlcena (úleva může být uplatněna pouze za měsíce, kdy by nebyl takový poplatník osvobozen)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color w:val="000000"/>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1278" w:hanging="360"/>
      </w:pPr>
      <w:rPr>
        <w:rFonts w:hint="default"/>
      </w:rPr>
    </w:lvl>
  </w:abstractNum>
  <w:abstractNum w:abstractNumId="2" w15:restartNumberingAfterBreak="0">
    <w:nsid w:val="00000003"/>
    <w:multiLevelType w:val="singleLevel"/>
    <w:tmpl w:val="00000003"/>
    <w:name w:val="WW8Num11"/>
    <w:lvl w:ilvl="0">
      <w:start w:val="1"/>
      <w:numFmt w:val="decimal"/>
      <w:lvlText w:val="%1)"/>
      <w:lvlJc w:val="left"/>
      <w:pPr>
        <w:tabs>
          <w:tab w:val="num" w:pos="357"/>
        </w:tabs>
        <w:ind w:left="357" w:hanging="357"/>
      </w:pPr>
      <w:rPr>
        <w:rFonts w:ascii="Times New Roman" w:eastAsia="Times New Roman" w:hAnsi="Times New Roman" w:cs="Times New Roman" w:hint="default"/>
        <w:bCs/>
        <w:strike w:val="0"/>
        <w:dstrike w:val="0"/>
        <w:sz w:val="23"/>
        <w:szCs w:val="24"/>
      </w:rPr>
    </w:lvl>
  </w:abstractNum>
  <w:abstractNum w:abstractNumId="3" w15:restartNumberingAfterBreak="0">
    <w:nsid w:val="00000004"/>
    <w:multiLevelType w:val="singleLevel"/>
    <w:tmpl w:val="00000004"/>
    <w:name w:val="WW8Num13"/>
    <w:lvl w:ilvl="0">
      <w:start w:val="1"/>
      <w:numFmt w:val="lowerLetter"/>
      <w:lvlText w:val="%1)"/>
      <w:lvlJc w:val="left"/>
      <w:pPr>
        <w:tabs>
          <w:tab w:val="num" w:pos="720"/>
        </w:tabs>
        <w:ind w:left="720" w:hanging="363"/>
      </w:pPr>
      <w:rPr>
        <w:rFonts w:ascii="Times New Roman" w:hAnsi="Times New Roman" w:cs="Times New Roman" w:hint="default"/>
        <w:sz w:val="24"/>
      </w:rPr>
    </w:lvl>
  </w:abstractNum>
  <w:abstractNum w:abstractNumId="4" w15:restartNumberingAfterBreak="0">
    <w:nsid w:val="00000005"/>
    <w:multiLevelType w:val="singleLevel"/>
    <w:tmpl w:val="00000005"/>
    <w:name w:val="WW8Num14"/>
    <w:lvl w:ilvl="0">
      <w:start w:val="1"/>
      <w:numFmt w:val="decimal"/>
      <w:lvlText w:val="%1)"/>
      <w:lvlJc w:val="left"/>
      <w:pPr>
        <w:tabs>
          <w:tab w:val="num" w:pos="0"/>
        </w:tabs>
        <w:ind w:left="360" w:hanging="360"/>
      </w:pPr>
      <w:rPr>
        <w:rFonts w:hint="default"/>
        <w:b w:val="0"/>
      </w:rPr>
    </w:lvl>
  </w:abstractNum>
  <w:abstractNum w:abstractNumId="5" w15:restartNumberingAfterBreak="0">
    <w:nsid w:val="00000006"/>
    <w:multiLevelType w:val="singleLevel"/>
    <w:tmpl w:val="00000006"/>
    <w:name w:val="WW8Num17"/>
    <w:lvl w:ilvl="0">
      <w:start w:val="1"/>
      <w:numFmt w:val="decimal"/>
      <w:lvlText w:val="%1)"/>
      <w:lvlJc w:val="left"/>
      <w:pPr>
        <w:tabs>
          <w:tab w:val="num" w:pos="0"/>
        </w:tabs>
        <w:ind w:left="360" w:hanging="360"/>
      </w:pPr>
      <w:rPr>
        <w:rFonts w:hint="default"/>
        <w:b w:val="0"/>
      </w:rPr>
    </w:lvl>
  </w:abstractNum>
  <w:abstractNum w:abstractNumId="6" w15:restartNumberingAfterBreak="0">
    <w:nsid w:val="00000007"/>
    <w:multiLevelType w:val="multilevel"/>
    <w:tmpl w:val="00000007"/>
    <w:name w:val="WW8Num2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8"/>
    <w:multiLevelType w:val="multilevel"/>
    <w:tmpl w:val="00000008"/>
    <w:name w:val="WW8Num30"/>
    <w:lvl w:ilvl="0">
      <w:start w:val="1"/>
      <w:numFmt w:val="decimal"/>
      <w:lvlText w:val="%1)"/>
      <w:lvlJc w:val="left"/>
      <w:pPr>
        <w:tabs>
          <w:tab w:val="num" w:pos="357"/>
        </w:tabs>
        <w:ind w:left="357" w:hanging="357"/>
      </w:pPr>
      <w:rPr>
        <w:rFonts w:hint="default"/>
        <w:b w:val="0"/>
        <w:i w:val="0"/>
        <w:strike w:val="0"/>
        <w:dstrike w:val="0"/>
        <w:shadow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singleLevel"/>
    <w:tmpl w:val="00000009"/>
    <w:name w:val="WW8Num31"/>
    <w:lvl w:ilvl="0">
      <w:start w:val="1"/>
      <w:numFmt w:val="lowerLetter"/>
      <w:lvlText w:val="%1)"/>
      <w:lvlJc w:val="left"/>
      <w:pPr>
        <w:tabs>
          <w:tab w:val="num" w:pos="0"/>
        </w:tabs>
        <w:ind w:left="918" w:hanging="360"/>
      </w:pPr>
      <w:rPr>
        <w:rFonts w:ascii="Times New Roman" w:hAnsi="Times New Roman" w:cs="Times New Roman" w:hint="default"/>
        <w:i/>
        <w:sz w:val="20"/>
        <w:szCs w:val="20"/>
      </w:rPr>
    </w:lvl>
  </w:abstractNum>
  <w:abstractNum w:abstractNumId="9" w15:restartNumberingAfterBreak="0">
    <w:nsid w:val="0000000A"/>
    <w:multiLevelType w:val="singleLevel"/>
    <w:tmpl w:val="0000000A"/>
    <w:name w:val="WW8Num33"/>
    <w:lvl w:ilvl="0">
      <w:start w:val="1"/>
      <w:numFmt w:val="lowerLetter"/>
      <w:lvlText w:val="%1)"/>
      <w:lvlJc w:val="left"/>
      <w:pPr>
        <w:tabs>
          <w:tab w:val="num" w:pos="0"/>
        </w:tabs>
        <w:ind w:left="720" w:hanging="360"/>
      </w:pPr>
      <w:rPr>
        <w:rFonts w:hint="default"/>
        <w:b w:val="0"/>
      </w:rPr>
    </w:lvl>
  </w:abstractNum>
  <w:abstractNum w:abstractNumId="10" w15:restartNumberingAfterBreak="0">
    <w:nsid w:val="0000000B"/>
    <w:multiLevelType w:val="singleLevel"/>
    <w:tmpl w:val="0000000B"/>
    <w:name w:val="WW8Num44"/>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rPr>
    </w:lvl>
  </w:abstractNum>
  <w:abstractNum w:abstractNumId="11" w15:restartNumberingAfterBreak="0">
    <w:nsid w:val="0000000C"/>
    <w:multiLevelType w:val="singleLevel"/>
    <w:tmpl w:val="0000000C"/>
    <w:name w:val="WW8Num46"/>
    <w:lvl w:ilvl="0">
      <w:start w:val="1"/>
      <w:numFmt w:val="decimal"/>
      <w:lvlText w:val="%1)"/>
      <w:lvlJc w:val="left"/>
      <w:pPr>
        <w:tabs>
          <w:tab w:val="num" w:pos="357"/>
        </w:tabs>
        <w:ind w:left="357" w:hanging="357"/>
      </w:pPr>
      <w:rPr>
        <w:rFonts w:hint="default"/>
        <w:sz w:val="24"/>
      </w:r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EC2"/>
    <w:rsid w:val="00491EC2"/>
    <w:rsid w:val="00724848"/>
    <w:rsid w:val="00BA1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B1A0F8"/>
  <w15:chartTrackingRefBased/>
  <w15:docId w15:val="{9AD00B4F-0644-4868-AA88-5A08609C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hint="default"/>
      <w:b w:val="0"/>
      <w:strike w:val="0"/>
      <w:dstrike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b w:val="0"/>
      <w:strike w:val="0"/>
      <w:dstrike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b w:val="0"/>
      <w:strike w:val="0"/>
      <w:dstrike w:val="0"/>
      <w:color w:val="000000"/>
    </w:rPr>
  </w:style>
  <w:style w:type="character" w:customStyle="1" w:styleId="WW8Num4z1">
    <w:name w:val="WW8Num4z1"/>
    <w:rPr>
      <w:rFonts w:hint="default"/>
      <w:b w:val="0"/>
      <w:strike w:val="0"/>
      <w:dstrike w:val="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b w:val="0"/>
      <w:strike w:val="0"/>
      <w:dstrike w:val="0"/>
    </w:rPr>
  </w:style>
  <w:style w:type="character" w:customStyle="1" w:styleId="WW8Num5z1">
    <w:name w:val="WW8Num5z1"/>
    <w:rPr>
      <w:rFonts w:hint="default"/>
      <w:b w:val="0"/>
      <w:strike w:val="0"/>
      <w:dstrike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b w:val="0"/>
      <w:i w:val="0"/>
      <w:strike w:val="0"/>
      <w:dstrike w:val="0"/>
      <w:shadow w:val="0"/>
      <w:position w:val="0"/>
      <w:sz w:val="24"/>
      <w:vertAlign w:val="baseline"/>
    </w:rPr>
  </w:style>
  <w:style w:type="character" w:customStyle="1" w:styleId="WW8Num9z1">
    <w:name w:val="WW8Num9z1"/>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bCs/>
      <w:strike w:val="0"/>
      <w:dstrike w:val="0"/>
      <w:sz w:val="23"/>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b w:val="0"/>
      <w:strike w:val="0"/>
      <w:dstrike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b w:val="0"/>
      <w:strike w:val="0"/>
      <w:dstrike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hint="default"/>
      <w:b w:val="0"/>
      <w:strike w:val="0"/>
      <w:dstrike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b w:val="0"/>
      <w:i w:val="0"/>
      <w:strike w:val="0"/>
      <w:dstrike w:val="0"/>
      <w:shadow w:val="0"/>
      <w:position w:val="0"/>
      <w:sz w:val="24"/>
      <w:vertAlign w:val="baseline"/>
    </w:rPr>
  </w:style>
  <w:style w:type="character" w:customStyle="1" w:styleId="WW8Num20z1">
    <w:name w:val="WW8Num20z1"/>
    <w:rPr>
      <w:rFonts w:hint="default"/>
    </w:rPr>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hint="default"/>
      <w:b w:val="0"/>
      <w:strike w:val="0"/>
      <w:dstrike w:val="0"/>
    </w:rPr>
  </w:style>
  <w:style w:type="character" w:customStyle="1" w:styleId="WW8Num25z1">
    <w:name w:val="WW8Num25z1"/>
    <w:rPr>
      <w:rFonts w:hint="default"/>
      <w:b w:val="0"/>
      <w:strike w:val="0"/>
      <w:dstrike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val="0"/>
      <w:i w:val="0"/>
      <w:strike w:val="0"/>
      <w:dstrike w:val="0"/>
      <w:shadow w:val="0"/>
      <w:position w:val="0"/>
      <w:sz w:val="24"/>
      <w:vertAlign w:val="baseline"/>
    </w:rPr>
  </w:style>
  <w:style w:type="character" w:customStyle="1" w:styleId="WW8Num30z1">
    <w:name w:val="WW8Num30z1"/>
    <w:rPr>
      <w:rFonts w:hint="default"/>
    </w:rPr>
  </w:style>
  <w:style w:type="character" w:customStyle="1" w:styleId="WW8Num31z0">
    <w:name w:val="WW8Num31z0"/>
    <w:rPr>
      <w:rFonts w:ascii="Times New Roman" w:hAnsi="Times New Roman" w:cs="Times New Roman" w:hint="default"/>
      <w:i/>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rPr>
      <w:rFonts w:ascii="Times New Roman" w:eastAsia="Times New Roman" w:hAnsi="Times New Roman" w:cs="Times New Roman"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hint="default"/>
      <w:b w:val="0"/>
      <w:strike w:val="0"/>
      <w:dstrike w:val="0"/>
    </w:rPr>
  </w:style>
  <w:style w:type="character" w:customStyle="1" w:styleId="WW8Num37z1">
    <w:name w:val="WW8Num37z1"/>
    <w:rPr>
      <w:rFonts w:hint="default"/>
      <w:b w:val="0"/>
      <w:strike w:val="0"/>
      <w:dstrike w:val="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hint="default"/>
    </w:rPr>
  </w:style>
  <w:style w:type="character" w:customStyle="1" w:styleId="WW8Num40z2">
    <w:name w:val="WW8Num40z2"/>
    <w:rPr>
      <w:rFonts w:ascii="Courier New" w:hAnsi="Courier New" w:cs="Courier New" w:hint="default"/>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cs="Times New Roman"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Times New Roman" w:hAnsi="Times New Roman" w:cs="Times New Roman" w:hint="default"/>
      <w:b w:val="0"/>
      <w:strike w:val="0"/>
      <w:dstrike w:val="0"/>
    </w:rPr>
  </w:style>
  <w:style w:type="character" w:customStyle="1" w:styleId="WW8Num44z1">
    <w:name w:val="WW8Num44z1"/>
    <w:rPr>
      <w:rFonts w:hint="default"/>
      <w:b w:val="0"/>
      <w:strike w:val="0"/>
      <w:dstrike w:val="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sz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sz w:val="2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Standardnpsmoodstavce1">
    <w:name w:val="Standardní písmo odstavce1"/>
  </w:style>
  <w:style w:type="character" w:customStyle="1" w:styleId="ZkladntextodsazenChar">
    <w:name w:val="Základní text odsazený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kladntext3Char">
    <w:name w:val="Základní text 3 Char"/>
    <w:rPr>
      <w:sz w:val="16"/>
      <w:szCs w:val="16"/>
      <w:lang w:val="cs-CZ" w:bidi="ar-SA"/>
    </w:rPr>
  </w:style>
  <w:style w:type="character" w:customStyle="1" w:styleId="ZkladntextChar">
    <w:name w:val="Základní text Char"/>
    <w:rPr>
      <w:sz w:val="24"/>
      <w:szCs w:val="24"/>
      <w:lang w:val="cs-CZ" w:bidi="ar-SA"/>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styleId="Textpoznpodarou">
    <w:name w:val="footnote text"/>
    <w:basedOn w:val="Normln"/>
    <w:rPr>
      <w:sz w:val="20"/>
      <w:szCs w:val="20"/>
      <w:lang w:val="cs-CZ" w:eastAsia="cs-CZ"/>
    </w:rPr>
  </w:style>
  <w:style w:type="paragraph" w:customStyle="1" w:styleId="Zkladntext31">
    <w:name w:val="Základní text 31"/>
    <w:basedOn w:val="Normln"/>
    <w:pPr>
      <w:spacing w:after="120"/>
    </w:pPr>
    <w:rPr>
      <w:sz w:val="16"/>
      <w:szCs w:val="16"/>
    </w:rPr>
  </w:style>
  <w:style w:type="paragraph" w:customStyle="1" w:styleId="nzevzkona">
    <w:name w:val="název zákona"/>
    <w:basedOn w:val="Nadpis"/>
    <w:rPr>
      <w:rFonts w:ascii="Cambria" w:hAnsi="Cambria" w:cs="Cambria"/>
    </w:rPr>
  </w:style>
  <w:style w:type="paragraph" w:styleId="Normlnweb">
    <w:name w:val="Normal (Web)"/>
    <w:basedOn w:val="Normln"/>
    <w:pPr>
      <w:spacing w:before="280" w:after="280"/>
    </w:pPr>
    <w:rPr>
      <w:rFonts w:ascii="Arial Unicode MS" w:eastAsia="Arial Unicode MS" w:hAnsi="Arial Unicode MS" w:cs="Arial Unicode MS"/>
    </w:rPr>
  </w:style>
  <w:style w:type="paragraph" w:customStyle="1" w:styleId="ZkladntextIMP">
    <w:name w:val="Základní text_IMP"/>
    <w:basedOn w:val="Normln"/>
    <w:pPr>
      <w:overflowPunct w:val="0"/>
      <w:autoSpaceDE w:val="0"/>
      <w:spacing w:line="276" w:lineRule="auto"/>
      <w:textAlignment w:val="baseline"/>
    </w:pPr>
    <w:rPr>
      <w:szCs w:val="20"/>
    </w:rPr>
  </w:style>
  <w:style w:type="paragraph" w:styleId="Textbubliny">
    <w:name w:val="Balloon Text"/>
    <w:basedOn w:val="Normln"/>
    <w:rPr>
      <w:rFonts w:ascii="Tahoma" w:hAnsi="Tahoma" w:cs="Tahoma"/>
      <w:sz w:val="16"/>
      <w:szCs w:val="16"/>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LO-normal">
    <w:name w:val="LO-normal"/>
    <w:pPr>
      <w:widowControl w:val="0"/>
      <w:suppressAutoHyphens/>
    </w:pPr>
    <w:rPr>
      <w:sz w:val="24"/>
      <w:lang w:eastAsia="zh-CN"/>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1321</Words>
  <Characters>7795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odpady</vt:lpstr>
    </vt:vector>
  </TitlesOfParts>
  <Company>Ministerstvo vnitra ČR</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 </cp:lastModifiedBy>
  <cp:revision>4</cp:revision>
  <cp:lastPrinted>1995-11-21T16:41:00Z</cp:lastPrinted>
  <dcterms:created xsi:type="dcterms:W3CDTF">2022-12-02T08:06:00Z</dcterms:created>
  <dcterms:modified xsi:type="dcterms:W3CDTF">2022-12-02T08:12:00Z</dcterms:modified>
</cp:coreProperties>
</file>