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18DD" w14:textId="77777777" w:rsidR="00154AA0" w:rsidRDefault="00154AA0">
      <w:pPr>
        <w:pStyle w:val="Nzev"/>
      </w:pPr>
    </w:p>
    <w:p w14:paraId="2996C3D5" w14:textId="77777777" w:rsidR="00154AA0" w:rsidRDefault="001C65BA">
      <w:pPr>
        <w:pStyle w:val="Nzev"/>
      </w:pPr>
      <w:r>
        <w:rPr>
          <w:rFonts w:ascii="Calibri Light" w:hAnsi="Calibri Light"/>
          <w:noProof/>
          <w:sz w:val="20"/>
          <w:lang w:eastAsia="cs-CZ"/>
        </w:rPr>
        <w:drawing>
          <wp:inline distT="0" distB="0" distL="0" distR="0" wp14:anchorId="7F71F959" wp14:editId="5277CB62">
            <wp:extent cx="1331585" cy="1309932"/>
            <wp:effectExtent l="0" t="0" r="1915" b="4518"/>
            <wp:docPr id="103730236" name="image1.jpeg" descr="ţ˙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1585" cy="13099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7E38B49" w14:textId="77777777" w:rsidR="00154AA0" w:rsidRDefault="00154AA0">
      <w:pPr>
        <w:pStyle w:val="Nzev"/>
      </w:pPr>
    </w:p>
    <w:p w14:paraId="0F633F3F" w14:textId="77777777" w:rsidR="00154AA0" w:rsidRDefault="001C65BA">
      <w:pPr>
        <w:pStyle w:val="Nzev"/>
        <w:rPr>
          <w:sz w:val="28"/>
          <w:szCs w:val="26"/>
        </w:rPr>
      </w:pPr>
      <w:r>
        <w:rPr>
          <w:sz w:val="28"/>
          <w:szCs w:val="26"/>
        </w:rPr>
        <w:t>STATUTÁRNÍ MĚSTO KLADNO</w:t>
      </w:r>
      <w:r>
        <w:rPr>
          <w:sz w:val="28"/>
          <w:szCs w:val="26"/>
        </w:rPr>
        <w:br/>
      </w:r>
      <w:r>
        <w:rPr>
          <w:sz w:val="28"/>
          <w:szCs w:val="26"/>
        </w:rPr>
        <w:t>ZASTUPITELSTVO MĚSTA KLADNO</w:t>
      </w:r>
    </w:p>
    <w:p w14:paraId="6D7E118D" w14:textId="77777777" w:rsidR="00154AA0" w:rsidRDefault="001C65BA">
      <w:pPr>
        <w:pStyle w:val="Nadpis1"/>
        <w:rPr>
          <w:sz w:val="28"/>
          <w:szCs w:val="26"/>
        </w:rPr>
      </w:pPr>
      <w:r>
        <w:rPr>
          <w:sz w:val="28"/>
          <w:szCs w:val="26"/>
        </w:rPr>
        <w:t>OBECNĚ ZÁVAZNÁ VYHLÁŠKA STATUTÁRNÍHO MĚSTA KLADNA</w:t>
      </w:r>
      <w:r>
        <w:rPr>
          <w:sz w:val="28"/>
          <w:szCs w:val="26"/>
        </w:rPr>
        <w:br/>
      </w:r>
      <w:r>
        <w:rPr>
          <w:sz w:val="28"/>
          <w:szCs w:val="26"/>
        </w:rPr>
        <w:t>O MÍSTNÍM POPLATKU ZE PSŮ</w:t>
      </w:r>
    </w:p>
    <w:p w14:paraId="18743ADF" w14:textId="77777777" w:rsidR="00154AA0" w:rsidRDefault="001C65BA">
      <w:pPr>
        <w:pStyle w:val="UvodniVeta"/>
      </w:pPr>
      <w:r>
        <w:t xml:space="preserve">Zastupitelstvo města Kladno se na svém zasedání dne 18. prosince 2023 usneslo vydat na základě § 14 </w:t>
      </w:r>
      <w:r>
        <w:t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E033F2D" w14:textId="77777777" w:rsidR="00154AA0" w:rsidRDefault="001C65BA">
      <w:pPr>
        <w:pStyle w:val="Nadpis2"/>
      </w:pPr>
      <w:r>
        <w:t>Čl. 1</w:t>
      </w:r>
      <w:r>
        <w:br/>
      </w:r>
      <w:r>
        <w:t>Úvodní ustanovení</w:t>
      </w:r>
    </w:p>
    <w:p w14:paraId="1D9B63BD" w14:textId="77777777" w:rsidR="00154AA0" w:rsidRDefault="001C65BA">
      <w:pPr>
        <w:pStyle w:val="Odstavec"/>
        <w:numPr>
          <w:ilvl w:val="0"/>
          <w:numId w:val="1"/>
        </w:numPr>
      </w:pPr>
      <w:r>
        <w:t>Statutární město Kladno touto vyhláškou zavádí místní poplatek ze psů (dále jen „poplatek“).</w:t>
      </w:r>
    </w:p>
    <w:p w14:paraId="6D4DFA96" w14:textId="77777777" w:rsidR="00154AA0" w:rsidRDefault="001C65B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3933DC8" w14:textId="77777777" w:rsidR="00154AA0" w:rsidRDefault="001C65BA">
      <w:pPr>
        <w:pStyle w:val="Odstavec"/>
        <w:numPr>
          <w:ilvl w:val="0"/>
          <w:numId w:val="1"/>
        </w:numPr>
      </w:pPr>
      <w:r>
        <w:t>Správcem poplatku je magistrát města, nestanoví-li jiný právní předpis města jinak</w:t>
      </w:r>
      <w:r>
        <w:rPr>
          <w:rStyle w:val="Znakapoznpodarou"/>
        </w:rPr>
        <w:footnoteReference w:id="2"/>
      </w:r>
      <w:r>
        <w:t>.</w:t>
      </w:r>
    </w:p>
    <w:p w14:paraId="22B61413" w14:textId="77777777" w:rsidR="00154AA0" w:rsidRDefault="00154AA0">
      <w:pPr>
        <w:pStyle w:val="Odstavec"/>
        <w:ind w:left="567"/>
      </w:pPr>
    </w:p>
    <w:p w14:paraId="3E2CDE64" w14:textId="77777777" w:rsidR="00154AA0" w:rsidRDefault="001C65BA">
      <w:pPr>
        <w:spacing w:before="60"/>
        <w:ind w:right="-45"/>
        <w:jc w:val="center"/>
        <w:rPr>
          <w:rFonts w:ascii="Arial" w:eastAsia="PingFang SC" w:hAnsi="Arial"/>
          <w:b/>
          <w:bCs/>
        </w:rPr>
      </w:pPr>
      <w:r>
        <w:rPr>
          <w:rFonts w:ascii="Arial" w:eastAsia="PingFang SC" w:hAnsi="Arial"/>
          <w:b/>
          <w:bCs/>
        </w:rPr>
        <w:t>Čl. 2</w:t>
      </w:r>
    </w:p>
    <w:p w14:paraId="5A5C72BA" w14:textId="77777777" w:rsidR="00154AA0" w:rsidRDefault="001C65BA">
      <w:pPr>
        <w:spacing w:before="60"/>
        <w:ind w:right="-46"/>
        <w:jc w:val="center"/>
        <w:rPr>
          <w:rFonts w:ascii="Arial" w:eastAsia="PingFang SC" w:hAnsi="Arial"/>
          <w:b/>
          <w:bCs/>
        </w:rPr>
      </w:pPr>
      <w:r>
        <w:rPr>
          <w:rFonts w:ascii="Arial" w:eastAsia="PingFang SC" w:hAnsi="Arial"/>
          <w:b/>
          <w:bCs/>
        </w:rPr>
        <w:t>Vymezení územních zón</w:t>
      </w:r>
    </w:p>
    <w:p w14:paraId="27AA1F97" w14:textId="77777777" w:rsidR="00154AA0" w:rsidRDefault="00154AA0">
      <w:pPr>
        <w:pStyle w:val="Zkladntext"/>
        <w:spacing w:before="6"/>
        <w:ind w:left="426" w:right="-46"/>
        <w:rPr>
          <w:rFonts w:ascii="Calibri Light" w:hAnsi="Calibri Light"/>
          <w:b/>
          <w:sz w:val="25"/>
          <w:lang w:val="cs-CZ"/>
        </w:rPr>
      </w:pPr>
    </w:p>
    <w:p w14:paraId="448AAB69" w14:textId="77777777" w:rsidR="00154AA0" w:rsidRDefault="001C65BA">
      <w:pPr>
        <w:pStyle w:val="Odstavecseseznamem"/>
        <w:numPr>
          <w:ilvl w:val="2"/>
          <w:numId w:val="2"/>
        </w:numPr>
        <w:tabs>
          <w:tab w:val="left" w:pos="567"/>
        </w:tabs>
        <w:ind w:left="426" w:right="-46" w:hanging="425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Pro účely této vyhlášky </w:t>
      </w:r>
      <w:proofErr w:type="gramStart"/>
      <w:r>
        <w:rPr>
          <w:rFonts w:ascii="Arial" w:hAnsi="Arial" w:cs="Arial"/>
          <w:lang w:val="cs-CZ"/>
        </w:rPr>
        <w:t>se</w:t>
      </w:r>
      <w:proofErr w:type="gramEnd"/>
      <w:r>
        <w:rPr>
          <w:rFonts w:ascii="Arial" w:hAnsi="Arial" w:cs="Arial"/>
          <w:lang w:val="cs-CZ"/>
        </w:rPr>
        <w:t xml:space="preserve"> území města dělí na tři územní zóny označené jako I., II., a III. </w:t>
      </w:r>
      <w:r>
        <w:rPr>
          <w:rFonts w:ascii="Arial" w:hAnsi="Arial" w:cs="Arial"/>
          <w:lang w:val="cs-CZ"/>
        </w:rPr>
        <w:t>zóna.</w:t>
      </w:r>
    </w:p>
    <w:p w14:paraId="16DEC6E5" w14:textId="77777777" w:rsidR="00154AA0" w:rsidRDefault="001C65BA">
      <w:pPr>
        <w:pStyle w:val="Odstavecseseznamem"/>
        <w:numPr>
          <w:ilvl w:val="2"/>
          <w:numId w:val="2"/>
        </w:numPr>
        <w:tabs>
          <w:tab w:val="left" w:pos="567"/>
        </w:tabs>
        <w:spacing w:before="120"/>
        <w:ind w:left="425" w:right="-45" w:hanging="425"/>
      </w:pPr>
      <w:r>
        <w:rPr>
          <w:rFonts w:ascii="Arial" w:hAnsi="Arial" w:cs="Arial"/>
          <w:lang w:val="cs-CZ"/>
        </w:rPr>
        <w:t>I. zónu</w:t>
      </w:r>
      <w:r>
        <w:rPr>
          <w:rFonts w:ascii="Arial" w:hAnsi="Arial" w:cs="Arial"/>
          <w:spacing w:val="-4"/>
          <w:lang w:val="cs-CZ"/>
        </w:rPr>
        <w:t xml:space="preserve"> </w:t>
      </w:r>
      <w:r>
        <w:rPr>
          <w:rFonts w:ascii="Arial" w:hAnsi="Arial" w:cs="Arial"/>
          <w:lang w:val="cs-CZ"/>
        </w:rPr>
        <w:t>tvoří:</w:t>
      </w:r>
    </w:p>
    <w:p w14:paraId="7B80FA4E" w14:textId="77777777" w:rsidR="00154AA0" w:rsidRDefault="001C65BA">
      <w:pPr>
        <w:pStyle w:val="Zkladntext"/>
        <w:ind w:left="426" w:right="-45" w:hanging="1"/>
        <w:jc w:val="both"/>
      </w:pPr>
      <w:r>
        <w:rPr>
          <w:rFonts w:ascii="Arial" w:hAnsi="Arial" w:cs="Arial"/>
          <w:sz w:val="22"/>
          <w:szCs w:val="22"/>
          <w:lang w:val="cs-CZ"/>
        </w:rPr>
        <w:t xml:space="preserve">část katastrálního území č. 665061 - Kladno, a to střed tohoto katastrálního území ohraničený ulicemi Dukelských hrdinů, částí ulice Generála Klapálka, částí ulice Petra Bezruče, částí ulice Cyrila Boudy, ulicí Fibichovou, částí </w:t>
      </w:r>
      <w:r>
        <w:rPr>
          <w:rFonts w:ascii="Arial" w:hAnsi="Arial" w:cs="Arial"/>
          <w:sz w:val="22"/>
          <w:szCs w:val="22"/>
          <w:lang w:val="cs-CZ"/>
        </w:rPr>
        <w:t>ulice Ke Stadionu, částí ulice Čs. armády a ulicí Pod Zámkem, a to včetně prostoru těchto ulic (částí</w:t>
      </w:r>
      <w:r>
        <w:rPr>
          <w:rFonts w:ascii="Arial" w:hAnsi="Arial" w:cs="Arial"/>
          <w:spacing w:val="-16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ulic).</w:t>
      </w:r>
    </w:p>
    <w:p w14:paraId="1E0F8E9B" w14:textId="77777777" w:rsidR="00154AA0" w:rsidRDefault="001C65BA">
      <w:pPr>
        <w:pStyle w:val="Odstavecseseznamem"/>
        <w:numPr>
          <w:ilvl w:val="2"/>
          <w:numId w:val="2"/>
        </w:numPr>
        <w:tabs>
          <w:tab w:val="left" w:pos="567"/>
        </w:tabs>
        <w:spacing w:before="120"/>
        <w:ind w:left="425" w:right="-45" w:hanging="425"/>
      </w:pPr>
      <w:r>
        <w:rPr>
          <w:rFonts w:ascii="Arial" w:hAnsi="Arial" w:cs="Arial"/>
          <w:lang w:val="cs-CZ"/>
        </w:rPr>
        <w:t>II. zónu</w:t>
      </w:r>
      <w:r>
        <w:rPr>
          <w:rFonts w:ascii="Arial" w:hAnsi="Arial" w:cs="Arial"/>
          <w:spacing w:val="-5"/>
          <w:lang w:val="cs-CZ"/>
        </w:rPr>
        <w:t xml:space="preserve"> </w:t>
      </w:r>
      <w:r>
        <w:rPr>
          <w:rFonts w:ascii="Arial" w:hAnsi="Arial" w:cs="Arial"/>
          <w:lang w:val="cs-CZ"/>
        </w:rPr>
        <w:t>tvoří:</w:t>
      </w:r>
    </w:p>
    <w:p w14:paraId="55DE84FB" w14:textId="77777777" w:rsidR="00154AA0" w:rsidRDefault="001C65BA">
      <w:pPr>
        <w:pStyle w:val="Odstavecseseznamem"/>
        <w:numPr>
          <w:ilvl w:val="0"/>
          <w:numId w:val="3"/>
        </w:numPr>
        <w:ind w:left="709" w:right="-46" w:hanging="284"/>
        <w:jc w:val="both"/>
      </w:pPr>
      <w:r>
        <w:rPr>
          <w:rFonts w:ascii="Arial" w:hAnsi="Arial" w:cs="Arial"/>
          <w:lang w:val="cs-CZ"/>
        </w:rPr>
        <w:t>katastrální území č. 664961 -</w:t>
      </w:r>
      <w:r>
        <w:rPr>
          <w:rFonts w:ascii="Arial" w:hAnsi="Arial" w:cs="Arial"/>
          <w:spacing w:val="-4"/>
          <w:lang w:val="cs-CZ"/>
        </w:rPr>
        <w:t xml:space="preserve"> </w:t>
      </w:r>
      <w:r>
        <w:rPr>
          <w:rFonts w:ascii="Arial" w:hAnsi="Arial" w:cs="Arial"/>
          <w:lang w:val="cs-CZ"/>
        </w:rPr>
        <w:t>Rozdělov,</w:t>
      </w:r>
    </w:p>
    <w:p w14:paraId="54A0859F" w14:textId="77777777" w:rsidR="00154AA0" w:rsidRDefault="001C65BA">
      <w:pPr>
        <w:pStyle w:val="Odstavecseseznamem"/>
        <w:numPr>
          <w:ilvl w:val="0"/>
          <w:numId w:val="3"/>
        </w:numPr>
        <w:tabs>
          <w:tab w:val="left" w:pos="851"/>
        </w:tabs>
        <w:ind w:left="709" w:right="-46" w:hanging="284"/>
        <w:jc w:val="both"/>
      </w:pPr>
      <w:r>
        <w:rPr>
          <w:rFonts w:ascii="Arial" w:hAnsi="Arial" w:cs="Arial"/>
          <w:lang w:val="cs-CZ"/>
        </w:rPr>
        <w:t>katastrální území č. 665126 -</w:t>
      </w:r>
      <w:r>
        <w:rPr>
          <w:rFonts w:ascii="Arial" w:hAnsi="Arial" w:cs="Arial"/>
          <w:spacing w:val="-8"/>
          <w:lang w:val="cs-CZ"/>
        </w:rPr>
        <w:t xml:space="preserve"> </w:t>
      </w:r>
      <w:r>
        <w:rPr>
          <w:rFonts w:ascii="Arial" w:hAnsi="Arial" w:cs="Arial"/>
          <w:lang w:val="cs-CZ"/>
        </w:rPr>
        <w:t>Kročehlavy,</w:t>
      </w:r>
    </w:p>
    <w:p w14:paraId="2D3308F1" w14:textId="77777777" w:rsidR="00154AA0" w:rsidRDefault="001C65BA">
      <w:pPr>
        <w:pStyle w:val="Odstavecseseznamem"/>
        <w:numPr>
          <w:ilvl w:val="0"/>
          <w:numId w:val="3"/>
        </w:numPr>
        <w:ind w:left="709" w:right="-46" w:hanging="284"/>
      </w:pPr>
      <w:r>
        <w:rPr>
          <w:rFonts w:ascii="Arial" w:hAnsi="Arial" w:cs="Arial"/>
          <w:lang w:val="cs-CZ"/>
        </w:rPr>
        <w:t xml:space="preserve">katastrální území č. 665061 - Kladno, s výjimkou částí katastrálního území uvedených v </w:t>
      </w:r>
      <w:r>
        <w:rPr>
          <w:rFonts w:ascii="Arial" w:hAnsi="Arial" w:cs="Arial"/>
          <w:spacing w:val="-3"/>
          <w:lang w:val="cs-CZ"/>
        </w:rPr>
        <w:t xml:space="preserve">I. </w:t>
      </w:r>
      <w:r>
        <w:rPr>
          <w:rFonts w:ascii="Arial" w:hAnsi="Arial" w:cs="Arial"/>
          <w:lang w:val="cs-CZ"/>
        </w:rPr>
        <w:t>a III.</w:t>
      </w:r>
      <w:r>
        <w:rPr>
          <w:rFonts w:ascii="Arial" w:hAnsi="Arial" w:cs="Arial"/>
          <w:spacing w:val="4"/>
          <w:lang w:val="cs-CZ"/>
        </w:rPr>
        <w:t xml:space="preserve"> </w:t>
      </w:r>
      <w:r>
        <w:rPr>
          <w:rFonts w:ascii="Arial" w:hAnsi="Arial" w:cs="Arial"/>
          <w:lang w:val="cs-CZ"/>
        </w:rPr>
        <w:t>zóně.</w:t>
      </w:r>
    </w:p>
    <w:p w14:paraId="19EAD9C6" w14:textId="77777777" w:rsidR="00154AA0" w:rsidRDefault="001C65BA">
      <w:pPr>
        <w:pStyle w:val="Odstavecseseznamem"/>
        <w:numPr>
          <w:ilvl w:val="2"/>
          <w:numId w:val="2"/>
        </w:numPr>
        <w:tabs>
          <w:tab w:val="left" w:pos="567"/>
        </w:tabs>
        <w:spacing w:before="120"/>
        <w:ind w:left="425" w:right="-45" w:hanging="425"/>
      </w:pPr>
      <w:r>
        <w:rPr>
          <w:rFonts w:ascii="Arial" w:hAnsi="Arial" w:cs="Arial"/>
          <w:lang w:val="cs-CZ"/>
        </w:rPr>
        <w:lastRenderedPageBreak/>
        <w:t>III. zónu</w:t>
      </w:r>
      <w:r>
        <w:rPr>
          <w:rFonts w:ascii="Arial" w:hAnsi="Arial" w:cs="Arial"/>
          <w:spacing w:val="-4"/>
          <w:lang w:val="cs-CZ"/>
        </w:rPr>
        <w:t xml:space="preserve"> </w:t>
      </w:r>
      <w:r>
        <w:rPr>
          <w:rFonts w:ascii="Arial" w:hAnsi="Arial" w:cs="Arial"/>
          <w:lang w:val="cs-CZ"/>
        </w:rPr>
        <w:t>tvoří:</w:t>
      </w:r>
    </w:p>
    <w:p w14:paraId="61B13AB3" w14:textId="77777777" w:rsidR="00154AA0" w:rsidRDefault="001C65BA">
      <w:pPr>
        <w:pStyle w:val="Odstavecseseznamem"/>
        <w:numPr>
          <w:ilvl w:val="0"/>
          <w:numId w:val="4"/>
        </w:numPr>
        <w:tabs>
          <w:tab w:val="left" w:pos="425"/>
        </w:tabs>
        <w:ind w:left="709" w:right="-46" w:hanging="284"/>
        <w:jc w:val="both"/>
      </w:pPr>
      <w:r>
        <w:rPr>
          <w:rFonts w:ascii="Arial" w:hAnsi="Arial" w:cs="Arial"/>
          <w:lang w:val="cs-CZ"/>
        </w:rPr>
        <w:t xml:space="preserve">část katastrálního území č. 665061 - Kladno, které tvoří ulice Průmyslová, Újezdská, Hnidouská, Motyčínská a Na Kopci (tzv. oblast „Kübeck“), a ulice Havířská (mimo části ulice od </w:t>
      </w:r>
      <w:r>
        <w:rPr>
          <w:rFonts w:ascii="Arial" w:hAnsi="Arial" w:cs="Arial"/>
          <w:lang w:val="cs-CZ"/>
        </w:rPr>
        <w:t>ulice Pod Zámkem po ulici T. G. Masaryka), Kolmistrova, V. Burgra, Na Stráni, Pod Strání, Bukovská a Hluboká (tzv. oblast</w:t>
      </w:r>
      <w:r>
        <w:rPr>
          <w:rFonts w:ascii="Arial" w:hAnsi="Arial" w:cs="Arial"/>
          <w:spacing w:val="-12"/>
          <w:lang w:val="cs-CZ"/>
        </w:rPr>
        <w:t xml:space="preserve"> </w:t>
      </w:r>
      <w:r>
        <w:rPr>
          <w:rFonts w:ascii="Arial" w:hAnsi="Arial" w:cs="Arial"/>
          <w:lang w:val="cs-CZ"/>
        </w:rPr>
        <w:t>„Podprůhon“),</w:t>
      </w:r>
    </w:p>
    <w:p w14:paraId="6725C096" w14:textId="77777777" w:rsidR="00154AA0" w:rsidRDefault="001C65BA">
      <w:pPr>
        <w:pStyle w:val="Odstavecseseznamem"/>
        <w:numPr>
          <w:ilvl w:val="0"/>
          <w:numId w:val="4"/>
        </w:numPr>
        <w:tabs>
          <w:tab w:val="left" w:pos="851"/>
        </w:tabs>
        <w:ind w:left="709" w:right="-46" w:hanging="284"/>
        <w:jc w:val="both"/>
      </w:pPr>
      <w:r>
        <w:rPr>
          <w:rFonts w:ascii="Arial" w:hAnsi="Arial" w:cs="Arial"/>
          <w:lang w:val="cs-CZ"/>
        </w:rPr>
        <w:t>katastrální území č. 665169 - Dubí u</w:t>
      </w:r>
      <w:r>
        <w:rPr>
          <w:rFonts w:ascii="Arial" w:hAnsi="Arial" w:cs="Arial"/>
          <w:spacing w:val="-8"/>
          <w:lang w:val="cs-CZ"/>
        </w:rPr>
        <w:t xml:space="preserve"> </w:t>
      </w:r>
      <w:r>
        <w:rPr>
          <w:rFonts w:ascii="Arial" w:hAnsi="Arial" w:cs="Arial"/>
          <w:lang w:val="cs-CZ"/>
        </w:rPr>
        <w:t>Kladna,</w:t>
      </w:r>
    </w:p>
    <w:p w14:paraId="2E5A3959" w14:textId="77777777" w:rsidR="00154AA0" w:rsidRDefault="001C65BA">
      <w:pPr>
        <w:pStyle w:val="Odstavecseseznamem"/>
        <w:numPr>
          <w:ilvl w:val="0"/>
          <w:numId w:val="4"/>
        </w:numPr>
        <w:tabs>
          <w:tab w:val="left" w:pos="851"/>
        </w:tabs>
        <w:ind w:left="709" w:right="-46" w:hanging="284"/>
        <w:jc w:val="both"/>
      </w:pPr>
      <w:r>
        <w:rPr>
          <w:rFonts w:ascii="Arial" w:hAnsi="Arial" w:cs="Arial"/>
          <w:lang w:val="cs-CZ"/>
        </w:rPr>
        <w:t>katastrální území č. 665177 -</w:t>
      </w:r>
      <w:r>
        <w:rPr>
          <w:rFonts w:ascii="Arial" w:hAnsi="Arial" w:cs="Arial"/>
          <w:spacing w:val="-8"/>
          <w:lang w:val="cs-CZ"/>
        </w:rPr>
        <w:t xml:space="preserve"> </w:t>
      </w:r>
      <w:r>
        <w:rPr>
          <w:rFonts w:ascii="Arial" w:hAnsi="Arial" w:cs="Arial"/>
          <w:lang w:val="cs-CZ"/>
        </w:rPr>
        <w:t>Vrapice,</w:t>
      </w:r>
    </w:p>
    <w:p w14:paraId="5656D2AA" w14:textId="77777777" w:rsidR="00154AA0" w:rsidRDefault="001C65BA">
      <w:pPr>
        <w:pStyle w:val="Odstavecseseznamem"/>
        <w:numPr>
          <w:ilvl w:val="0"/>
          <w:numId w:val="4"/>
        </w:numPr>
        <w:tabs>
          <w:tab w:val="left" w:pos="851"/>
        </w:tabs>
        <w:ind w:left="709" w:right="-46" w:hanging="284"/>
        <w:jc w:val="both"/>
      </w:pPr>
      <w:r>
        <w:rPr>
          <w:rFonts w:ascii="Arial" w:hAnsi="Arial" w:cs="Arial"/>
          <w:lang w:val="cs-CZ"/>
        </w:rPr>
        <w:t>katastrální území č. 764540 –</w:t>
      </w:r>
      <w:r>
        <w:rPr>
          <w:rFonts w:ascii="Arial" w:hAnsi="Arial" w:cs="Arial"/>
          <w:spacing w:val="-7"/>
          <w:lang w:val="cs-CZ"/>
        </w:rPr>
        <w:t xml:space="preserve"> </w:t>
      </w:r>
      <w:r>
        <w:rPr>
          <w:rFonts w:ascii="Arial" w:hAnsi="Arial" w:cs="Arial"/>
          <w:lang w:val="cs-CZ"/>
        </w:rPr>
        <w:t>Motyčín,</w:t>
      </w:r>
    </w:p>
    <w:p w14:paraId="5BDC9A99" w14:textId="77777777" w:rsidR="00154AA0" w:rsidRDefault="001C65BA">
      <w:pPr>
        <w:pStyle w:val="Odstavecseseznamem"/>
        <w:numPr>
          <w:ilvl w:val="0"/>
          <w:numId w:val="4"/>
        </w:numPr>
        <w:tabs>
          <w:tab w:val="left" w:pos="851"/>
        </w:tabs>
        <w:ind w:left="709" w:right="-46" w:hanging="284"/>
        <w:jc w:val="both"/>
      </w:pPr>
      <w:r>
        <w:rPr>
          <w:rFonts w:ascii="Arial" w:hAnsi="Arial" w:cs="Arial"/>
          <w:lang w:val="cs-CZ"/>
        </w:rPr>
        <w:t>katastrální území č. 764558 –</w:t>
      </w:r>
      <w:r>
        <w:rPr>
          <w:rFonts w:ascii="Arial" w:hAnsi="Arial" w:cs="Arial"/>
          <w:spacing w:val="-7"/>
          <w:lang w:val="cs-CZ"/>
        </w:rPr>
        <w:t xml:space="preserve"> </w:t>
      </w:r>
      <w:r>
        <w:rPr>
          <w:rFonts w:ascii="Arial" w:hAnsi="Arial" w:cs="Arial"/>
          <w:lang w:val="cs-CZ"/>
        </w:rPr>
        <w:t>Hnidousy.</w:t>
      </w:r>
    </w:p>
    <w:p w14:paraId="3923CD6D" w14:textId="77777777" w:rsidR="00154AA0" w:rsidRDefault="00154AA0">
      <w:pPr>
        <w:pStyle w:val="Odstavecseseznamem"/>
        <w:tabs>
          <w:tab w:val="left" w:pos="851"/>
        </w:tabs>
        <w:ind w:left="709" w:right="-46" w:firstLine="0"/>
        <w:jc w:val="both"/>
      </w:pPr>
    </w:p>
    <w:p w14:paraId="2D8CB361" w14:textId="77777777" w:rsidR="00154AA0" w:rsidRDefault="001C65BA">
      <w:pPr>
        <w:spacing w:before="60"/>
        <w:ind w:right="-45"/>
        <w:jc w:val="center"/>
        <w:rPr>
          <w:rFonts w:ascii="Arial" w:eastAsia="PingFang SC" w:hAnsi="Arial"/>
          <w:b/>
          <w:bCs/>
        </w:rPr>
      </w:pPr>
      <w:r>
        <w:rPr>
          <w:rFonts w:ascii="Arial" w:eastAsia="PingFang SC" w:hAnsi="Arial"/>
          <w:b/>
          <w:bCs/>
        </w:rPr>
        <w:t>Čl. 3</w:t>
      </w:r>
    </w:p>
    <w:p w14:paraId="09CA4F7B" w14:textId="77777777" w:rsidR="00154AA0" w:rsidRDefault="001C65BA">
      <w:pPr>
        <w:spacing w:before="60"/>
        <w:ind w:right="-45"/>
        <w:jc w:val="center"/>
        <w:rPr>
          <w:rFonts w:ascii="Arial" w:eastAsia="PingFang SC" w:hAnsi="Arial"/>
          <w:b/>
          <w:bCs/>
        </w:rPr>
      </w:pPr>
      <w:r>
        <w:rPr>
          <w:rFonts w:ascii="Arial" w:eastAsia="PingFang SC" w:hAnsi="Arial"/>
          <w:b/>
          <w:bCs/>
        </w:rPr>
        <w:t>Předmět poplatku a poplatník</w:t>
      </w:r>
    </w:p>
    <w:p w14:paraId="3157E0D9" w14:textId="77777777" w:rsidR="00154AA0" w:rsidRDefault="00154AA0">
      <w:pPr>
        <w:spacing w:before="60"/>
        <w:ind w:right="-45"/>
        <w:jc w:val="center"/>
        <w:rPr>
          <w:rFonts w:ascii="Arial" w:eastAsia="PingFang SC" w:hAnsi="Arial"/>
          <w:b/>
          <w:bCs/>
        </w:rPr>
      </w:pPr>
    </w:p>
    <w:p w14:paraId="1359C365" w14:textId="77777777" w:rsidR="00154AA0" w:rsidRDefault="001C65BA">
      <w:pPr>
        <w:pStyle w:val="Odstavec"/>
        <w:numPr>
          <w:ilvl w:val="0"/>
          <w:numId w:val="5"/>
        </w:numPr>
      </w:pPr>
      <w:r>
        <w:t xml:space="preserve">Poplatek ze psů platí držitel psa. Držitelem je pro účely tohoto poplatku osoba, která je přihlášená nebo má sídlo na území České republiky (dále jen „poplatník“); </w:t>
      </w:r>
      <w:r>
        <w:t>poplatek ze psů platí poplatník městu příslušnému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75A9B601" w14:textId="77777777" w:rsidR="00154AA0" w:rsidRDefault="001C65BA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0AB84D09" w14:textId="77777777" w:rsidR="00154AA0" w:rsidRDefault="001C65BA">
      <w:pPr>
        <w:pStyle w:val="Nadpis2"/>
      </w:pPr>
      <w:r>
        <w:t>Čl. 4</w:t>
      </w:r>
      <w:r>
        <w:br/>
      </w:r>
      <w:r>
        <w:t>Ohlašovací povinnost</w:t>
      </w:r>
    </w:p>
    <w:p w14:paraId="5B7011BC" w14:textId="77777777" w:rsidR="00154AA0" w:rsidRDefault="001C65BA">
      <w:pPr>
        <w:pStyle w:val="Odstavec"/>
        <w:numPr>
          <w:ilvl w:val="0"/>
          <w:numId w:val="6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5652D5D" w14:textId="77777777" w:rsidR="00154AA0" w:rsidRDefault="001C65BA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30 dnů ode dne, kdy nastala</w:t>
      </w:r>
      <w:r>
        <w:rPr>
          <w:rStyle w:val="Znakapoznpodarou"/>
        </w:rPr>
        <w:footnoteReference w:id="6"/>
      </w:r>
      <w:r>
        <w:t>.</w:t>
      </w:r>
    </w:p>
    <w:p w14:paraId="458A4158" w14:textId="77777777" w:rsidR="00154AA0" w:rsidRDefault="001C65BA">
      <w:pPr>
        <w:pStyle w:val="Nadpis2"/>
      </w:pPr>
      <w:r>
        <w:t>Čl. 5</w:t>
      </w:r>
      <w:r>
        <w:br/>
      </w:r>
      <w:r>
        <w:t>Sazba poplatku</w:t>
      </w:r>
    </w:p>
    <w:p w14:paraId="63F9B0D9" w14:textId="77777777" w:rsidR="00154AA0" w:rsidRDefault="001C65BA">
      <w:pPr>
        <w:pStyle w:val="Odstavec"/>
        <w:numPr>
          <w:ilvl w:val="0"/>
          <w:numId w:val="7"/>
        </w:numPr>
      </w:pPr>
      <w:r>
        <w:t>Sazba poplatku za kalendářní rok ze psů chovaných v bytovém domě činí:</w:t>
      </w:r>
    </w:p>
    <w:p w14:paraId="7D02538A" w14:textId="77777777" w:rsidR="00154AA0" w:rsidRDefault="001C65BA">
      <w:pPr>
        <w:pStyle w:val="Odstavec"/>
        <w:numPr>
          <w:ilvl w:val="1"/>
          <w:numId w:val="1"/>
        </w:numPr>
        <w:spacing w:after="0"/>
      </w:pPr>
      <w:r>
        <w:t>800 Kč za jednoho psa v I. a II. zóně,</w:t>
      </w:r>
    </w:p>
    <w:p w14:paraId="5D4BC5C0" w14:textId="77777777" w:rsidR="00154AA0" w:rsidRDefault="001C65BA">
      <w:pPr>
        <w:pStyle w:val="Odstavec"/>
        <w:numPr>
          <w:ilvl w:val="1"/>
          <w:numId w:val="1"/>
        </w:numPr>
        <w:spacing w:after="0"/>
      </w:pPr>
      <w:r>
        <w:t>1 200 Kč za každého dalšího psa v I. a II. zóně,</w:t>
      </w:r>
    </w:p>
    <w:p w14:paraId="3EEE30E4" w14:textId="77777777" w:rsidR="00154AA0" w:rsidRDefault="001C65BA">
      <w:pPr>
        <w:pStyle w:val="Odstavec"/>
        <w:numPr>
          <w:ilvl w:val="1"/>
          <w:numId w:val="1"/>
        </w:numPr>
        <w:spacing w:after="0"/>
      </w:pPr>
      <w:r>
        <w:t>600 Kč za jednoho psa v III. zóně,</w:t>
      </w:r>
    </w:p>
    <w:p w14:paraId="52D66202" w14:textId="77777777" w:rsidR="00154AA0" w:rsidRDefault="001C65BA">
      <w:pPr>
        <w:pStyle w:val="Odstavec"/>
        <w:numPr>
          <w:ilvl w:val="1"/>
          <w:numId w:val="1"/>
        </w:numPr>
        <w:spacing w:after="0"/>
      </w:pPr>
      <w:r>
        <w:t>900 Kč za každého dalšího psa v III. zóně.</w:t>
      </w:r>
    </w:p>
    <w:p w14:paraId="057AD600" w14:textId="77777777" w:rsidR="00154AA0" w:rsidRDefault="00154AA0">
      <w:pPr>
        <w:pStyle w:val="Odstavec"/>
        <w:spacing w:after="0"/>
        <w:ind w:left="964"/>
      </w:pPr>
    </w:p>
    <w:p w14:paraId="5470675C" w14:textId="77777777" w:rsidR="00154AA0" w:rsidRDefault="001C65BA">
      <w:pPr>
        <w:pStyle w:val="Odstavec"/>
        <w:numPr>
          <w:ilvl w:val="0"/>
          <w:numId w:val="1"/>
        </w:numPr>
      </w:pPr>
      <w:r>
        <w:t>Sazba poplatku za kalendářní rok jejichž držitelem je osoba starší 65 let v bytovém domě činí:</w:t>
      </w:r>
    </w:p>
    <w:p w14:paraId="773A1873" w14:textId="77777777" w:rsidR="00154AA0" w:rsidRDefault="001C65BA">
      <w:pPr>
        <w:pStyle w:val="Odstavec"/>
        <w:numPr>
          <w:ilvl w:val="1"/>
          <w:numId w:val="1"/>
        </w:numPr>
        <w:spacing w:after="0"/>
      </w:pPr>
      <w:r>
        <w:t>160 Kč za jednoho psa,</w:t>
      </w:r>
    </w:p>
    <w:p w14:paraId="0AC8E06D" w14:textId="77777777" w:rsidR="00154AA0" w:rsidRDefault="001C65BA">
      <w:pPr>
        <w:pStyle w:val="Odstavec"/>
        <w:numPr>
          <w:ilvl w:val="1"/>
          <w:numId w:val="1"/>
        </w:numPr>
        <w:spacing w:after="0"/>
      </w:pPr>
      <w:r>
        <w:t>240 Kč za každého dalšího psa.</w:t>
      </w:r>
    </w:p>
    <w:p w14:paraId="575677C2" w14:textId="77777777" w:rsidR="00154AA0" w:rsidRDefault="00154AA0">
      <w:pPr>
        <w:pStyle w:val="Odstavec"/>
        <w:spacing w:after="0"/>
        <w:ind w:left="964"/>
      </w:pPr>
    </w:p>
    <w:p w14:paraId="2B3D363A" w14:textId="77777777" w:rsidR="00154AA0" w:rsidRDefault="001C65BA">
      <w:pPr>
        <w:pStyle w:val="Odstavec"/>
        <w:numPr>
          <w:ilvl w:val="0"/>
          <w:numId w:val="1"/>
        </w:numPr>
      </w:pPr>
      <w:r>
        <w:t>Sazba poplatku chovaných v rodinném domě nebo jiném objektu na celém území města činí:</w:t>
      </w:r>
    </w:p>
    <w:p w14:paraId="6656265C" w14:textId="77777777" w:rsidR="00154AA0" w:rsidRDefault="001C65BA">
      <w:pPr>
        <w:pStyle w:val="Odstavec"/>
        <w:numPr>
          <w:ilvl w:val="1"/>
          <w:numId w:val="1"/>
        </w:numPr>
        <w:spacing w:after="0"/>
      </w:pPr>
      <w:r>
        <w:t>120 Kč za jednoho psa,</w:t>
      </w:r>
    </w:p>
    <w:p w14:paraId="120A88B7" w14:textId="77777777" w:rsidR="00154AA0" w:rsidRDefault="001C65BA">
      <w:pPr>
        <w:pStyle w:val="Odstavec"/>
        <w:numPr>
          <w:ilvl w:val="1"/>
          <w:numId w:val="1"/>
        </w:numPr>
        <w:spacing w:after="0"/>
      </w:pPr>
      <w:r>
        <w:t>180 Kč za každého dalšího psa.</w:t>
      </w:r>
    </w:p>
    <w:p w14:paraId="392BA089" w14:textId="77777777" w:rsidR="00154AA0" w:rsidRDefault="001C65BA">
      <w:pPr>
        <w:pStyle w:val="Odstavec"/>
        <w:numPr>
          <w:ilvl w:val="0"/>
          <w:numId w:val="1"/>
        </w:numPr>
      </w:pPr>
      <w:r>
        <w:lastRenderedPageBreak/>
        <w:t>Bytovým domem se rozumí stavba, která má více než 1/2 podlahové plochy všech místností určenu k bydlení a ve které jsou nejméně 4 samostatné byty. Rodinným domem se rozumí stavba, která má více než 1/2 podlahové plochy všech místností určenu k bydlení a ve které jsou nejvýše 3 samostatné byty. Jiným objektem se rozumí stavba, která není bytovým ani rodinným domem, má alespoň jedno nadzemní podlaží, a má přiděleno popisné číslo (například stavby pro hospodářskou nebo obchodní činnost).</w:t>
      </w:r>
    </w:p>
    <w:p w14:paraId="59BA6941" w14:textId="77777777" w:rsidR="00154AA0" w:rsidRDefault="00154AA0">
      <w:pPr>
        <w:pStyle w:val="Zkladntext"/>
        <w:spacing w:before="3"/>
        <w:ind w:left="426" w:right="-46"/>
        <w:rPr>
          <w:rFonts w:ascii="Calibri Light" w:hAnsi="Calibri Light"/>
          <w:lang w:val="cs-CZ"/>
        </w:rPr>
      </w:pPr>
    </w:p>
    <w:p w14:paraId="5F64D95F" w14:textId="77777777" w:rsidR="00154AA0" w:rsidRDefault="001C65BA">
      <w:pPr>
        <w:pStyle w:val="Nadpis2"/>
      </w:pPr>
      <w:r>
        <w:t>Čl. 6</w:t>
      </w:r>
      <w:r>
        <w:br/>
      </w:r>
      <w:r>
        <w:t>Splatnost poplatku</w:t>
      </w:r>
    </w:p>
    <w:p w14:paraId="3AF40DE5" w14:textId="77777777" w:rsidR="00154AA0" w:rsidRDefault="001C65BA">
      <w:pPr>
        <w:pStyle w:val="Odstavec"/>
        <w:numPr>
          <w:ilvl w:val="0"/>
          <w:numId w:val="8"/>
        </w:numPr>
      </w:pPr>
      <w:r>
        <w:t>Nečiní-li poplatek více než 200 Kč, je splatný nejpozději do 15. 3. příslušného kalendářního roku. V případě, že poplatek je vyšší než 200 Kč, je splatný najednou vždy k 15. 3., nebo je možné jej uhradit ve dvou stejných splátkách, nejpozději v termínech do 15. 3. a 15. 9. příslušného kalendářního roku.</w:t>
      </w:r>
    </w:p>
    <w:p w14:paraId="3FC5D1C0" w14:textId="77777777" w:rsidR="00154AA0" w:rsidRDefault="001C65BA">
      <w:pPr>
        <w:pStyle w:val="Odstavec"/>
        <w:numPr>
          <w:ilvl w:val="0"/>
          <w:numId w:val="8"/>
        </w:numPr>
      </w:pPr>
      <w:r>
        <w:t>Vznikne-li poplatková povinnost v období mezi daty uvedenými v odstavci 1, je poplatek splatný jednorázově ve lhůtě splatnosti druhé splátky podle odstavce 1. Vznikne-li poplatková povinnost po uplynutí lhůty splatnosti druhé splátky podle odstavce 1, je poplatek splatný jednorázově do patnáctého dne měsíce, který následuje po měsíci, ve kterém poplatková povinnost vznikla.</w:t>
      </w:r>
    </w:p>
    <w:p w14:paraId="230C7823" w14:textId="77777777" w:rsidR="00154AA0" w:rsidRDefault="001C65BA">
      <w:pPr>
        <w:pStyle w:val="Odstavec"/>
        <w:numPr>
          <w:ilvl w:val="0"/>
          <w:numId w:val="8"/>
        </w:numPr>
      </w:pPr>
      <w:r>
        <w:t>Lhůta splatnosti neskončí poplatníkovi dříve než lhůta pro podání ohlášení podle čl. 4 odst. 1 této vyhlášky.</w:t>
      </w:r>
    </w:p>
    <w:p w14:paraId="306991D6" w14:textId="77777777" w:rsidR="00154AA0" w:rsidRDefault="001C65BA">
      <w:pPr>
        <w:pStyle w:val="Nadpis2"/>
      </w:pPr>
      <w:r>
        <w:t>Čl. 7</w:t>
      </w:r>
      <w:r>
        <w:br/>
      </w:r>
      <w:r>
        <w:t xml:space="preserve"> Osvobození a úlevy</w:t>
      </w:r>
    </w:p>
    <w:p w14:paraId="5D0C7E48" w14:textId="77777777" w:rsidR="00154AA0" w:rsidRDefault="001C65BA">
      <w:pPr>
        <w:pStyle w:val="Odstavec"/>
        <w:numPr>
          <w:ilvl w:val="0"/>
          <w:numId w:val="9"/>
        </w:numPr>
      </w:pPr>
      <w:r>
        <w:t xml:space="preserve">Od poplatku ze psů je osvobozen držitel psa, kterým je osoba nevidomá, osoba, která je považována za závislou na pomoci </w:t>
      </w:r>
      <w:r>
        <w:t>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7"/>
      </w:r>
      <w:r>
        <w:t>.</w:t>
      </w:r>
    </w:p>
    <w:p w14:paraId="43556B32" w14:textId="77777777" w:rsidR="00154AA0" w:rsidRDefault="001C65BA">
      <w:pPr>
        <w:pStyle w:val="Odstavec"/>
        <w:numPr>
          <w:ilvl w:val="0"/>
          <w:numId w:val="1"/>
        </w:numPr>
      </w:pPr>
      <w:r>
        <w:t>Od poplatku se dále osvobozují:</w:t>
      </w:r>
    </w:p>
    <w:p w14:paraId="3EFE2B3D" w14:textId="77777777" w:rsidR="00154AA0" w:rsidRDefault="001C65BA">
      <w:pPr>
        <w:pStyle w:val="Odstavec"/>
        <w:numPr>
          <w:ilvl w:val="1"/>
          <w:numId w:val="1"/>
        </w:numPr>
        <w:spacing w:after="0"/>
      </w:pPr>
      <w:r>
        <w:t>pes, který složil zkoušku z výkonu, aniž by současně měl držitel tohoto psa uloženou povinnost takového psa držet a používat,</w:t>
      </w:r>
    </w:p>
    <w:p w14:paraId="37CDA757" w14:textId="77777777" w:rsidR="00154AA0" w:rsidRDefault="001C65BA">
      <w:pPr>
        <w:pStyle w:val="Odstavec"/>
        <w:numPr>
          <w:ilvl w:val="1"/>
          <w:numId w:val="1"/>
        </w:numPr>
        <w:spacing w:after="0"/>
      </w:pPr>
      <w:r>
        <w:t xml:space="preserve">pokud </w:t>
      </w:r>
      <w:r>
        <w:t>držitel psa získá psa do držení z útulku na území okresu Kladno.</w:t>
      </w:r>
    </w:p>
    <w:p w14:paraId="679988D3" w14:textId="77777777" w:rsidR="00154AA0" w:rsidRDefault="00154AA0">
      <w:pPr>
        <w:pStyle w:val="Odstavec"/>
        <w:spacing w:after="0"/>
        <w:ind w:left="964"/>
      </w:pPr>
    </w:p>
    <w:p w14:paraId="0822E6CA" w14:textId="77777777" w:rsidR="00154AA0" w:rsidRDefault="001C65BA">
      <w:pPr>
        <w:pStyle w:val="Odstavec"/>
        <w:numPr>
          <w:ilvl w:val="0"/>
          <w:numId w:val="1"/>
        </w:numPr>
      </w:pPr>
      <w:r>
        <w:t>Úleva se poskytuje držiteli psa, který je poživatelem invalidního a starobního důchodu, který je jeho jediným zdrojem příjmu v bytovém domě na celém území města. Taková osoba platí poplatek ve výši 160 Kč za jednoho psa a 240 Kč za každého dalšího psa.</w:t>
      </w:r>
    </w:p>
    <w:p w14:paraId="3DFC8895" w14:textId="77777777" w:rsidR="00154AA0" w:rsidRDefault="001C65B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nebo úlevu ve lhůtách stanovených touto vyhláškou nebo zákonem, nárok na osvobození zaniká</w:t>
      </w:r>
      <w:r>
        <w:rPr>
          <w:rStyle w:val="Znakapoznpodarou"/>
        </w:rPr>
        <w:footnoteReference w:id="8"/>
      </w:r>
      <w:r>
        <w:t>.</w:t>
      </w:r>
    </w:p>
    <w:p w14:paraId="1C10949F" w14:textId="77777777" w:rsidR="00154AA0" w:rsidRDefault="001C65BA">
      <w:pPr>
        <w:pStyle w:val="Nadpis2"/>
      </w:pPr>
      <w:r>
        <w:lastRenderedPageBreak/>
        <w:t>Čl. 8</w:t>
      </w:r>
      <w:r>
        <w:br/>
      </w:r>
      <w:r>
        <w:t xml:space="preserve"> Přechodné a zrušovací ustanovení</w:t>
      </w:r>
    </w:p>
    <w:p w14:paraId="43225F18" w14:textId="77777777" w:rsidR="00154AA0" w:rsidRDefault="001C65BA">
      <w:pPr>
        <w:pStyle w:val="Odstavec"/>
        <w:numPr>
          <w:ilvl w:val="0"/>
          <w:numId w:val="10"/>
        </w:numPr>
      </w:pPr>
      <w:r>
        <w:t>Poplatkové povinnosti vzniklé před nabytím účinnosti této vyhlášky se posuzují podle dosavadních právních předpisů.</w:t>
      </w:r>
    </w:p>
    <w:p w14:paraId="18A6F290" w14:textId="77777777" w:rsidR="00154AA0" w:rsidRDefault="001C65BA">
      <w:pPr>
        <w:pStyle w:val="Odstavec"/>
        <w:numPr>
          <w:ilvl w:val="0"/>
          <w:numId w:val="1"/>
        </w:numPr>
      </w:pPr>
      <w:r>
        <w:t>Zrušuje se obecně závazná vyhláška č. 3/2022, Obecně závazná vyhláška statutárního města Kladna č. 3/2022 o místních poplatcích, ze dne 11. prosince 2022.</w:t>
      </w:r>
    </w:p>
    <w:p w14:paraId="57B445CB" w14:textId="77777777" w:rsidR="00154AA0" w:rsidRDefault="001C65BA">
      <w:pPr>
        <w:pStyle w:val="Nadpis2"/>
      </w:pPr>
      <w:r>
        <w:t>Čl. 9</w:t>
      </w:r>
      <w:r>
        <w:br/>
      </w:r>
      <w:r>
        <w:t>Účinnost</w:t>
      </w:r>
    </w:p>
    <w:p w14:paraId="39E66186" w14:textId="77777777" w:rsidR="00154AA0" w:rsidRDefault="001C65BA">
      <w:pPr>
        <w:pStyle w:val="Odstavec"/>
      </w:pPr>
      <w:r>
        <w:t>Tato vyhláška z důvodu naléhavého obecného zájmu nabývá účinnosti dnem 1. ledna 2024.</w:t>
      </w:r>
    </w:p>
    <w:p w14:paraId="56383748" w14:textId="77777777" w:rsidR="00154AA0" w:rsidRDefault="00154AA0">
      <w:pPr>
        <w:pStyle w:val="Odstavec"/>
      </w:pPr>
    </w:p>
    <w:p w14:paraId="45ADAAAF" w14:textId="77777777" w:rsidR="00154AA0" w:rsidRDefault="00154AA0">
      <w:pPr>
        <w:pStyle w:val="Odstavec"/>
      </w:pPr>
    </w:p>
    <w:p w14:paraId="3279DA23" w14:textId="77777777" w:rsidR="00154AA0" w:rsidRDefault="00154AA0">
      <w:pPr>
        <w:pStyle w:val="Odstavec"/>
      </w:pPr>
    </w:p>
    <w:tbl>
      <w:tblPr>
        <w:tblW w:w="144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  <w:gridCol w:w="4821"/>
      </w:tblGrid>
      <w:tr w:rsidR="00154AA0" w14:paraId="2F6EF37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963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B22D09" w14:textId="77777777" w:rsidR="00154AA0" w:rsidRDefault="001C65BA">
            <w:pPr>
              <w:pStyle w:val="PodpisovePole"/>
            </w:pPr>
            <w:r>
              <w:t xml:space="preserve">Mgr. Milan Volf, v.r. </w:t>
            </w:r>
            <w:r>
              <w:br/>
            </w:r>
            <w:r>
              <w:t xml:space="preserve"> primátor Statutárního města Kladna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766E36" w14:textId="77777777" w:rsidR="00154AA0" w:rsidRDefault="00154AA0">
            <w:pPr>
              <w:pStyle w:val="PodpisovePole"/>
            </w:pPr>
          </w:p>
        </w:tc>
      </w:tr>
      <w:tr w:rsidR="00154AA0" w14:paraId="394C495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963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7E307C" w14:textId="77777777" w:rsidR="00154AA0" w:rsidRDefault="001C65BA">
            <w:pPr>
              <w:pStyle w:val="PodpisovePole"/>
            </w:pPr>
            <w:r>
              <w:t xml:space="preserve">Mgr. </w:t>
            </w:r>
            <w:r>
              <w:t>František Bureš, v.r.          Ing. Přemysl Mužík, v.r.                 JUDr. Robert Bezděk, CSc.         náměstci primátora Statutárního města Kladna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16D73E" w14:textId="77777777" w:rsidR="00154AA0" w:rsidRDefault="00154AA0">
            <w:pPr>
              <w:pStyle w:val="PodpisovePole"/>
            </w:pPr>
          </w:p>
        </w:tc>
      </w:tr>
    </w:tbl>
    <w:p w14:paraId="3EA5F342" w14:textId="77777777" w:rsidR="00154AA0" w:rsidRDefault="00154AA0"/>
    <w:sectPr w:rsidR="00154AA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FB39" w14:textId="77777777" w:rsidR="001C65BA" w:rsidRDefault="001C65BA">
      <w:r>
        <w:separator/>
      </w:r>
    </w:p>
  </w:endnote>
  <w:endnote w:type="continuationSeparator" w:id="0">
    <w:p w14:paraId="53143EE9" w14:textId="77777777" w:rsidR="001C65BA" w:rsidRDefault="001C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8C88" w14:textId="77777777" w:rsidR="001C65BA" w:rsidRDefault="001C65BA">
      <w:r>
        <w:rPr>
          <w:color w:val="000000"/>
        </w:rPr>
        <w:separator/>
      </w:r>
    </w:p>
  </w:footnote>
  <w:footnote w:type="continuationSeparator" w:id="0">
    <w:p w14:paraId="2AB03A03" w14:textId="77777777" w:rsidR="001C65BA" w:rsidRDefault="001C65BA">
      <w:r>
        <w:continuationSeparator/>
      </w:r>
    </w:p>
  </w:footnote>
  <w:footnote w:id="1">
    <w:p w14:paraId="5AE80F86" w14:textId="77777777" w:rsidR="00154AA0" w:rsidRDefault="001C65BA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13A85DDA" w14:textId="77777777" w:rsidR="00154AA0" w:rsidRDefault="001C65B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D252353" w14:textId="77777777" w:rsidR="00154AA0" w:rsidRDefault="001C65BA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54C90AA8" w14:textId="77777777" w:rsidR="00154AA0" w:rsidRDefault="001C65BA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3FAAB143" w14:textId="77777777" w:rsidR="00154AA0" w:rsidRDefault="001C65BA">
      <w:pPr>
        <w:pStyle w:val="Footnote"/>
      </w:pPr>
      <w:r>
        <w:rPr>
          <w:rStyle w:val="Znakapoznpodarou"/>
        </w:rPr>
        <w:footnoteRef/>
      </w:r>
      <w:r>
        <w:t xml:space="preserve">§ 14a odst. 1 a 2 zákona </w:t>
      </w:r>
      <w:r>
        <w:t>o místních poplatcích; v ohlášení poplatník uvede zejména své identifikační údaje a skutečnosti rozhodné pro stanovení poplatku</w:t>
      </w:r>
    </w:p>
  </w:footnote>
  <w:footnote w:id="6">
    <w:p w14:paraId="125F3634" w14:textId="77777777" w:rsidR="00154AA0" w:rsidRDefault="001C65B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9AF1AB7" w14:textId="77777777" w:rsidR="00154AA0" w:rsidRDefault="001C65BA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8">
    <w:p w14:paraId="7DA0D6A9" w14:textId="77777777" w:rsidR="00154AA0" w:rsidRDefault="001C65B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64657"/>
    <w:multiLevelType w:val="multilevel"/>
    <w:tmpl w:val="7F2E932E"/>
    <w:lvl w:ilvl="0">
      <w:start w:val="1"/>
      <w:numFmt w:val="lowerLetter"/>
      <w:lvlText w:val="%1)"/>
      <w:lvlJc w:val="left"/>
      <w:pPr>
        <w:ind w:left="426" w:hanging="245"/>
      </w:pPr>
      <w:rPr>
        <w:rFonts w:ascii="Times New Roman" w:eastAsia="Times New Roman" w:hAnsi="Times New Roman" w:cs="Times New Roman"/>
        <w:spacing w:val="-1"/>
        <w:w w:val="99"/>
        <w:sz w:val="24"/>
        <w:szCs w:val="24"/>
      </w:rPr>
    </w:lvl>
    <w:lvl w:ilvl="1">
      <w:start w:val="1"/>
      <w:numFmt w:val="decimal"/>
      <w:lvlText w:val="%2)"/>
      <w:lvlJc w:val="left"/>
      <w:pPr>
        <w:ind w:left="426" w:hanging="219"/>
      </w:pPr>
      <w:rPr>
        <w:spacing w:val="0"/>
        <w:w w:val="99"/>
      </w:rPr>
    </w:lvl>
    <w:lvl w:ilvl="2">
      <w:start w:val="1"/>
      <w:numFmt w:val="decimal"/>
      <w:lvlText w:val="(%3)"/>
      <w:lvlJc w:val="left"/>
      <w:pPr>
        <w:ind w:left="1258" w:hanging="404"/>
      </w:pPr>
      <w:rPr>
        <w:spacing w:val="-5"/>
        <w:w w:val="99"/>
      </w:rPr>
    </w:lvl>
    <w:lvl w:ilvl="3">
      <w:numFmt w:val="bullet"/>
      <w:lvlText w:val="•"/>
      <w:lvlJc w:val="left"/>
      <w:pPr>
        <w:ind w:left="2094" w:hanging="404"/>
      </w:pPr>
    </w:lvl>
    <w:lvl w:ilvl="4">
      <w:numFmt w:val="bullet"/>
      <w:lvlText w:val="•"/>
      <w:lvlJc w:val="left"/>
      <w:pPr>
        <w:ind w:left="3162" w:hanging="404"/>
      </w:pPr>
    </w:lvl>
    <w:lvl w:ilvl="5">
      <w:numFmt w:val="bullet"/>
      <w:lvlText w:val="•"/>
      <w:lvlJc w:val="left"/>
      <w:pPr>
        <w:ind w:left="4230" w:hanging="404"/>
      </w:pPr>
    </w:lvl>
    <w:lvl w:ilvl="6">
      <w:numFmt w:val="bullet"/>
      <w:lvlText w:val="•"/>
      <w:lvlJc w:val="left"/>
      <w:pPr>
        <w:ind w:left="5298" w:hanging="404"/>
      </w:pPr>
    </w:lvl>
    <w:lvl w:ilvl="7">
      <w:numFmt w:val="bullet"/>
      <w:lvlText w:val="•"/>
      <w:lvlJc w:val="left"/>
      <w:pPr>
        <w:ind w:left="6366" w:hanging="404"/>
      </w:pPr>
    </w:lvl>
    <w:lvl w:ilvl="8">
      <w:numFmt w:val="bullet"/>
      <w:lvlText w:val="•"/>
      <w:lvlJc w:val="left"/>
      <w:pPr>
        <w:ind w:left="7434" w:hanging="404"/>
      </w:pPr>
    </w:lvl>
  </w:abstractNum>
  <w:abstractNum w:abstractNumId="1" w15:restartNumberingAfterBreak="0">
    <w:nsid w:val="34613879"/>
    <w:multiLevelType w:val="multilevel"/>
    <w:tmpl w:val="6400D934"/>
    <w:lvl w:ilvl="0">
      <w:start w:val="1"/>
      <w:numFmt w:val="lowerLetter"/>
      <w:lvlText w:val="%1)"/>
      <w:lvlJc w:val="left"/>
      <w:pPr>
        <w:ind w:left="567" w:hanging="245"/>
      </w:pPr>
      <w:rPr>
        <w:rFonts w:ascii="Times New Roman" w:eastAsia="Times New Roman" w:hAnsi="Times New Roman" w:cs="Times New Roman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483" w:hanging="245"/>
      </w:pPr>
    </w:lvl>
    <w:lvl w:ilvl="2">
      <w:numFmt w:val="bullet"/>
      <w:lvlText w:val="•"/>
      <w:lvlJc w:val="left"/>
      <w:pPr>
        <w:ind w:left="2399" w:hanging="245"/>
      </w:pPr>
    </w:lvl>
    <w:lvl w:ilvl="3">
      <w:numFmt w:val="bullet"/>
      <w:lvlText w:val="•"/>
      <w:lvlJc w:val="left"/>
      <w:pPr>
        <w:ind w:left="3316" w:hanging="245"/>
      </w:pPr>
    </w:lvl>
    <w:lvl w:ilvl="4">
      <w:numFmt w:val="bullet"/>
      <w:lvlText w:val="•"/>
      <w:lvlJc w:val="left"/>
      <w:pPr>
        <w:ind w:left="4232" w:hanging="245"/>
      </w:pPr>
    </w:lvl>
    <w:lvl w:ilvl="5">
      <w:numFmt w:val="bullet"/>
      <w:lvlText w:val="•"/>
      <w:lvlJc w:val="left"/>
      <w:pPr>
        <w:ind w:left="5149" w:hanging="245"/>
      </w:pPr>
    </w:lvl>
    <w:lvl w:ilvl="6">
      <w:numFmt w:val="bullet"/>
      <w:lvlText w:val="•"/>
      <w:lvlJc w:val="left"/>
      <w:pPr>
        <w:ind w:left="6065" w:hanging="245"/>
      </w:pPr>
    </w:lvl>
    <w:lvl w:ilvl="7">
      <w:numFmt w:val="bullet"/>
      <w:lvlText w:val="•"/>
      <w:lvlJc w:val="left"/>
      <w:pPr>
        <w:ind w:left="6981" w:hanging="245"/>
      </w:pPr>
    </w:lvl>
    <w:lvl w:ilvl="8">
      <w:numFmt w:val="bullet"/>
      <w:lvlText w:val="•"/>
      <w:lvlJc w:val="left"/>
      <w:pPr>
        <w:ind w:left="7898" w:hanging="245"/>
      </w:pPr>
    </w:lvl>
  </w:abstractNum>
  <w:abstractNum w:abstractNumId="2" w15:restartNumberingAfterBreak="0">
    <w:nsid w:val="34E02451"/>
    <w:multiLevelType w:val="multilevel"/>
    <w:tmpl w:val="D29C6C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416209A9"/>
    <w:multiLevelType w:val="multilevel"/>
    <w:tmpl w:val="83FE0640"/>
    <w:lvl w:ilvl="0">
      <w:start w:val="1"/>
      <w:numFmt w:val="lowerLetter"/>
      <w:lvlText w:val="%1)"/>
      <w:lvlJc w:val="left"/>
      <w:pPr>
        <w:ind w:left="731" w:hanging="305"/>
      </w:pPr>
      <w:rPr>
        <w:rFonts w:ascii="Times New Roman" w:eastAsia="Times New Roman" w:hAnsi="Times New Roman" w:cs="Times New Roman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036" w:hanging="305"/>
      </w:pPr>
    </w:lvl>
    <w:lvl w:ilvl="2">
      <w:numFmt w:val="bullet"/>
      <w:lvlText w:val="•"/>
      <w:lvlJc w:val="left"/>
      <w:pPr>
        <w:ind w:left="1952" w:hanging="305"/>
      </w:pPr>
    </w:lvl>
    <w:lvl w:ilvl="3">
      <w:numFmt w:val="bullet"/>
      <w:lvlText w:val="•"/>
      <w:lvlJc w:val="left"/>
      <w:pPr>
        <w:ind w:left="2869" w:hanging="305"/>
      </w:pPr>
    </w:lvl>
    <w:lvl w:ilvl="4">
      <w:numFmt w:val="bullet"/>
      <w:lvlText w:val="•"/>
      <w:lvlJc w:val="left"/>
      <w:pPr>
        <w:ind w:left="3785" w:hanging="305"/>
      </w:pPr>
    </w:lvl>
    <w:lvl w:ilvl="5">
      <w:numFmt w:val="bullet"/>
      <w:lvlText w:val="•"/>
      <w:lvlJc w:val="left"/>
      <w:pPr>
        <w:ind w:left="4702" w:hanging="305"/>
      </w:pPr>
    </w:lvl>
    <w:lvl w:ilvl="6">
      <w:numFmt w:val="bullet"/>
      <w:lvlText w:val="•"/>
      <w:lvlJc w:val="left"/>
      <w:pPr>
        <w:ind w:left="5618" w:hanging="305"/>
      </w:pPr>
    </w:lvl>
    <w:lvl w:ilvl="7">
      <w:numFmt w:val="bullet"/>
      <w:lvlText w:val="•"/>
      <w:lvlJc w:val="left"/>
      <w:pPr>
        <w:ind w:left="6534" w:hanging="305"/>
      </w:pPr>
    </w:lvl>
    <w:lvl w:ilvl="8">
      <w:numFmt w:val="bullet"/>
      <w:lvlText w:val="•"/>
      <w:lvlJc w:val="left"/>
      <w:pPr>
        <w:ind w:left="7451" w:hanging="305"/>
      </w:pPr>
    </w:lvl>
  </w:abstractNum>
  <w:abstractNum w:abstractNumId="4" w15:restartNumberingAfterBreak="0">
    <w:nsid w:val="64FF6553"/>
    <w:multiLevelType w:val="multilevel"/>
    <w:tmpl w:val="C6320F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02677221">
    <w:abstractNumId w:val="2"/>
  </w:num>
  <w:num w:numId="2" w16cid:durableId="2017726639">
    <w:abstractNumId w:val="0"/>
  </w:num>
  <w:num w:numId="3" w16cid:durableId="610403129">
    <w:abstractNumId w:val="1"/>
  </w:num>
  <w:num w:numId="4" w16cid:durableId="354044125">
    <w:abstractNumId w:val="3"/>
  </w:num>
  <w:num w:numId="5" w16cid:durableId="159783102">
    <w:abstractNumId w:val="2"/>
    <w:lvlOverride w:ilvl="0">
      <w:startOverride w:val="1"/>
    </w:lvlOverride>
  </w:num>
  <w:num w:numId="6" w16cid:durableId="1487211066">
    <w:abstractNumId w:val="2"/>
    <w:lvlOverride w:ilvl="0">
      <w:startOverride w:val="1"/>
    </w:lvlOverride>
  </w:num>
  <w:num w:numId="7" w16cid:durableId="169762430">
    <w:abstractNumId w:val="2"/>
    <w:lvlOverride w:ilvl="0">
      <w:startOverride w:val="1"/>
    </w:lvlOverride>
  </w:num>
  <w:num w:numId="8" w16cid:durableId="2110588794">
    <w:abstractNumId w:val="4"/>
  </w:num>
  <w:num w:numId="9" w16cid:durableId="224344477">
    <w:abstractNumId w:val="2"/>
    <w:lvlOverride w:ilvl="0">
      <w:startOverride w:val="1"/>
    </w:lvlOverride>
  </w:num>
  <w:num w:numId="10" w16cid:durableId="211551764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4AA0"/>
    <w:rsid w:val="00154AA0"/>
    <w:rsid w:val="001C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A731"/>
  <w15:docId w15:val="{1EB69FB2-0154-4C4E-B0A8-C3954864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styleId="Odstavecseseznamem">
    <w:name w:val="List Paragraph"/>
    <w:basedOn w:val="Normln"/>
    <w:pPr>
      <w:widowControl w:val="0"/>
      <w:suppressAutoHyphens w:val="0"/>
      <w:autoSpaceDE w:val="0"/>
      <w:ind w:left="140" w:firstLine="283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5348</Characters>
  <Application>Microsoft Office Word</Application>
  <DocSecurity>0</DocSecurity>
  <Lines>44</Lines>
  <Paragraphs>12</Paragraphs>
  <ScaleCrop>false</ScaleCrop>
  <Company>Statutární město Kladno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Štecová Dana</dc:creator>
  <cp:lastModifiedBy>Feřteková Blanka</cp:lastModifiedBy>
  <cp:revision>2</cp:revision>
  <cp:lastPrinted>2023-11-28T14:11:00Z</cp:lastPrinted>
  <dcterms:created xsi:type="dcterms:W3CDTF">2023-12-18T11:51:00Z</dcterms:created>
  <dcterms:modified xsi:type="dcterms:W3CDTF">2023-12-18T11:51:00Z</dcterms:modified>
</cp:coreProperties>
</file>