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E18" w:rsidRDefault="00761E18" w:rsidP="00761E18">
      <w:pPr>
        <w:pStyle w:val="Default"/>
      </w:pPr>
    </w:p>
    <w:p w:rsidR="00761E18" w:rsidRPr="00F2667E" w:rsidRDefault="00761E18" w:rsidP="00761E18">
      <w:pPr>
        <w:pStyle w:val="Default"/>
        <w:jc w:val="center"/>
        <w:rPr>
          <w:b/>
          <w:bCs/>
          <w:sz w:val="28"/>
          <w:szCs w:val="28"/>
        </w:rPr>
      </w:pPr>
      <w:r w:rsidRPr="00F2667E">
        <w:rPr>
          <w:b/>
          <w:bCs/>
          <w:sz w:val="28"/>
          <w:szCs w:val="28"/>
        </w:rPr>
        <w:t>Město Mníšek pod Brdy</w:t>
      </w:r>
    </w:p>
    <w:p w:rsidR="00F2667E" w:rsidRPr="00F2667E" w:rsidRDefault="00F2667E" w:rsidP="00F2667E">
      <w:pPr>
        <w:pStyle w:val="Default"/>
        <w:spacing w:before="240"/>
        <w:jc w:val="center"/>
        <w:rPr>
          <w:sz w:val="28"/>
          <w:szCs w:val="28"/>
        </w:rPr>
      </w:pPr>
      <w:r w:rsidRPr="00F2667E">
        <w:rPr>
          <w:sz w:val="28"/>
          <w:szCs w:val="28"/>
        </w:rPr>
        <w:t xml:space="preserve"> </w:t>
      </w:r>
      <w:r w:rsidRPr="00F2667E">
        <w:rPr>
          <w:b/>
          <w:bCs/>
          <w:sz w:val="28"/>
          <w:szCs w:val="28"/>
        </w:rPr>
        <w:t>Zastupitelstvo města Mníšek pod Brdy</w:t>
      </w:r>
    </w:p>
    <w:p w:rsidR="00761E18" w:rsidRPr="00F2667E" w:rsidRDefault="00761E18" w:rsidP="00761E18">
      <w:pPr>
        <w:pStyle w:val="Default"/>
        <w:spacing w:before="240" w:after="240"/>
        <w:jc w:val="center"/>
        <w:rPr>
          <w:sz w:val="32"/>
          <w:szCs w:val="32"/>
        </w:rPr>
      </w:pPr>
      <w:r w:rsidRPr="00F2667E">
        <w:rPr>
          <w:b/>
          <w:bCs/>
          <w:sz w:val="32"/>
          <w:szCs w:val="32"/>
        </w:rPr>
        <w:t>Obecně závazná vy</w:t>
      </w:r>
      <w:r w:rsidR="00BB51AB">
        <w:rPr>
          <w:b/>
          <w:bCs/>
          <w:sz w:val="32"/>
          <w:szCs w:val="32"/>
        </w:rPr>
        <w:t>hláška města Mníšek pod Brdy</w:t>
      </w:r>
      <w:r w:rsidR="00FE2EA9">
        <w:rPr>
          <w:b/>
          <w:bCs/>
          <w:sz w:val="32"/>
          <w:szCs w:val="32"/>
        </w:rPr>
        <w:t>,</w:t>
      </w:r>
      <w:r w:rsidR="00BB51AB">
        <w:rPr>
          <w:b/>
          <w:bCs/>
          <w:sz w:val="32"/>
          <w:szCs w:val="32"/>
        </w:rPr>
        <w:t xml:space="preserve"> </w:t>
      </w:r>
    </w:p>
    <w:p w:rsidR="00F2667E" w:rsidRDefault="00761E18" w:rsidP="00761E18">
      <w:pPr>
        <w:pStyle w:val="Default"/>
        <w:spacing w:after="240"/>
        <w:jc w:val="center"/>
        <w:rPr>
          <w:b/>
          <w:bCs/>
        </w:rPr>
      </w:pPr>
      <w:r w:rsidRPr="00761E18">
        <w:rPr>
          <w:b/>
          <w:bCs/>
        </w:rPr>
        <w:t xml:space="preserve">kterou se vydává </w:t>
      </w:r>
    </w:p>
    <w:p w:rsidR="00761E18" w:rsidRPr="00761E18" w:rsidRDefault="00761E18" w:rsidP="00761E18">
      <w:pPr>
        <w:pStyle w:val="Default"/>
        <w:spacing w:after="240"/>
        <w:jc w:val="center"/>
      </w:pPr>
      <w:r w:rsidRPr="00761E18">
        <w:rPr>
          <w:b/>
          <w:bCs/>
        </w:rPr>
        <w:t>požární řád města Mníšek pod Brdy</w:t>
      </w:r>
    </w:p>
    <w:p w:rsidR="00FB2886" w:rsidRDefault="00761E18" w:rsidP="00F77C42">
      <w:pPr>
        <w:spacing w:line="276" w:lineRule="auto"/>
        <w:jc w:val="both"/>
        <w:rPr>
          <w:rFonts w:ascii="Arial" w:hAnsi="Arial" w:cs="Arial"/>
        </w:rPr>
      </w:pPr>
      <w:r w:rsidRPr="00761E18">
        <w:rPr>
          <w:rFonts w:ascii="Arial" w:hAnsi="Arial" w:cs="Arial"/>
        </w:rPr>
        <w:t xml:space="preserve">Zastupitelstvo města </w:t>
      </w:r>
      <w:r w:rsidR="00F2667E">
        <w:rPr>
          <w:rFonts w:ascii="Arial" w:hAnsi="Arial" w:cs="Arial"/>
        </w:rPr>
        <w:t>Mníšek pod Brdy</w:t>
      </w:r>
      <w:r w:rsidRPr="00761E18">
        <w:rPr>
          <w:rFonts w:ascii="Arial" w:hAnsi="Arial" w:cs="Arial"/>
        </w:rPr>
        <w:t xml:space="preserve"> s</w:t>
      </w:r>
      <w:r>
        <w:rPr>
          <w:rFonts w:ascii="Arial" w:hAnsi="Arial" w:cs="Arial"/>
        </w:rPr>
        <w:t xml:space="preserve">e na svém zasedání konaném dne </w:t>
      </w:r>
      <w:r w:rsidR="001640F9">
        <w:rPr>
          <w:rFonts w:ascii="Arial" w:hAnsi="Arial" w:cs="Arial"/>
        </w:rPr>
        <w:t>11. 12.</w:t>
      </w:r>
      <w:r w:rsidRPr="001640F9">
        <w:rPr>
          <w:rFonts w:ascii="Arial" w:hAnsi="Arial" w:cs="Arial"/>
        </w:rPr>
        <w:t xml:space="preserve"> </w:t>
      </w:r>
      <w:r w:rsidRPr="00761E18">
        <w:rPr>
          <w:rFonts w:ascii="Arial" w:hAnsi="Arial" w:cs="Arial"/>
        </w:rPr>
        <w:t xml:space="preserve">2024 </w:t>
      </w:r>
      <w:r w:rsidR="001640F9" w:rsidRPr="004225D2">
        <w:rPr>
          <w:rFonts w:ascii="Arial" w:hAnsi="Arial" w:cs="Arial"/>
        </w:rPr>
        <w:t xml:space="preserve">usnesením </w:t>
      </w:r>
      <w:r w:rsidR="004225D2" w:rsidRPr="004225D2">
        <w:rPr>
          <w:rFonts w:ascii="Arial" w:hAnsi="Arial" w:cs="Arial"/>
        </w:rPr>
        <w:t>č. 34/11/2024</w:t>
      </w:r>
      <w:r w:rsidR="001640F9" w:rsidRPr="004225D2">
        <w:rPr>
          <w:rFonts w:ascii="Arial" w:hAnsi="Arial" w:cs="Arial"/>
        </w:rPr>
        <w:t xml:space="preserve"> </w:t>
      </w:r>
      <w:r w:rsidRPr="004225D2">
        <w:rPr>
          <w:rFonts w:ascii="Arial" w:hAnsi="Arial" w:cs="Arial"/>
        </w:rPr>
        <w:t>usneslo vydat na základě § 29 odst. 1 písm. o) bod 1 zákona č.</w:t>
      </w:r>
      <w:r w:rsidR="004225D2">
        <w:rPr>
          <w:rFonts w:ascii="Arial" w:hAnsi="Arial" w:cs="Arial"/>
        </w:rPr>
        <w:t> </w:t>
      </w:r>
      <w:r w:rsidRPr="004225D2">
        <w:rPr>
          <w:rFonts w:ascii="Arial" w:hAnsi="Arial" w:cs="Arial"/>
        </w:rPr>
        <w:t>133/1985 Sb., o požární</w:t>
      </w:r>
      <w:r w:rsidRPr="00761E18">
        <w:rPr>
          <w:rFonts w:ascii="Arial" w:hAnsi="Arial" w:cs="Arial"/>
        </w:rPr>
        <w:t xml:space="preserve"> ochraně, ve znění pozdějších předpisů (dále jen „zákon o pož</w:t>
      </w:r>
      <w:r w:rsidR="001640F9">
        <w:rPr>
          <w:rFonts w:ascii="Arial" w:hAnsi="Arial" w:cs="Arial"/>
        </w:rPr>
        <w:t>ární ochraně“), a v souladu s § </w:t>
      </w:r>
      <w:r w:rsidRPr="00761E18">
        <w:rPr>
          <w:rFonts w:ascii="Arial" w:hAnsi="Arial" w:cs="Arial"/>
        </w:rPr>
        <w:t>10 písm. d) a § 84 odst. 2 písm. h) zákona č. 128/2000 Sb., o obcích (obecní zřízení), ve znění pozdějších předpisů, tuto obecně závaznou vyhlášku (dále jen „vyhláška“):</w:t>
      </w:r>
    </w:p>
    <w:p w:rsidR="001667C8" w:rsidRPr="001667C8" w:rsidRDefault="001667C8" w:rsidP="00F77C42">
      <w:pPr>
        <w:spacing w:after="0" w:line="276" w:lineRule="auto"/>
        <w:jc w:val="center"/>
        <w:rPr>
          <w:rFonts w:ascii="Arial" w:hAnsi="Arial" w:cs="Arial"/>
          <w:i/>
        </w:rPr>
      </w:pPr>
      <w:r w:rsidRPr="001667C8">
        <w:rPr>
          <w:rFonts w:ascii="Arial" w:hAnsi="Arial" w:cs="Arial"/>
          <w:i/>
        </w:rPr>
        <w:t>Článek 1</w:t>
      </w:r>
    </w:p>
    <w:p w:rsidR="001667C8" w:rsidRDefault="001667C8" w:rsidP="00F77C42">
      <w:pPr>
        <w:spacing w:line="276" w:lineRule="auto"/>
        <w:jc w:val="center"/>
        <w:rPr>
          <w:rFonts w:ascii="Arial" w:hAnsi="Arial" w:cs="Arial"/>
          <w:b/>
        </w:rPr>
      </w:pPr>
      <w:r w:rsidRPr="001667C8">
        <w:rPr>
          <w:rFonts w:ascii="Arial" w:hAnsi="Arial" w:cs="Arial"/>
          <w:b/>
        </w:rPr>
        <w:t>Úvodní ustanovení</w:t>
      </w:r>
    </w:p>
    <w:p w:rsidR="00B53BB8" w:rsidRPr="00E45224" w:rsidRDefault="001667C8" w:rsidP="00E45224">
      <w:pPr>
        <w:pStyle w:val="Odstavecseseznamem"/>
        <w:numPr>
          <w:ilvl w:val="0"/>
          <w:numId w:val="1"/>
        </w:numPr>
        <w:spacing w:after="0" w:line="276" w:lineRule="auto"/>
        <w:jc w:val="both"/>
        <w:rPr>
          <w:rFonts w:ascii="Arial" w:hAnsi="Arial" w:cs="Arial"/>
          <w:b/>
        </w:rPr>
      </w:pPr>
      <w:r w:rsidRPr="00B53BB8">
        <w:rPr>
          <w:rFonts w:ascii="Arial" w:hAnsi="Arial" w:cs="Arial"/>
        </w:rPr>
        <w:t>Tato vyhláška upravuje organizaci a zásady zabezpečení požární ochrany ve městě.</w:t>
      </w:r>
      <w:r w:rsidR="00E45224">
        <w:rPr>
          <w:rFonts w:ascii="Arial" w:hAnsi="Arial" w:cs="Arial"/>
        </w:rPr>
        <w:t xml:space="preserve"> </w:t>
      </w:r>
      <w:r w:rsidR="00B53BB8" w:rsidRPr="00E45224">
        <w:rPr>
          <w:rFonts w:ascii="Arial" w:hAnsi="Arial" w:cs="Arial"/>
          <w:color w:val="111110"/>
          <w:shd w:val="clear" w:color="auto" w:fill="FFFFFF"/>
        </w:rPr>
        <w:t>Požární řád města Mníšek pod Brdy, (dále jen „požární řád“) vydaný touto vyhláškou upravuje organizaci a zásady zabezpečení požární ochrany ve městě Mníšek pod Brdy a určuje úkoly osob pověřených zabezpečením požární ochrany města a vztah města k těmto osobám v souladu se zákonem č. 133/1985 Sb., o požární ochraně, ve znění pozdějších předpisů (dále jen „zákonem“) a dalšími právními předpisy.</w:t>
      </w:r>
    </w:p>
    <w:p w:rsidR="001667C8" w:rsidRPr="00B53BB8" w:rsidRDefault="001667C8" w:rsidP="00B53BB8">
      <w:pPr>
        <w:pStyle w:val="Odstavecseseznamem"/>
        <w:spacing w:after="0" w:line="276" w:lineRule="auto"/>
        <w:jc w:val="both"/>
        <w:rPr>
          <w:rFonts w:ascii="Arial" w:hAnsi="Arial" w:cs="Arial"/>
          <w:b/>
        </w:rPr>
      </w:pPr>
    </w:p>
    <w:p w:rsidR="001667C8" w:rsidRPr="00B53BB8" w:rsidRDefault="001667C8" w:rsidP="00B53BB8">
      <w:pPr>
        <w:pStyle w:val="Odstavecseseznamem"/>
        <w:numPr>
          <w:ilvl w:val="0"/>
          <w:numId w:val="1"/>
        </w:numPr>
        <w:spacing w:line="276" w:lineRule="auto"/>
        <w:jc w:val="both"/>
        <w:rPr>
          <w:rFonts w:ascii="Arial" w:hAnsi="Arial" w:cs="Arial"/>
          <w:b/>
        </w:rPr>
      </w:pPr>
      <w:r w:rsidRPr="00B53BB8">
        <w:rPr>
          <w:rFonts w:ascii="Arial" w:hAnsi="Arial" w:cs="Arial"/>
        </w:rPr>
        <w:t>Při zabezpečování požární ochrany spolupracuje město zejména s hasičským záchranným sborem kraje, občanskými sdruženími a obecně prospěšnými společnostmi působícími na úseku požární ochrany.</w:t>
      </w:r>
    </w:p>
    <w:p w:rsidR="001667C8" w:rsidRPr="00B53BB8" w:rsidRDefault="001667C8" w:rsidP="00B53BB8">
      <w:pPr>
        <w:pStyle w:val="Odstavecseseznamem"/>
        <w:spacing w:line="276" w:lineRule="auto"/>
        <w:rPr>
          <w:rFonts w:ascii="Arial" w:hAnsi="Arial" w:cs="Arial"/>
          <w:b/>
        </w:rPr>
      </w:pPr>
    </w:p>
    <w:p w:rsidR="001667C8" w:rsidRPr="00B53BB8" w:rsidRDefault="001667C8" w:rsidP="00B53BB8">
      <w:pPr>
        <w:spacing w:after="0" w:line="276" w:lineRule="auto"/>
        <w:jc w:val="center"/>
        <w:rPr>
          <w:rFonts w:ascii="Arial" w:hAnsi="Arial" w:cs="Arial"/>
          <w:i/>
        </w:rPr>
      </w:pPr>
      <w:r w:rsidRPr="00B53BB8">
        <w:rPr>
          <w:rFonts w:ascii="Arial" w:hAnsi="Arial" w:cs="Arial"/>
          <w:i/>
        </w:rPr>
        <w:t>Článek 2</w:t>
      </w:r>
    </w:p>
    <w:p w:rsidR="001667C8" w:rsidRPr="00B53BB8" w:rsidRDefault="001667C8" w:rsidP="00B53BB8">
      <w:pPr>
        <w:spacing w:line="276" w:lineRule="auto"/>
        <w:jc w:val="center"/>
        <w:rPr>
          <w:rFonts w:ascii="Arial" w:hAnsi="Arial" w:cs="Arial"/>
          <w:b/>
        </w:rPr>
      </w:pPr>
      <w:r w:rsidRPr="00B53BB8">
        <w:rPr>
          <w:rFonts w:ascii="Arial" w:hAnsi="Arial" w:cs="Arial"/>
          <w:b/>
        </w:rPr>
        <w:t>Vymezení činnosti osob pověřených zabezpečováním požární ochrany ve městě</w:t>
      </w:r>
    </w:p>
    <w:p w:rsidR="0070273A" w:rsidRPr="00B53BB8" w:rsidRDefault="0070273A" w:rsidP="00B53BB8">
      <w:pPr>
        <w:pStyle w:val="Odstavecseseznamem"/>
        <w:numPr>
          <w:ilvl w:val="0"/>
          <w:numId w:val="2"/>
        </w:numPr>
        <w:spacing w:line="276" w:lineRule="auto"/>
        <w:jc w:val="both"/>
        <w:rPr>
          <w:rFonts w:ascii="Arial" w:hAnsi="Arial" w:cs="Arial"/>
          <w:b/>
        </w:rPr>
      </w:pPr>
      <w:r w:rsidRPr="00B53BB8">
        <w:rPr>
          <w:rFonts w:ascii="Arial" w:hAnsi="Arial" w:cs="Arial"/>
        </w:rPr>
        <w:t xml:space="preserve">Ochrana životů, zdraví a majetku občanů před požáry, živelními pohromami a jinými mimořádnými událostmi na území města </w:t>
      </w:r>
      <w:r w:rsidR="00B53BB8">
        <w:rPr>
          <w:rFonts w:ascii="Arial" w:hAnsi="Arial" w:cs="Arial"/>
        </w:rPr>
        <w:t>Mníšek pod Brdy</w:t>
      </w:r>
      <w:r w:rsidRPr="00B53BB8">
        <w:rPr>
          <w:rFonts w:ascii="Arial" w:hAnsi="Arial" w:cs="Arial"/>
        </w:rPr>
        <w:t xml:space="preserve"> (dále jen „města“) je zajištěna jednotkou sboru dobrovolných hasičů města (dále jen „JSDH města“) podle čl. 5 této vyhlášky a dále jednotkami požární ochrany uvedenými v příloze č. 1 této vyhlášky.</w:t>
      </w:r>
    </w:p>
    <w:p w:rsidR="0070273A" w:rsidRPr="00B53BB8" w:rsidRDefault="0070273A" w:rsidP="00B53BB8">
      <w:pPr>
        <w:pStyle w:val="Odstavecseseznamem"/>
        <w:spacing w:line="276" w:lineRule="auto"/>
        <w:rPr>
          <w:rFonts w:ascii="Arial" w:hAnsi="Arial" w:cs="Arial"/>
          <w:b/>
        </w:rPr>
      </w:pPr>
    </w:p>
    <w:p w:rsidR="0070273A" w:rsidRPr="00310AFF" w:rsidRDefault="0070273A" w:rsidP="00B53BB8">
      <w:pPr>
        <w:pStyle w:val="Odstavecseseznamem"/>
        <w:numPr>
          <w:ilvl w:val="0"/>
          <w:numId w:val="2"/>
        </w:numPr>
        <w:spacing w:line="276" w:lineRule="auto"/>
        <w:jc w:val="both"/>
        <w:rPr>
          <w:rFonts w:ascii="Arial" w:hAnsi="Arial" w:cs="Arial"/>
          <w:b/>
        </w:rPr>
      </w:pPr>
      <w:r w:rsidRPr="00B53BB8">
        <w:rPr>
          <w:rFonts w:ascii="Arial" w:hAnsi="Arial" w:cs="Arial"/>
        </w:rPr>
        <w:t xml:space="preserve">K zabezpečení </w:t>
      </w:r>
      <w:r w:rsidRPr="00310AFF">
        <w:rPr>
          <w:rFonts w:ascii="Arial" w:hAnsi="Arial" w:cs="Arial"/>
        </w:rPr>
        <w:t>úkolů na úseku požární o</w:t>
      </w:r>
      <w:r w:rsidR="00B53BB8" w:rsidRPr="00310AFF">
        <w:rPr>
          <w:rFonts w:ascii="Arial" w:hAnsi="Arial" w:cs="Arial"/>
        </w:rPr>
        <w:t xml:space="preserve">chrany </w:t>
      </w:r>
      <w:r w:rsidR="00310AFF" w:rsidRPr="00310AFF">
        <w:rPr>
          <w:rFonts w:ascii="Arial" w:hAnsi="Arial" w:cs="Arial"/>
        </w:rPr>
        <w:t>jsou</w:t>
      </w:r>
      <w:r w:rsidR="00B53BB8" w:rsidRPr="00310AFF">
        <w:rPr>
          <w:rFonts w:ascii="Arial" w:hAnsi="Arial" w:cs="Arial"/>
        </w:rPr>
        <w:t xml:space="preserve"> na základě usnesení </w:t>
      </w:r>
      <w:r w:rsidRPr="00310AFF">
        <w:rPr>
          <w:rFonts w:ascii="Arial" w:hAnsi="Arial" w:cs="Arial"/>
        </w:rPr>
        <w:t>zastupitelstva města dále pověřeny tyto orgány města:</w:t>
      </w:r>
    </w:p>
    <w:p w:rsidR="0070273A" w:rsidRPr="00310AFF" w:rsidRDefault="0070273A" w:rsidP="00B53BB8">
      <w:pPr>
        <w:pStyle w:val="Odstavecseseznamem"/>
        <w:spacing w:line="276" w:lineRule="auto"/>
        <w:rPr>
          <w:rFonts w:ascii="Arial" w:hAnsi="Arial" w:cs="Arial"/>
        </w:rPr>
      </w:pPr>
    </w:p>
    <w:p w:rsidR="0070273A" w:rsidRPr="00B53BB8" w:rsidRDefault="00495BCD" w:rsidP="00B53BB8">
      <w:pPr>
        <w:pStyle w:val="Odstavecseseznamem"/>
        <w:numPr>
          <w:ilvl w:val="1"/>
          <w:numId w:val="2"/>
        </w:numPr>
        <w:spacing w:line="276" w:lineRule="auto"/>
        <w:jc w:val="both"/>
        <w:rPr>
          <w:rFonts w:ascii="Arial" w:hAnsi="Arial" w:cs="Arial"/>
        </w:rPr>
      </w:pPr>
      <w:r w:rsidRPr="00310AFF">
        <w:rPr>
          <w:rFonts w:ascii="Arial" w:hAnsi="Arial" w:cs="Arial"/>
        </w:rPr>
        <w:t>Starost</w:t>
      </w:r>
      <w:r w:rsidR="00794500" w:rsidRPr="00310AFF">
        <w:rPr>
          <w:rFonts w:ascii="Arial" w:hAnsi="Arial" w:cs="Arial"/>
        </w:rPr>
        <w:t>a/</w:t>
      </w:r>
      <w:proofErr w:type="spellStart"/>
      <w:r w:rsidRPr="00310AFF">
        <w:rPr>
          <w:rFonts w:ascii="Arial" w:hAnsi="Arial" w:cs="Arial"/>
        </w:rPr>
        <w:t>ka</w:t>
      </w:r>
      <w:proofErr w:type="spellEnd"/>
      <w:r w:rsidRPr="00310AFF">
        <w:rPr>
          <w:rFonts w:ascii="Arial" w:hAnsi="Arial" w:cs="Arial"/>
        </w:rPr>
        <w:t xml:space="preserve"> nebo m</w:t>
      </w:r>
      <w:r w:rsidR="00F77C42" w:rsidRPr="00310AFF">
        <w:rPr>
          <w:rFonts w:ascii="Arial" w:hAnsi="Arial" w:cs="Arial"/>
        </w:rPr>
        <w:t>ístostarosta/</w:t>
      </w:r>
      <w:proofErr w:type="spellStart"/>
      <w:r w:rsidR="00F77C42" w:rsidRPr="00310AFF">
        <w:rPr>
          <w:rFonts w:ascii="Arial" w:hAnsi="Arial" w:cs="Arial"/>
        </w:rPr>
        <w:t>ka</w:t>
      </w:r>
      <w:proofErr w:type="spellEnd"/>
      <w:r w:rsidR="00F77C42" w:rsidRPr="00310AFF">
        <w:rPr>
          <w:rFonts w:ascii="Arial" w:hAnsi="Arial" w:cs="Arial"/>
        </w:rPr>
        <w:t xml:space="preserve"> - zabezpečováním pravidelných kontrol dodržování předpisů a plnění povinností města na úseku požární ochrany vyplývajících z její samostatné</w:t>
      </w:r>
      <w:r w:rsidR="00F77C42" w:rsidRPr="00B53BB8">
        <w:rPr>
          <w:rFonts w:ascii="Arial" w:hAnsi="Arial" w:cs="Arial"/>
        </w:rPr>
        <w:t xml:space="preserve"> působnosti, a to minimálně 1 x za 12 měsíců.</w:t>
      </w:r>
    </w:p>
    <w:p w:rsidR="0070273A" w:rsidRPr="00B53BB8" w:rsidRDefault="0070273A" w:rsidP="00B53BB8">
      <w:pPr>
        <w:pStyle w:val="Odstavecseseznamem"/>
        <w:numPr>
          <w:ilvl w:val="1"/>
          <w:numId w:val="2"/>
        </w:numPr>
        <w:spacing w:line="276" w:lineRule="auto"/>
        <w:jc w:val="both"/>
        <w:rPr>
          <w:rFonts w:ascii="Arial" w:hAnsi="Arial" w:cs="Arial"/>
          <w:b/>
          <w:color w:val="FF0000"/>
        </w:rPr>
      </w:pPr>
      <w:r w:rsidRPr="00B53BB8">
        <w:rPr>
          <w:rFonts w:ascii="Arial" w:hAnsi="Arial" w:cs="Arial"/>
        </w:rPr>
        <w:lastRenderedPageBreak/>
        <w:t>zastupitelstvo města - projednáním stavu požá</w:t>
      </w:r>
      <w:r w:rsidR="005A3C19">
        <w:rPr>
          <w:rFonts w:ascii="Arial" w:hAnsi="Arial" w:cs="Arial"/>
        </w:rPr>
        <w:t>rní ochrany v</w:t>
      </w:r>
      <w:r w:rsidR="00424B3B">
        <w:rPr>
          <w:rFonts w:ascii="Arial" w:hAnsi="Arial" w:cs="Arial"/>
        </w:rPr>
        <w:t xml:space="preserve"> obci minimálně 1 x </w:t>
      </w:r>
      <w:r w:rsidRPr="00B53BB8">
        <w:rPr>
          <w:rFonts w:ascii="Arial" w:hAnsi="Arial" w:cs="Arial"/>
        </w:rPr>
        <w:t>za 12 měsíců nebo vždy po závažné mi</w:t>
      </w:r>
      <w:r w:rsidR="005A3C19">
        <w:rPr>
          <w:rFonts w:ascii="Arial" w:hAnsi="Arial" w:cs="Arial"/>
        </w:rPr>
        <w:t>mořádné události mající vztah k </w:t>
      </w:r>
      <w:r w:rsidRPr="00B53BB8">
        <w:rPr>
          <w:rFonts w:ascii="Arial" w:hAnsi="Arial" w:cs="Arial"/>
        </w:rPr>
        <w:t>zajištění požární ochrany v  města,</w:t>
      </w:r>
    </w:p>
    <w:p w:rsidR="0070273A" w:rsidRPr="00B53BB8" w:rsidRDefault="0070273A" w:rsidP="00B53BB8">
      <w:pPr>
        <w:pStyle w:val="Odstavecseseznamem"/>
        <w:numPr>
          <w:ilvl w:val="1"/>
          <w:numId w:val="2"/>
        </w:numPr>
        <w:spacing w:line="276" w:lineRule="auto"/>
        <w:jc w:val="both"/>
        <w:rPr>
          <w:rFonts w:ascii="Arial" w:hAnsi="Arial" w:cs="Arial"/>
          <w:b/>
          <w:color w:val="FF0000"/>
        </w:rPr>
      </w:pPr>
      <w:proofErr w:type="spellStart"/>
      <w:r w:rsidRPr="00B53BB8">
        <w:rPr>
          <w:rFonts w:ascii="Arial" w:hAnsi="Arial" w:cs="Arial"/>
        </w:rPr>
        <w:t>preventistu</w:t>
      </w:r>
      <w:proofErr w:type="spellEnd"/>
      <w:r w:rsidRPr="00B53BB8">
        <w:rPr>
          <w:rFonts w:ascii="Arial" w:hAnsi="Arial" w:cs="Arial"/>
        </w:rPr>
        <w:t xml:space="preserve"> (</w:t>
      </w:r>
      <w:r w:rsidRPr="005A3C19">
        <w:rPr>
          <w:rFonts w:ascii="Arial" w:hAnsi="Arial" w:cs="Arial"/>
        </w:rPr>
        <w:t>konkrétní určení osob/osoby a rozsah působnosti bude součástí dokumentace města</w:t>
      </w:r>
      <w:r w:rsidRPr="00B53BB8">
        <w:rPr>
          <w:rFonts w:ascii="Arial" w:hAnsi="Arial" w:cs="Arial"/>
        </w:rPr>
        <w:t>) - zabezpečováním pravidelných kontrol dodržování předpisů a plnění povinností města na úseku požární ochrany vyplývajících z její samostatné působnosti, a to minimálně 1 x za 12 měsíců.</w:t>
      </w:r>
    </w:p>
    <w:p w:rsidR="0070273A" w:rsidRPr="00B53BB8" w:rsidRDefault="0070273A" w:rsidP="00B53BB8">
      <w:pPr>
        <w:pStyle w:val="Odstavecseseznamem"/>
        <w:numPr>
          <w:ilvl w:val="1"/>
          <w:numId w:val="2"/>
        </w:numPr>
        <w:spacing w:line="276" w:lineRule="auto"/>
        <w:jc w:val="both"/>
        <w:rPr>
          <w:rFonts w:ascii="Arial" w:hAnsi="Arial" w:cs="Arial"/>
          <w:b/>
          <w:color w:val="FF0000"/>
        </w:rPr>
      </w:pPr>
      <w:r w:rsidRPr="00B53BB8">
        <w:rPr>
          <w:rFonts w:ascii="Arial" w:hAnsi="Arial" w:cs="Arial"/>
        </w:rPr>
        <w:t>Velitel jednotky sboru dobrovolných hasičů</w:t>
      </w:r>
    </w:p>
    <w:p w:rsidR="0070273A" w:rsidRPr="00B53BB8" w:rsidRDefault="0070273A" w:rsidP="00B53BB8">
      <w:pPr>
        <w:pStyle w:val="Odstavecseseznamem"/>
        <w:numPr>
          <w:ilvl w:val="2"/>
          <w:numId w:val="2"/>
        </w:numPr>
        <w:spacing w:line="276" w:lineRule="auto"/>
        <w:jc w:val="both"/>
        <w:rPr>
          <w:rFonts w:ascii="Arial" w:hAnsi="Arial" w:cs="Arial"/>
        </w:rPr>
      </w:pPr>
      <w:r w:rsidRPr="00B53BB8">
        <w:rPr>
          <w:rFonts w:ascii="Arial" w:hAnsi="Arial" w:cs="Arial"/>
        </w:rPr>
        <w:t xml:space="preserve">předkládá </w:t>
      </w:r>
      <w:r w:rsidR="00424B3B">
        <w:rPr>
          <w:rFonts w:ascii="Arial" w:hAnsi="Arial" w:cs="Arial"/>
        </w:rPr>
        <w:t xml:space="preserve">radě </w:t>
      </w:r>
      <w:r w:rsidRPr="00B53BB8">
        <w:rPr>
          <w:rFonts w:ascii="Arial" w:hAnsi="Arial" w:cs="Arial"/>
        </w:rPr>
        <w:t xml:space="preserve">města zprávu o stavu požární ochrany, a to vždy na </w:t>
      </w:r>
      <w:r w:rsidR="00424B3B">
        <w:rPr>
          <w:rFonts w:ascii="Arial" w:hAnsi="Arial" w:cs="Arial"/>
        </w:rPr>
        <w:t xml:space="preserve">nejpozději do konce měsíce ledna </w:t>
      </w:r>
      <w:r w:rsidR="00424B3B" w:rsidRPr="005A3C19">
        <w:rPr>
          <w:rFonts w:ascii="Arial" w:hAnsi="Arial" w:cs="Arial"/>
        </w:rPr>
        <w:t>kalendářního roku</w:t>
      </w:r>
      <w:r w:rsidRPr="00B53BB8">
        <w:rPr>
          <w:rFonts w:ascii="Arial" w:hAnsi="Arial" w:cs="Arial"/>
        </w:rPr>
        <w:t xml:space="preserve"> a dále po závažných mimořádných událostech majících vztah k požární ochraně města,</w:t>
      </w:r>
    </w:p>
    <w:p w:rsidR="0070273A" w:rsidRPr="00B53BB8" w:rsidRDefault="0070273A" w:rsidP="00B53BB8">
      <w:pPr>
        <w:pStyle w:val="Odstavecseseznamem"/>
        <w:numPr>
          <w:ilvl w:val="2"/>
          <w:numId w:val="2"/>
        </w:numPr>
        <w:spacing w:line="276" w:lineRule="auto"/>
        <w:jc w:val="both"/>
        <w:rPr>
          <w:rFonts w:ascii="Arial" w:hAnsi="Arial" w:cs="Arial"/>
        </w:rPr>
      </w:pPr>
      <w:r w:rsidRPr="00B53BB8">
        <w:rPr>
          <w:rFonts w:ascii="Arial" w:hAnsi="Arial" w:cs="Arial"/>
        </w:rPr>
        <w:t xml:space="preserve"> odpovídá městu za činnost jednotky sboru dobrovolných hasičů a za její připravenost k plnění stanovených úkolů,</w:t>
      </w:r>
    </w:p>
    <w:p w:rsidR="0070273A" w:rsidRPr="00B53BB8" w:rsidRDefault="0070273A" w:rsidP="00B53BB8">
      <w:pPr>
        <w:pStyle w:val="Odstavecseseznamem"/>
        <w:numPr>
          <w:ilvl w:val="2"/>
          <w:numId w:val="2"/>
        </w:numPr>
        <w:spacing w:line="276" w:lineRule="auto"/>
        <w:jc w:val="both"/>
        <w:rPr>
          <w:rFonts w:ascii="Arial" w:hAnsi="Arial" w:cs="Arial"/>
        </w:rPr>
      </w:pPr>
      <w:r w:rsidRPr="00B53BB8">
        <w:rPr>
          <w:rFonts w:ascii="Arial" w:hAnsi="Arial" w:cs="Arial"/>
        </w:rPr>
        <w:t xml:space="preserve"> ve spolupráci s městem zabezpečuje provádění odborné přípravy členů jednotky sboru dobrovolných hasičů podle zpracovaného plánu odborné přípravy členů, případně vyplývající z obecně závazného právního předpisu,</w:t>
      </w:r>
    </w:p>
    <w:p w:rsidR="0070273A" w:rsidRPr="00B53BB8" w:rsidRDefault="0070273A" w:rsidP="00B53BB8">
      <w:pPr>
        <w:pStyle w:val="Odstavecseseznamem"/>
        <w:numPr>
          <w:ilvl w:val="2"/>
          <w:numId w:val="2"/>
        </w:numPr>
        <w:spacing w:line="276" w:lineRule="auto"/>
        <w:jc w:val="both"/>
        <w:rPr>
          <w:rFonts w:ascii="Arial" w:hAnsi="Arial" w:cs="Arial"/>
        </w:rPr>
      </w:pPr>
      <w:r w:rsidRPr="00B53BB8">
        <w:rPr>
          <w:rFonts w:ascii="Arial" w:hAnsi="Arial" w:cs="Arial"/>
        </w:rPr>
        <w:t xml:space="preserve"> dohlíží na provádění údržby, kontrol a zkoušení požární techniky a jiných věcných prostředků požární ochrany,</w:t>
      </w:r>
    </w:p>
    <w:p w:rsidR="0070273A" w:rsidRPr="00B53BB8" w:rsidRDefault="0070273A" w:rsidP="00B53BB8">
      <w:pPr>
        <w:pStyle w:val="Odstavecseseznamem"/>
        <w:numPr>
          <w:ilvl w:val="2"/>
          <w:numId w:val="2"/>
        </w:numPr>
        <w:spacing w:line="276" w:lineRule="auto"/>
        <w:jc w:val="both"/>
        <w:rPr>
          <w:rFonts w:ascii="Arial" w:hAnsi="Arial" w:cs="Arial"/>
        </w:rPr>
      </w:pPr>
      <w:r w:rsidRPr="00B53BB8">
        <w:rPr>
          <w:rFonts w:ascii="Arial" w:hAnsi="Arial" w:cs="Arial"/>
        </w:rPr>
        <w:t xml:space="preserve"> ve spolupráci s městem zajišťuje vedení evidence požární techniky a jiných věcných prostředků požární ochrany a zajišťuje jejich hospodárné používání,</w:t>
      </w:r>
    </w:p>
    <w:p w:rsidR="0070273A" w:rsidRPr="00B53BB8" w:rsidRDefault="0070273A" w:rsidP="00B53BB8">
      <w:pPr>
        <w:pStyle w:val="Odstavecseseznamem"/>
        <w:numPr>
          <w:ilvl w:val="2"/>
          <w:numId w:val="2"/>
        </w:numPr>
        <w:spacing w:line="276" w:lineRule="auto"/>
        <w:jc w:val="both"/>
        <w:rPr>
          <w:rFonts w:ascii="Arial" w:hAnsi="Arial" w:cs="Arial"/>
        </w:rPr>
      </w:pPr>
      <w:r w:rsidRPr="00B53BB8">
        <w:rPr>
          <w:rFonts w:ascii="Arial" w:hAnsi="Arial" w:cs="Arial"/>
        </w:rPr>
        <w:t xml:space="preserve"> předkládá orgánům města požadavky na zabezpečení materiální a finanční potřeby jednotky,</w:t>
      </w:r>
    </w:p>
    <w:p w:rsidR="0070273A" w:rsidRPr="00B53BB8" w:rsidRDefault="0070273A" w:rsidP="00B53BB8">
      <w:pPr>
        <w:pStyle w:val="Odstavecseseznamem"/>
        <w:numPr>
          <w:ilvl w:val="2"/>
          <w:numId w:val="2"/>
        </w:numPr>
        <w:spacing w:line="276" w:lineRule="auto"/>
        <w:jc w:val="both"/>
        <w:rPr>
          <w:rFonts w:ascii="Arial" w:hAnsi="Arial" w:cs="Arial"/>
        </w:rPr>
      </w:pPr>
      <w:r w:rsidRPr="00B53BB8">
        <w:rPr>
          <w:rFonts w:ascii="Arial" w:hAnsi="Arial" w:cs="Arial"/>
        </w:rPr>
        <w:t>zajišťuje vedení přehledu o činnosti jednotky na základě dokumentace o činnosti jednotky a o odborné přípravě členů a připravuje podklady k sestavení zprávy o stavu požární ochrany,</w:t>
      </w:r>
    </w:p>
    <w:p w:rsidR="0070273A" w:rsidRPr="00B53BB8" w:rsidRDefault="0070273A" w:rsidP="00B53BB8">
      <w:pPr>
        <w:pStyle w:val="Odstavecseseznamem"/>
        <w:numPr>
          <w:ilvl w:val="2"/>
          <w:numId w:val="2"/>
        </w:numPr>
        <w:spacing w:line="276" w:lineRule="auto"/>
        <w:jc w:val="both"/>
        <w:rPr>
          <w:rFonts w:ascii="Arial" w:hAnsi="Arial" w:cs="Arial"/>
        </w:rPr>
      </w:pPr>
      <w:r w:rsidRPr="00B53BB8">
        <w:rPr>
          <w:rFonts w:ascii="Arial" w:hAnsi="Arial" w:cs="Arial"/>
        </w:rPr>
        <w:t xml:space="preserve"> kontroluje dodržování povinností stanovených předpisy o požární ochraně.</w:t>
      </w:r>
    </w:p>
    <w:p w:rsidR="0070273A" w:rsidRPr="00B53BB8" w:rsidRDefault="0070273A" w:rsidP="00B53BB8">
      <w:pPr>
        <w:pStyle w:val="Odstavecseseznamem"/>
        <w:numPr>
          <w:ilvl w:val="1"/>
          <w:numId w:val="2"/>
        </w:numPr>
        <w:spacing w:line="276" w:lineRule="auto"/>
        <w:jc w:val="both"/>
        <w:rPr>
          <w:rFonts w:ascii="Arial" w:hAnsi="Arial" w:cs="Arial"/>
          <w:b/>
          <w:color w:val="FF0000"/>
        </w:rPr>
      </w:pPr>
      <w:r w:rsidRPr="00B53BB8">
        <w:rPr>
          <w:rFonts w:ascii="Arial" w:hAnsi="Arial" w:cs="Arial"/>
        </w:rPr>
        <w:t>Velitele jednotky sboru dobrovolných hasičů zastupuje jeho zástupce a po dobu nepřítomnosti velitele plní jeho úkoly.</w:t>
      </w:r>
    </w:p>
    <w:p w:rsidR="001667C8" w:rsidRPr="00B53BB8" w:rsidRDefault="0070273A" w:rsidP="00B53BB8">
      <w:pPr>
        <w:pStyle w:val="Odstavecseseznamem"/>
        <w:numPr>
          <w:ilvl w:val="1"/>
          <w:numId w:val="2"/>
        </w:numPr>
        <w:spacing w:line="276" w:lineRule="auto"/>
        <w:jc w:val="both"/>
        <w:rPr>
          <w:rFonts w:ascii="Arial" w:hAnsi="Arial" w:cs="Arial"/>
          <w:b/>
          <w:color w:val="FF0000"/>
        </w:rPr>
      </w:pPr>
      <w:r w:rsidRPr="00B53BB8">
        <w:rPr>
          <w:rFonts w:ascii="Arial" w:hAnsi="Arial" w:cs="Arial"/>
        </w:rPr>
        <w:t>Za požární ochranu v objektech v majetku města ve správě organizací zřizovaných městem zodpovídají tyto organizace</w:t>
      </w:r>
      <w:r w:rsidR="00B53BB8">
        <w:rPr>
          <w:rFonts w:ascii="Arial" w:hAnsi="Arial" w:cs="Arial"/>
        </w:rPr>
        <w:t xml:space="preserve"> samostatně</w:t>
      </w:r>
      <w:r w:rsidRPr="00B53BB8">
        <w:rPr>
          <w:rFonts w:ascii="Arial" w:hAnsi="Arial" w:cs="Arial"/>
        </w:rPr>
        <w:t>.</w:t>
      </w:r>
    </w:p>
    <w:p w:rsidR="00F77C42" w:rsidRPr="00B53BB8" w:rsidRDefault="00F77C42" w:rsidP="00B53BB8">
      <w:pPr>
        <w:pStyle w:val="Odstavecseseznamem"/>
        <w:spacing w:line="276" w:lineRule="auto"/>
        <w:ind w:left="1440"/>
        <w:jc w:val="both"/>
        <w:rPr>
          <w:rFonts w:ascii="Arial" w:hAnsi="Arial" w:cs="Arial"/>
          <w:b/>
          <w:color w:val="FF0000"/>
        </w:rPr>
      </w:pPr>
    </w:p>
    <w:p w:rsidR="00F77C42" w:rsidRPr="00B53BB8" w:rsidRDefault="004225D2" w:rsidP="00B53BB8">
      <w:pPr>
        <w:pStyle w:val="Odstavecseseznamem"/>
        <w:spacing w:before="240" w:after="0" w:line="276" w:lineRule="auto"/>
        <w:jc w:val="center"/>
        <w:rPr>
          <w:rFonts w:ascii="Arial" w:hAnsi="Arial" w:cs="Arial"/>
          <w:i/>
        </w:rPr>
      </w:pPr>
      <w:r>
        <w:rPr>
          <w:rFonts w:ascii="Arial" w:hAnsi="Arial" w:cs="Arial"/>
          <w:i/>
        </w:rPr>
        <w:t>Článek 3</w:t>
      </w:r>
    </w:p>
    <w:p w:rsidR="00F77C42" w:rsidRPr="00B53BB8" w:rsidRDefault="00F77C42" w:rsidP="00B53BB8">
      <w:pPr>
        <w:spacing w:line="276" w:lineRule="auto"/>
        <w:jc w:val="center"/>
        <w:rPr>
          <w:rFonts w:ascii="Arial" w:hAnsi="Arial" w:cs="Arial"/>
          <w:b/>
        </w:rPr>
      </w:pPr>
      <w:r w:rsidRPr="00B53BB8">
        <w:rPr>
          <w:rFonts w:ascii="Arial" w:hAnsi="Arial" w:cs="Arial"/>
          <w:b/>
        </w:rPr>
        <w:t>Podmínky požární bezpečnosti při činnostech a v objektech se zvýšeným nebezpečím vzniku požáru se zřetelem na místní situaci</w:t>
      </w:r>
    </w:p>
    <w:p w:rsidR="00926822" w:rsidRPr="00B53BB8" w:rsidRDefault="00F77C42" w:rsidP="00B53BB8">
      <w:pPr>
        <w:pStyle w:val="Normlnweb"/>
        <w:numPr>
          <w:ilvl w:val="0"/>
          <w:numId w:val="7"/>
        </w:numPr>
        <w:spacing w:beforeAutospacing="0" w:afterAutospacing="0" w:line="276" w:lineRule="auto"/>
        <w:rPr>
          <w:rFonts w:ascii="Arial" w:hAnsi="Arial" w:cs="Arial"/>
          <w:color w:val="auto"/>
          <w:sz w:val="22"/>
          <w:szCs w:val="22"/>
        </w:rPr>
      </w:pPr>
      <w:r w:rsidRPr="00B53BB8">
        <w:rPr>
          <w:rFonts w:ascii="Arial" w:hAnsi="Arial" w:cs="Arial"/>
          <w:color w:val="auto"/>
          <w:sz w:val="22"/>
          <w:szCs w:val="22"/>
        </w:rPr>
        <w:t>Za činnosti, při kterých hrozí zvýšené nebezpečí vzniku požáru, se p</w:t>
      </w:r>
      <w:r w:rsidR="00926822" w:rsidRPr="00B53BB8">
        <w:rPr>
          <w:rFonts w:ascii="Arial" w:hAnsi="Arial" w:cs="Arial"/>
          <w:color w:val="auto"/>
          <w:sz w:val="22"/>
          <w:szCs w:val="22"/>
        </w:rPr>
        <w:t xml:space="preserve">odle místních podmínek považuje </w:t>
      </w:r>
      <w:r w:rsidRPr="00B53BB8">
        <w:rPr>
          <w:rFonts w:ascii="Arial" w:hAnsi="Arial" w:cs="Arial"/>
          <w:color w:val="auto"/>
          <w:sz w:val="22"/>
          <w:szCs w:val="22"/>
        </w:rPr>
        <w:t xml:space="preserve">konání veřejnosti přístupných kulturních a sportovních akcí na veřejných prostranstvích, při nichž dochází k manipulaci s otevřeným ohněm a na něž se nevztahují povinnosti uvedené v § 6 zákona o požární ochraně ani v právním </w:t>
      </w:r>
      <w:r w:rsidRPr="00B53BB8">
        <w:rPr>
          <w:rFonts w:ascii="Arial" w:hAnsi="Arial" w:cs="Arial"/>
          <w:color w:val="auto"/>
          <w:sz w:val="22"/>
          <w:szCs w:val="22"/>
        </w:rPr>
        <w:lastRenderedPageBreak/>
        <w:t>předpisu kraje</w:t>
      </w:r>
      <w:r w:rsidRPr="00B53BB8">
        <w:rPr>
          <w:rStyle w:val="FootnoteAnchor"/>
          <w:rFonts w:ascii="Arial" w:hAnsi="Arial" w:cs="Arial"/>
          <w:color w:val="auto"/>
          <w:sz w:val="22"/>
          <w:szCs w:val="22"/>
        </w:rPr>
        <w:footnoteReference w:id="1"/>
      </w:r>
      <w:r w:rsidRPr="00B53BB8">
        <w:rPr>
          <w:rFonts w:ascii="Arial" w:hAnsi="Arial" w:cs="Arial"/>
          <w:color w:val="auto"/>
          <w:sz w:val="22"/>
          <w:szCs w:val="22"/>
        </w:rPr>
        <w:t xml:space="preserve"> či města</w:t>
      </w:r>
      <w:r w:rsidRPr="00B53BB8">
        <w:rPr>
          <w:rStyle w:val="FootnoteAnchor"/>
          <w:rFonts w:ascii="Arial" w:hAnsi="Arial" w:cs="Arial"/>
          <w:color w:val="auto"/>
          <w:sz w:val="22"/>
          <w:szCs w:val="22"/>
        </w:rPr>
        <w:footnoteReference w:id="2"/>
      </w:r>
      <w:r w:rsidRPr="00B53BB8">
        <w:rPr>
          <w:rFonts w:ascii="Arial" w:hAnsi="Arial" w:cs="Arial"/>
          <w:color w:val="auto"/>
          <w:sz w:val="22"/>
          <w:szCs w:val="22"/>
        </w:rPr>
        <w:t xml:space="preserve"> vydanému k zabezpečení požární ochrany při akcích, kterých se zúčastňuje větší počet osob</w:t>
      </w:r>
      <w:r w:rsidR="00EB6D73" w:rsidRPr="00B53BB8">
        <w:rPr>
          <w:rStyle w:val="FootnoteAnchor"/>
          <w:rFonts w:ascii="Arial" w:hAnsi="Arial" w:cs="Arial"/>
          <w:color w:val="auto"/>
          <w:sz w:val="22"/>
          <w:szCs w:val="22"/>
        </w:rPr>
        <w:footnoteReference w:id="3"/>
      </w:r>
      <w:r w:rsidRPr="00B53BB8">
        <w:rPr>
          <w:rFonts w:ascii="Arial" w:hAnsi="Arial" w:cs="Arial"/>
          <w:color w:val="auto"/>
          <w:sz w:val="22"/>
          <w:szCs w:val="22"/>
        </w:rPr>
        <w:t>.</w:t>
      </w:r>
    </w:p>
    <w:p w:rsidR="00926822" w:rsidRPr="00B53BB8" w:rsidRDefault="00926822" w:rsidP="00EB6D73">
      <w:pPr>
        <w:pStyle w:val="Normlnweb"/>
        <w:numPr>
          <w:ilvl w:val="0"/>
          <w:numId w:val="7"/>
        </w:numPr>
        <w:spacing w:before="240" w:beforeAutospacing="0" w:afterAutospacing="0" w:line="276" w:lineRule="auto"/>
        <w:rPr>
          <w:rFonts w:ascii="Arial" w:hAnsi="Arial" w:cs="Arial"/>
          <w:color w:val="auto"/>
          <w:sz w:val="22"/>
          <w:szCs w:val="22"/>
        </w:rPr>
      </w:pPr>
      <w:r w:rsidRPr="00B53BB8">
        <w:rPr>
          <w:rFonts w:ascii="Arial" w:hAnsi="Arial" w:cs="Arial"/>
          <w:sz w:val="22"/>
          <w:szCs w:val="22"/>
        </w:rPr>
        <w:t xml:space="preserve">Pořadatel akce je povinen konání akce nahlásit min. 5 pracovních dní před jejím započetím na Městském úřadu Mníšek pod Brdy </w:t>
      </w:r>
      <w:hyperlink r:id="rId7" w:history="1">
        <w:r w:rsidR="00F56BE9" w:rsidRPr="005A3C19">
          <w:rPr>
            <w:rStyle w:val="Hypertextovodkaz"/>
            <w:rFonts w:ascii="Arial" w:hAnsi="Arial" w:cs="Arial"/>
            <w:color w:val="0070C0"/>
            <w:sz w:val="22"/>
            <w:szCs w:val="22"/>
            <w:shd w:val="clear" w:color="auto" w:fill="FFFFFF"/>
          </w:rPr>
          <w:t>e-podatelna@mnisek.cz</w:t>
        </w:r>
      </w:hyperlink>
      <w:r w:rsidR="00F56BE9" w:rsidRPr="00B53BB8">
        <w:rPr>
          <w:rFonts w:ascii="Arial" w:hAnsi="Arial" w:cs="Arial"/>
          <w:sz w:val="22"/>
          <w:szCs w:val="22"/>
        </w:rPr>
        <w:t xml:space="preserve"> </w:t>
      </w:r>
      <w:r w:rsidRPr="00B53BB8">
        <w:rPr>
          <w:rFonts w:ascii="Arial" w:hAnsi="Arial" w:cs="Arial"/>
          <w:sz w:val="22"/>
          <w:szCs w:val="22"/>
        </w:rPr>
        <w:t xml:space="preserve">a na operační středisko Hasičského </w:t>
      </w:r>
      <w:r w:rsidR="00EB6D73">
        <w:rPr>
          <w:rFonts w:ascii="Arial" w:hAnsi="Arial" w:cs="Arial"/>
          <w:sz w:val="22"/>
          <w:szCs w:val="22"/>
        </w:rPr>
        <w:t>záchranného</w:t>
      </w:r>
      <w:r w:rsidR="00EB6D73" w:rsidRPr="00EB6D73">
        <w:rPr>
          <w:rFonts w:ascii="Arial" w:hAnsi="Arial" w:cs="Arial"/>
          <w:sz w:val="22"/>
          <w:szCs w:val="22"/>
        </w:rPr>
        <w:t xml:space="preserve"> sbor</w:t>
      </w:r>
      <w:r w:rsidR="00EB6D73">
        <w:rPr>
          <w:rFonts w:ascii="Arial" w:hAnsi="Arial" w:cs="Arial"/>
          <w:sz w:val="22"/>
          <w:szCs w:val="22"/>
        </w:rPr>
        <w:t>u</w:t>
      </w:r>
      <w:r w:rsidR="00EB6D73" w:rsidRPr="00EB6D73">
        <w:rPr>
          <w:rFonts w:ascii="Arial" w:hAnsi="Arial" w:cs="Arial"/>
          <w:sz w:val="22"/>
          <w:szCs w:val="22"/>
        </w:rPr>
        <w:t xml:space="preserve"> </w:t>
      </w:r>
      <w:r w:rsidRPr="00B53BB8">
        <w:rPr>
          <w:rFonts w:ascii="Arial" w:hAnsi="Arial" w:cs="Arial"/>
          <w:color w:val="auto"/>
          <w:sz w:val="22"/>
          <w:szCs w:val="22"/>
        </w:rPr>
        <w:t>Středočeského kraje</w:t>
      </w:r>
      <w:r w:rsidR="00EB6D73">
        <w:rPr>
          <w:rFonts w:ascii="Arial" w:hAnsi="Arial" w:cs="Arial"/>
          <w:color w:val="auto"/>
          <w:sz w:val="22"/>
          <w:szCs w:val="22"/>
        </w:rPr>
        <w:t xml:space="preserve"> </w:t>
      </w:r>
      <w:hyperlink r:id="rId8" w:history="1">
        <w:r w:rsidR="00EB6D73" w:rsidRPr="00F56BE9">
          <w:rPr>
            <w:rStyle w:val="Hypertextovodkaz"/>
            <w:rFonts w:ascii="Arial" w:hAnsi="Arial" w:cs="Arial"/>
            <w:bCs/>
            <w:sz w:val="22"/>
            <w:szCs w:val="22"/>
          </w:rPr>
          <w:t>stc.podatelna@hzscr.cz</w:t>
        </w:r>
      </w:hyperlink>
      <w:r w:rsidRPr="00B53BB8">
        <w:rPr>
          <w:rFonts w:ascii="Arial" w:hAnsi="Arial" w:cs="Arial"/>
          <w:color w:val="auto"/>
          <w:sz w:val="22"/>
          <w:szCs w:val="22"/>
        </w:rPr>
        <w:t>. Je-li pořadatelem právnická osoba či fyzická osoba podnikající, je její povinností zřídit preventivní požární hlídku</w:t>
      </w:r>
      <w:r w:rsidRPr="00B53BB8">
        <w:rPr>
          <w:rStyle w:val="FootnoteAnchor"/>
          <w:rFonts w:ascii="Arial" w:hAnsi="Arial" w:cs="Arial"/>
          <w:color w:val="auto"/>
          <w:sz w:val="22"/>
          <w:szCs w:val="22"/>
        </w:rPr>
        <w:footnoteReference w:id="4"/>
      </w:r>
      <w:r w:rsidRPr="00B53BB8">
        <w:rPr>
          <w:rFonts w:ascii="Arial" w:hAnsi="Arial" w:cs="Arial"/>
          <w:color w:val="auto"/>
          <w:sz w:val="22"/>
          <w:szCs w:val="22"/>
        </w:rPr>
        <w:t xml:space="preserve">. </w:t>
      </w:r>
    </w:p>
    <w:p w:rsidR="00926822" w:rsidRPr="00B53BB8" w:rsidRDefault="00926822" w:rsidP="00B53BB8">
      <w:pPr>
        <w:pStyle w:val="Normlnweb"/>
        <w:numPr>
          <w:ilvl w:val="1"/>
          <w:numId w:val="7"/>
        </w:numPr>
        <w:spacing w:before="240" w:beforeAutospacing="0" w:afterAutospacing="0" w:line="276" w:lineRule="auto"/>
        <w:rPr>
          <w:rFonts w:ascii="Arial" w:hAnsi="Arial" w:cs="Arial"/>
          <w:color w:val="auto"/>
          <w:sz w:val="22"/>
          <w:szCs w:val="22"/>
        </w:rPr>
      </w:pPr>
      <w:r w:rsidRPr="00B53BB8">
        <w:rPr>
          <w:rFonts w:ascii="Arial" w:hAnsi="Arial" w:cs="Arial"/>
          <w:sz w:val="22"/>
          <w:szCs w:val="22"/>
        </w:rPr>
        <w:t>Dobu zvýšeného nebezpečí vzniku požáru a podmínky k zabezpečení požární ochrany v této době upravuje zvláštní předpis</w:t>
      </w:r>
      <w:r w:rsidRPr="00B53BB8">
        <w:rPr>
          <w:rStyle w:val="FootnoteAnchor"/>
          <w:rFonts w:ascii="Arial" w:hAnsi="Arial" w:cs="Arial"/>
          <w:color w:val="auto"/>
          <w:sz w:val="22"/>
          <w:szCs w:val="22"/>
        </w:rPr>
        <w:footnoteReference w:id="5"/>
      </w:r>
      <w:r w:rsidRPr="00B53BB8">
        <w:rPr>
          <w:rFonts w:ascii="Arial" w:hAnsi="Arial" w:cs="Arial"/>
          <w:sz w:val="22"/>
          <w:szCs w:val="22"/>
        </w:rPr>
        <w:t>.</w:t>
      </w:r>
    </w:p>
    <w:p w:rsidR="00926822" w:rsidRPr="00B53BB8" w:rsidRDefault="00926822" w:rsidP="00B53BB8">
      <w:pPr>
        <w:pStyle w:val="Normlnweb"/>
        <w:numPr>
          <w:ilvl w:val="1"/>
          <w:numId w:val="7"/>
        </w:numPr>
        <w:spacing w:before="240" w:beforeAutospacing="0" w:afterAutospacing="0" w:line="276" w:lineRule="auto"/>
        <w:rPr>
          <w:rFonts w:ascii="Arial" w:hAnsi="Arial" w:cs="Arial"/>
          <w:color w:val="auto"/>
          <w:sz w:val="22"/>
          <w:szCs w:val="22"/>
        </w:rPr>
      </w:pPr>
      <w:r w:rsidRPr="00B53BB8">
        <w:rPr>
          <w:rFonts w:ascii="Arial" w:hAnsi="Arial" w:cs="Arial"/>
          <w:sz w:val="22"/>
          <w:szCs w:val="22"/>
        </w:rPr>
        <w:t xml:space="preserve">Pro zajištění požární bezpečnosti při činnostech a v objektech se nestanoví další podmínky nad rámec zákona, které by vycházely z místní situace. </w:t>
      </w:r>
    </w:p>
    <w:p w:rsidR="00926822" w:rsidRPr="00B53BB8" w:rsidRDefault="00926822" w:rsidP="00B53BB8">
      <w:pPr>
        <w:pStyle w:val="Normlnweb"/>
        <w:spacing w:beforeAutospacing="0" w:afterAutospacing="0" w:line="276" w:lineRule="auto"/>
        <w:ind w:left="720" w:firstLine="0"/>
        <w:rPr>
          <w:rFonts w:ascii="Arial" w:hAnsi="Arial" w:cs="Arial"/>
          <w:color w:val="auto"/>
          <w:sz w:val="22"/>
          <w:szCs w:val="22"/>
        </w:rPr>
      </w:pPr>
    </w:p>
    <w:p w:rsidR="00926822" w:rsidRPr="00B53BB8" w:rsidRDefault="00926822" w:rsidP="00B53BB8">
      <w:pPr>
        <w:pStyle w:val="Nadpis4"/>
        <w:spacing w:before="120" w:after="120" w:line="276" w:lineRule="auto"/>
        <w:jc w:val="center"/>
        <w:rPr>
          <w:rFonts w:ascii="Arial" w:hAnsi="Arial" w:cs="Arial"/>
          <w:sz w:val="22"/>
          <w:szCs w:val="22"/>
        </w:rPr>
      </w:pPr>
      <w:r w:rsidRPr="00B53BB8">
        <w:rPr>
          <w:rFonts w:ascii="Arial" w:hAnsi="Arial" w:cs="Arial"/>
          <w:b w:val="0"/>
          <w:bCs w:val="0"/>
          <w:i/>
          <w:iCs/>
          <w:sz w:val="22"/>
          <w:szCs w:val="22"/>
        </w:rPr>
        <w:t>Článek 4</w:t>
      </w:r>
      <w:r w:rsidRPr="00B53BB8">
        <w:rPr>
          <w:rFonts w:ascii="Arial" w:hAnsi="Arial" w:cs="Arial"/>
          <w:b w:val="0"/>
          <w:bCs w:val="0"/>
          <w:i/>
          <w:iCs/>
          <w:sz w:val="22"/>
          <w:szCs w:val="22"/>
        </w:rPr>
        <w:br/>
      </w:r>
      <w:r w:rsidRPr="00B53BB8">
        <w:rPr>
          <w:rFonts w:ascii="Arial" w:hAnsi="Arial" w:cs="Arial"/>
          <w:sz w:val="22"/>
          <w:szCs w:val="22"/>
        </w:rPr>
        <w:t>Způsob nepřetržitého zabezpečení požární ochrany ve městě</w:t>
      </w:r>
    </w:p>
    <w:p w:rsidR="00926822" w:rsidRPr="00B53BB8" w:rsidRDefault="00926822" w:rsidP="00B53BB8">
      <w:pPr>
        <w:pStyle w:val="Normlnweb"/>
        <w:numPr>
          <w:ilvl w:val="0"/>
          <w:numId w:val="11"/>
        </w:numPr>
        <w:spacing w:beforeAutospacing="0" w:afterAutospacing="0" w:line="276" w:lineRule="auto"/>
        <w:rPr>
          <w:rFonts w:ascii="Arial" w:hAnsi="Arial" w:cs="Arial"/>
          <w:sz w:val="22"/>
          <w:szCs w:val="22"/>
        </w:rPr>
      </w:pPr>
      <w:r w:rsidRPr="00B53BB8">
        <w:rPr>
          <w:rFonts w:ascii="Arial" w:hAnsi="Arial" w:cs="Arial"/>
          <w:sz w:val="22"/>
          <w:szCs w:val="22"/>
        </w:rPr>
        <w:t>Přijetí ohlášení požáru, živelní pohromy či jiné mimořádné události na území města je zabezpečeno systémem ohlašoven požárů uvedených v čl. 7.</w:t>
      </w:r>
    </w:p>
    <w:p w:rsidR="004225D2" w:rsidRDefault="00926822" w:rsidP="004225D2">
      <w:pPr>
        <w:pStyle w:val="Normlnweb"/>
        <w:numPr>
          <w:ilvl w:val="0"/>
          <w:numId w:val="11"/>
        </w:numPr>
        <w:spacing w:before="240" w:beforeAutospacing="0" w:after="240" w:afterAutospacing="0" w:line="276" w:lineRule="auto"/>
        <w:rPr>
          <w:rFonts w:ascii="Arial" w:hAnsi="Arial" w:cs="Arial"/>
          <w:sz w:val="22"/>
          <w:szCs w:val="22"/>
        </w:rPr>
      </w:pPr>
      <w:r w:rsidRPr="00B53BB8">
        <w:rPr>
          <w:rFonts w:ascii="Arial" w:hAnsi="Arial" w:cs="Arial"/>
          <w:sz w:val="22"/>
          <w:szCs w:val="22"/>
        </w:rPr>
        <w:t>Ochrana životů, zdraví a majetku občanů před požáry, živelními pohromami a jinými mimořádnými událostmi na území města je zabezpečena jednotkami požární ochrany uvedenými v čl. 5 a v příloze č. 1 vyhlášky.</w:t>
      </w:r>
    </w:p>
    <w:p w:rsidR="004225D2" w:rsidRPr="004225D2" w:rsidRDefault="004225D2" w:rsidP="004225D2">
      <w:pPr>
        <w:pStyle w:val="Normlnweb"/>
        <w:spacing w:before="240" w:beforeAutospacing="0" w:after="240" w:afterAutospacing="0" w:line="276" w:lineRule="auto"/>
        <w:ind w:left="360" w:firstLine="0"/>
        <w:rPr>
          <w:rFonts w:ascii="Arial" w:hAnsi="Arial" w:cs="Arial"/>
          <w:sz w:val="22"/>
          <w:szCs w:val="22"/>
        </w:rPr>
      </w:pPr>
    </w:p>
    <w:p w:rsidR="00004249" w:rsidRPr="00B53BB8" w:rsidRDefault="00004249" w:rsidP="00B53BB8">
      <w:pPr>
        <w:pStyle w:val="Nadpis4"/>
        <w:spacing w:before="120" w:after="120" w:line="276" w:lineRule="auto"/>
        <w:jc w:val="center"/>
        <w:rPr>
          <w:rFonts w:ascii="Arial" w:hAnsi="Arial" w:cs="Arial"/>
          <w:sz w:val="22"/>
          <w:szCs w:val="22"/>
        </w:rPr>
      </w:pPr>
      <w:r w:rsidRPr="00B53BB8">
        <w:rPr>
          <w:rFonts w:ascii="Arial" w:hAnsi="Arial" w:cs="Arial"/>
          <w:b w:val="0"/>
          <w:bCs w:val="0"/>
          <w:i/>
          <w:iCs/>
          <w:sz w:val="22"/>
          <w:szCs w:val="22"/>
        </w:rPr>
        <w:t>Článek 5</w:t>
      </w:r>
      <w:r w:rsidRPr="00B53BB8">
        <w:rPr>
          <w:rFonts w:ascii="Arial" w:hAnsi="Arial" w:cs="Arial"/>
          <w:b w:val="0"/>
          <w:bCs w:val="0"/>
          <w:i/>
          <w:iCs/>
          <w:sz w:val="22"/>
          <w:szCs w:val="22"/>
        </w:rPr>
        <w:br/>
      </w:r>
      <w:r w:rsidRPr="00B53BB8">
        <w:rPr>
          <w:rFonts w:ascii="Arial" w:hAnsi="Arial" w:cs="Arial"/>
          <w:sz w:val="22"/>
          <w:szCs w:val="22"/>
        </w:rPr>
        <w:t>Kategorie jednotky sboru dobrovolných hasičů města, její početní stav a vybavení</w:t>
      </w:r>
    </w:p>
    <w:p w:rsidR="00004249" w:rsidRPr="00B53BB8" w:rsidRDefault="00004249" w:rsidP="0092663C">
      <w:pPr>
        <w:pStyle w:val="Default"/>
        <w:numPr>
          <w:ilvl w:val="0"/>
          <w:numId w:val="12"/>
        </w:numPr>
        <w:spacing w:after="134" w:line="276" w:lineRule="auto"/>
        <w:jc w:val="both"/>
        <w:rPr>
          <w:sz w:val="22"/>
          <w:szCs w:val="22"/>
        </w:rPr>
      </w:pPr>
      <w:r w:rsidRPr="00B53BB8">
        <w:rPr>
          <w:sz w:val="22"/>
          <w:szCs w:val="22"/>
        </w:rPr>
        <w:t>Město zřídilo JSDH města, jejíž kategorie, početní</w:t>
      </w:r>
      <w:r w:rsidR="005A3C19">
        <w:rPr>
          <w:sz w:val="22"/>
          <w:szCs w:val="22"/>
        </w:rPr>
        <w:t xml:space="preserve"> stav a vybavení jsou uvedeny v </w:t>
      </w:r>
      <w:r w:rsidRPr="00B53BB8">
        <w:rPr>
          <w:sz w:val="22"/>
          <w:szCs w:val="22"/>
        </w:rPr>
        <w:t xml:space="preserve">příloze č. 2 vyhlášky. </w:t>
      </w:r>
    </w:p>
    <w:p w:rsidR="00004249" w:rsidRPr="00B53BB8" w:rsidRDefault="00004249" w:rsidP="0092663C">
      <w:pPr>
        <w:pStyle w:val="Default"/>
        <w:numPr>
          <w:ilvl w:val="0"/>
          <w:numId w:val="12"/>
        </w:numPr>
        <w:spacing w:after="134" w:line="276" w:lineRule="auto"/>
        <w:jc w:val="both"/>
        <w:rPr>
          <w:sz w:val="22"/>
          <w:szCs w:val="22"/>
        </w:rPr>
      </w:pPr>
      <w:r w:rsidRPr="00B53BB8">
        <w:rPr>
          <w:sz w:val="22"/>
          <w:szCs w:val="22"/>
        </w:rPr>
        <w:t xml:space="preserve">Členové JSDH města se při vyhlášení požárního poplachu dostaví ve stanoveném čase do hasičské zbrojnice JSDH města na adrese Pražská 601, Mníšek pod Brdy, anebo na jiné místo, stanovené velitelem JSDH města. </w:t>
      </w:r>
    </w:p>
    <w:p w:rsidR="00004249" w:rsidRPr="00B53BB8" w:rsidRDefault="00004249" w:rsidP="0092663C">
      <w:pPr>
        <w:pStyle w:val="Default"/>
        <w:numPr>
          <w:ilvl w:val="0"/>
          <w:numId w:val="12"/>
        </w:numPr>
        <w:spacing w:after="134" w:line="276" w:lineRule="auto"/>
        <w:jc w:val="both"/>
        <w:rPr>
          <w:sz w:val="22"/>
          <w:szCs w:val="22"/>
        </w:rPr>
      </w:pPr>
      <w:r w:rsidRPr="00B53BB8">
        <w:rPr>
          <w:sz w:val="22"/>
          <w:szCs w:val="22"/>
        </w:rPr>
        <w:t xml:space="preserve">Město Mníšek pod Brdy zřídilo na území města </w:t>
      </w:r>
      <w:r w:rsidR="009645CA">
        <w:rPr>
          <w:sz w:val="22"/>
          <w:szCs w:val="22"/>
        </w:rPr>
        <w:t xml:space="preserve">a </w:t>
      </w:r>
      <w:r w:rsidR="009645CA" w:rsidRPr="00B53BB8">
        <w:rPr>
          <w:sz w:val="22"/>
          <w:szCs w:val="22"/>
        </w:rPr>
        <w:t>v místních částech města:</w:t>
      </w:r>
      <w:r w:rsidR="009645CA">
        <w:rPr>
          <w:sz w:val="22"/>
          <w:szCs w:val="22"/>
        </w:rPr>
        <w:t xml:space="preserve"> </w:t>
      </w:r>
      <w:r w:rsidR="009645CA" w:rsidRPr="009645CA">
        <w:rPr>
          <w:sz w:val="22"/>
          <w:szCs w:val="22"/>
        </w:rPr>
        <w:t>Rymaně</w:t>
      </w:r>
      <w:r w:rsidR="009645CA">
        <w:rPr>
          <w:sz w:val="22"/>
          <w:szCs w:val="22"/>
        </w:rPr>
        <w:t xml:space="preserve"> a Stříbrná Lhota</w:t>
      </w:r>
      <w:r w:rsidR="009645CA" w:rsidRPr="00B53BB8">
        <w:rPr>
          <w:sz w:val="22"/>
          <w:szCs w:val="22"/>
        </w:rPr>
        <w:t xml:space="preserve"> </w:t>
      </w:r>
      <w:r w:rsidRPr="00B53BB8">
        <w:rPr>
          <w:sz w:val="22"/>
          <w:szCs w:val="22"/>
        </w:rPr>
        <w:t xml:space="preserve">JSDH kategorie: </w:t>
      </w:r>
      <w:r w:rsidR="009645CA" w:rsidRPr="00E43C68">
        <w:rPr>
          <w:sz w:val="22"/>
          <w:szCs w:val="22"/>
        </w:rPr>
        <w:t>JPO III/1</w:t>
      </w:r>
      <w:r w:rsidRPr="00B53BB8">
        <w:rPr>
          <w:sz w:val="22"/>
          <w:szCs w:val="22"/>
        </w:rPr>
        <w:t xml:space="preserve"> JSDH města Mníšek pod Brdy</w:t>
      </w:r>
      <w:r w:rsidR="009645CA">
        <w:rPr>
          <w:sz w:val="22"/>
          <w:szCs w:val="22"/>
        </w:rPr>
        <w:t>.</w:t>
      </w:r>
    </w:p>
    <w:p w:rsidR="00004249" w:rsidRDefault="00004249" w:rsidP="0092663C">
      <w:pPr>
        <w:pStyle w:val="Default"/>
        <w:spacing w:after="134" w:line="276" w:lineRule="auto"/>
        <w:ind w:left="720"/>
        <w:jc w:val="both"/>
        <w:rPr>
          <w:sz w:val="22"/>
          <w:szCs w:val="22"/>
        </w:rPr>
      </w:pPr>
      <w:r w:rsidRPr="00B53BB8">
        <w:rPr>
          <w:sz w:val="22"/>
          <w:szCs w:val="22"/>
        </w:rPr>
        <w:t>Tyto JSDH jsou složeny z fyzických osob, které nevykonávají činnost v těchto jednotkách PO jako zaměstnání.</w:t>
      </w:r>
    </w:p>
    <w:p w:rsidR="005A3C19" w:rsidRPr="00B53BB8" w:rsidRDefault="005A3C19" w:rsidP="0092663C">
      <w:pPr>
        <w:pStyle w:val="Default"/>
        <w:spacing w:after="134" w:line="276" w:lineRule="auto"/>
        <w:ind w:left="720"/>
        <w:jc w:val="both"/>
        <w:rPr>
          <w:sz w:val="22"/>
          <w:szCs w:val="22"/>
        </w:rPr>
      </w:pPr>
    </w:p>
    <w:p w:rsidR="005B1D21" w:rsidRPr="00B53BB8" w:rsidRDefault="005B1D21" w:rsidP="00B53BB8">
      <w:pPr>
        <w:pStyle w:val="Nadpis4"/>
        <w:spacing w:before="120" w:after="120" w:line="276" w:lineRule="auto"/>
        <w:jc w:val="center"/>
        <w:rPr>
          <w:rFonts w:ascii="Arial" w:hAnsi="Arial" w:cs="Arial"/>
          <w:b w:val="0"/>
          <w:bCs w:val="0"/>
          <w:i/>
          <w:iCs/>
          <w:strike/>
          <w:sz w:val="22"/>
          <w:szCs w:val="22"/>
        </w:rPr>
      </w:pPr>
      <w:r w:rsidRPr="00B53BB8">
        <w:rPr>
          <w:rFonts w:ascii="Arial" w:hAnsi="Arial" w:cs="Arial"/>
          <w:b w:val="0"/>
          <w:bCs w:val="0"/>
          <w:i/>
          <w:iCs/>
          <w:sz w:val="22"/>
          <w:szCs w:val="22"/>
        </w:rPr>
        <w:lastRenderedPageBreak/>
        <w:t>Článek 6</w:t>
      </w:r>
      <w:r w:rsidRPr="00B53BB8">
        <w:rPr>
          <w:rFonts w:ascii="Arial" w:hAnsi="Arial" w:cs="Arial"/>
          <w:b w:val="0"/>
          <w:bCs w:val="0"/>
          <w:i/>
          <w:iCs/>
          <w:sz w:val="22"/>
          <w:szCs w:val="22"/>
        </w:rPr>
        <w:br/>
      </w:r>
      <w:r w:rsidRPr="00B53BB8">
        <w:rPr>
          <w:rFonts w:ascii="Arial" w:hAnsi="Arial" w:cs="Arial"/>
          <w:sz w:val="22"/>
          <w:szCs w:val="22"/>
        </w:rPr>
        <w:t>Přehled o zdrojích vody pro hašení požárů a podmínky jejich trvalé použitelnosti</w:t>
      </w:r>
      <w:r w:rsidRPr="00B53BB8">
        <w:rPr>
          <w:rFonts w:ascii="Arial" w:hAnsi="Arial" w:cs="Arial"/>
          <w:b w:val="0"/>
          <w:bCs w:val="0"/>
          <w:i/>
          <w:iCs/>
          <w:sz w:val="22"/>
          <w:szCs w:val="22"/>
        </w:rPr>
        <w:t xml:space="preserve"> </w:t>
      </w:r>
    </w:p>
    <w:p w:rsidR="005B1D21" w:rsidRPr="00B53BB8" w:rsidRDefault="005B1D21" w:rsidP="00B53BB8">
      <w:pPr>
        <w:pStyle w:val="Normlnweb"/>
        <w:spacing w:beforeAutospacing="0" w:afterAutospacing="0" w:line="276" w:lineRule="auto"/>
        <w:rPr>
          <w:rFonts w:ascii="Arial" w:hAnsi="Arial" w:cs="Arial"/>
          <w:sz w:val="22"/>
          <w:szCs w:val="22"/>
        </w:rPr>
      </w:pPr>
    </w:p>
    <w:p w:rsidR="005B1D21" w:rsidRPr="00B53BB8" w:rsidRDefault="005B1D21" w:rsidP="00B53BB8">
      <w:pPr>
        <w:pStyle w:val="Normlnweb"/>
        <w:numPr>
          <w:ilvl w:val="0"/>
          <w:numId w:val="13"/>
        </w:numPr>
        <w:spacing w:beforeAutospacing="0" w:afterAutospacing="0" w:line="276" w:lineRule="auto"/>
        <w:ind w:left="567" w:hanging="567"/>
        <w:rPr>
          <w:rFonts w:ascii="Arial" w:hAnsi="Arial" w:cs="Arial"/>
          <w:color w:val="auto"/>
          <w:sz w:val="22"/>
          <w:szCs w:val="22"/>
        </w:rPr>
      </w:pPr>
      <w:r w:rsidRPr="00B53BB8">
        <w:rPr>
          <w:rFonts w:ascii="Arial" w:hAnsi="Arial" w:cs="Arial"/>
          <w:sz w:val="22"/>
          <w:szCs w:val="22"/>
        </w:rPr>
        <w:t xml:space="preserve">Vlastník nebo uživatel zdrojů vody pro hašení požárů je povinen tyto udržovat v takovém stavu, aby bylo umožněno použití </w:t>
      </w:r>
      <w:r w:rsidRPr="00B53BB8">
        <w:rPr>
          <w:rFonts w:ascii="Arial" w:hAnsi="Arial" w:cs="Arial"/>
          <w:color w:val="auto"/>
          <w:sz w:val="22"/>
          <w:szCs w:val="22"/>
        </w:rPr>
        <w:t>požární techniky a čerpání vody pro hašení požárů</w:t>
      </w:r>
      <w:r w:rsidRPr="00B53BB8">
        <w:rPr>
          <w:rStyle w:val="FootnoteAnchor"/>
          <w:rFonts w:ascii="Arial" w:hAnsi="Arial" w:cs="Arial"/>
          <w:color w:val="auto"/>
          <w:sz w:val="22"/>
          <w:szCs w:val="22"/>
        </w:rPr>
        <w:footnoteReference w:id="6"/>
      </w:r>
      <w:r w:rsidRPr="00B53BB8">
        <w:rPr>
          <w:rFonts w:ascii="Arial" w:hAnsi="Arial" w:cs="Arial"/>
          <w:color w:val="auto"/>
          <w:sz w:val="22"/>
          <w:szCs w:val="22"/>
        </w:rPr>
        <w:t xml:space="preserve">. </w:t>
      </w:r>
    </w:p>
    <w:p w:rsidR="005B1D21" w:rsidRPr="00B53BB8" w:rsidRDefault="005B1D21" w:rsidP="00B53BB8">
      <w:pPr>
        <w:pStyle w:val="Normlnweb"/>
        <w:spacing w:beforeAutospacing="0" w:afterAutospacing="0" w:line="276" w:lineRule="auto"/>
        <w:ind w:left="720" w:firstLine="0"/>
        <w:rPr>
          <w:rFonts w:ascii="Arial" w:hAnsi="Arial" w:cs="Arial"/>
          <w:color w:val="auto"/>
          <w:sz w:val="22"/>
          <w:szCs w:val="22"/>
        </w:rPr>
      </w:pPr>
    </w:p>
    <w:p w:rsidR="005B1D21" w:rsidRPr="00B53BB8" w:rsidRDefault="005B1D21" w:rsidP="00B53BB8">
      <w:pPr>
        <w:pStyle w:val="Normlnweb"/>
        <w:numPr>
          <w:ilvl w:val="0"/>
          <w:numId w:val="13"/>
        </w:numPr>
        <w:spacing w:beforeAutospacing="0" w:afterAutospacing="0" w:line="276" w:lineRule="auto"/>
        <w:ind w:left="567" w:hanging="567"/>
        <w:rPr>
          <w:rFonts w:ascii="Arial" w:hAnsi="Arial" w:cs="Arial"/>
          <w:color w:val="auto"/>
          <w:sz w:val="22"/>
          <w:szCs w:val="22"/>
        </w:rPr>
      </w:pPr>
      <w:r w:rsidRPr="00B53BB8">
        <w:rPr>
          <w:rFonts w:ascii="Arial" w:hAnsi="Arial" w:cs="Arial"/>
          <w:color w:val="auto"/>
          <w:sz w:val="22"/>
          <w:szCs w:val="22"/>
        </w:rPr>
        <w:t>Zdroje vody pro hašení požárů jsou stanoveny v nařízení kraje</w:t>
      </w:r>
      <w:r w:rsidRPr="00B53BB8">
        <w:rPr>
          <w:rStyle w:val="FootnoteAnchor"/>
          <w:rFonts w:ascii="Arial" w:hAnsi="Arial" w:cs="Arial"/>
          <w:color w:val="auto"/>
          <w:sz w:val="22"/>
          <w:szCs w:val="22"/>
        </w:rPr>
        <w:footnoteReference w:id="7"/>
      </w:r>
      <w:r w:rsidRPr="00B53BB8">
        <w:rPr>
          <w:rFonts w:ascii="Arial" w:hAnsi="Arial" w:cs="Arial"/>
          <w:color w:val="auto"/>
          <w:sz w:val="22"/>
          <w:szCs w:val="22"/>
        </w:rPr>
        <w:t>. Zdroje vody pro hašení požárů na území města jsou uvedeny v příloze č. 3 vyhlášky.</w:t>
      </w:r>
      <w:r w:rsidR="0092663C">
        <w:rPr>
          <w:rFonts w:ascii="Arial" w:hAnsi="Arial" w:cs="Arial"/>
          <w:color w:val="auto"/>
          <w:sz w:val="22"/>
          <w:szCs w:val="22"/>
        </w:rPr>
        <w:t xml:space="preserve"> </w:t>
      </w:r>
      <w:r w:rsidR="0092663C" w:rsidRPr="0092663C">
        <w:rPr>
          <w:rFonts w:ascii="Arial" w:hAnsi="Arial" w:cs="Arial"/>
          <w:color w:val="auto"/>
          <w:sz w:val="22"/>
          <w:szCs w:val="22"/>
          <w:lang w:bidi="cs-CZ"/>
        </w:rPr>
        <w:t>Město v případě potřeby zpracovává a udržuje v aktuálním stavu plánek města s vyznačením zdrojů vody pro hašení požárů, čerpacích stanovišť pro požární techniku a vhodné příjezdové komunikace, který v jednou vyhotovení předá jednotce požární ochrany</w:t>
      </w:r>
      <w:r w:rsidR="0092663C">
        <w:rPr>
          <w:rFonts w:ascii="Arial" w:hAnsi="Arial" w:cs="Arial"/>
          <w:color w:val="auto"/>
          <w:sz w:val="22"/>
          <w:szCs w:val="22"/>
          <w:lang w:bidi="cs-CZ"/>
        </w:rPr>
        <w:t xml:space="preserve"> </w:t>
      </w:r>
      <w:r w:rsidR="0092663C" w:rsidRPr="00B53BB8">
        <w:rPr>
          <w:rFonts w:ascii="Arial" w:hAnsi="Arial" w:cs="Arial"/>
          <w:color w:val="auto"/>
          <w:sz w:val="22"/>
          <w:szCs w:val="22"/>
        </w:rPr>
        <w:t>uvedené v čl. 5</w:t>
      </w:r>
      <w:r w:rsidR="0092663C" w:rsidRPr="0092663C">
        <w:rPr>
          <w:rFonts w:ascii="Arial" w:hAnsi="Arial" w:cs="Arial"/>
          <w:color w:val="auto"/>
          <w:sz w:val="22"/>
          <w:szCs w:val="22"/>
          <w:lang w:bidi="cs-CZ"/>
        </w:rPr>
        <w:t>.</w:t>
      </w:r>
    </w:p>
    <w:p w:rsidR="00515C57" w:rsidRDefault="005B1D21" w:rsidP="00515C57">
      <w:pPr>
        <w:pStyle w:val="Normlnweb"/>
        <w:numPr>
          <w:ilvl w:val="0"/>
          <w:numId w:val="13"/>
        </w:numPr>
        <w:spacing w:before="240" w:beforeAutospacing="0" w:afterAutospacing="0" w:line="276" w:lineRule="auto"/>
        <w:ind w:left="567" w:hanging="567"/>
        <w:rPr>
          <w:rFonts w:ascii="Arial" w:hAnsi="Arial" w:cs="Arial"/>
          <w:color w:val="auto"/>
          <w:sz w:val="22"/>
          <w:szCs w:val="22"/>
        </w:rPr>
      </w:pPr>
      <w:r w:rsidRPr="00B53BB8">
        <w:rPr>
          <w:rFonts w:ascii="Arial" w:hAnsi="Arial" w:cs="Arial"/>
          <w:color w:val="auto"/>
          <w:sz w:val="22"/>
          <w:szCs w:val="22"/>
        </w:rPr>
        <w:t xml:space="preserve">Nad rámec nařízení kraje město stanovilo zdroje vody pro hašení požárů. Přehled zdrojů vody je uveden v příloze č. 3 vyhlášky. </w:t>
      </w:r>
    </w:p>
    <w:p w:rsidR="005B1D21" w:rsidRPr="00515C57" w:rsidRDefault="005B1D21" w:rsidP="00515C57">
      <w:pPr>
        <w:pStyle w:val="Normlnweb"/>
        <w:numPr>
          <w:ilvl w:val="0"/>
          <w:numId w:val="13"/>
        </w:numPr>
        <w:spacing w:before="240" w:beforeAutospacing="0" w:afterAutospacing="0" w:line="276" w:lineRule="auto"/>
        <w:ind w:left="567" w:hanging="567"/>
        <w:rPr>
          <w:rFonts w:ascii="Arial" w:hAnsi="Arial" w:cs="Arial"/>
          <w:color w:val="auto"/>
          <w:sz w:val="22"/>
          <w:szCs w:val="22"/>
        </w:rPr>
      </w:pPr>
      <w:r w:rsidRPr="00515C57">
        <w:rPr>
          <w:rFonts w:ascii="Arial" w:hAnsi="Arial" w:cs="Arial"/>
          <w:sz w:val="22"/>
          <w:szCs w:val="22"/>
        </w:rPr>
        <w:t xml:space="preserve">Vlastníci nebo uživatelé zdrojů vody, které stanovilo město (čl. 6 odst. </w:t>
      </w:r>
      <w:r w:rsidR="00515C57">
        <w:rPr>
          <w:rFonts w:ascii="Arial" w:hAnsi="Arial" w:cs="Arial"/>
          <w:sz w:val="22"/>
          <w:szCs w:val="22"/>
        </w:rPr>
        <w:t xml:space="preserve">2 a </w:t>
      </w:r>
      <w:r w:rsidRPr="00515C57">
        <w:rPr>
          <w:rFonts w:ascii="Arial" w:hAnsi="Arial" w:cs="Arial"/>
          <w:sz w:val="22"/>
          <w:szCs w:val="22"/>
        </w:rPr>
        <w:t xml:space="preserve">3), jsou povinni oznámit městu: </w:t>
      </w:r>
    </w:p>
    <w:p w:rsidR="005B1D21" w:rsidRPr="00B53BB8" w:rsidRDefault="005B1D21" w:rsidP="00B53BB8">
      <w:pPr>
        <w:pStyle w:val="Default"/>
        <w:numPr>
          <w:ilvl w:val="1"/>
          <w:numId w:val="13"/>
        </w:numPr>
        <w:spacing w:after="135" w:line="276" w:lineRule="auto"/>
        <w:jc w:val="both"/>
        <w:rPr>
          <w:sz w:val="22"/>
          <w:szCs w:val="22"/>
        </w:rPr>
      </w:pPr>
      <w:r w:rsidRPr="00B53BB8">
        <w:rPr>
          <w:sz w:val="22"/>
          <w:szCs w:val="22"/>
        </w:rPr>
        <w:t xml:space="preserve">nejméně 30 dní před plánovaným termínem provádění prací na vodním zdroji, které mohou dočasně omezit jeho využitelnost pro čerpání vody k hašení požárů, a dále předpokládanou dobu těchto prací, </w:t>
      </w:r>
    </w:p>
    <w:p w:rsidR="005B1D21" w:rsidRDefault="005B1D21" w:rsidP="00B53BB8">
      <w:pPr>
        <w:pStyle w:val="Default"/>
        <w:numPr>
          <w:ilvl w:val="1"/>
          <w:numId w:val="13"/>
        </w:numPr>
        <w:spacing w:after="135" w:line="276" w:lineRule="auto"/>
        <w:jc w:val="both"/>
        <w:rPr>
          <w:sz w:val="22"/>
          <w:szCs w:val="22"/>
        </w:rPr>
      </w:pPr>
      <w:r w:rsidRPr="00B53BB8">
        <w:rPr>
          <w:sz w:val="22"/>
          <w:szCs w:val="22"/>
        </w:rPr>
        <w:t xml:space="preserve">neprodleně vznik mimořádné události na vodním zdroji, která by znemožnila jeho využití k čerpání vody pro hašení požárů. </w:t>
      </w:r>
    </w:p>
    <w:p w:rsidR="004225D2" w:rsidRPr="00B53BB8" w:rsidRDefault="004225D2" w:rsidP="004225D2">
      <w:pPr>
        <w:pStyle w:val="Default"/>
        <w:spacing w:after="135" w:line="276" w:lineRule="auto"/>
        <w:ind w:left="1440"/>
        <w:jc w:val="both"/>
        <w:rPr>
          <w:sz w:val="22"/>
          <w:szCs w:val="22"/>
        </w:rPr>
      </w:pPr>
    </w:p>
    <w:p w:rsidR="005B1D21" w:rsidRPr="00B53BB8" w:rsidRDefault="005B1D21" w:rsidP="00B53BB8">
      <w:pPr>
        <w:pStyle w:val="Nadpis4"/>
        <w:spacing w:before="120" w:after="120" w:line="276" w:lineRule="auto"/>
        <w:jc w:val="center"/>
        <w:rPr>
          <w:rFonts w:ascii="Arial" w:hAnsi="Arial" w:cs="Arial"/>
          <w:b w:val="0"/>
          <w:bCs w:val="0"/>
          <w:i/>
          <w:iCs/>
          <w:sz w:val="22"/>
          <w:szCs w:val="22"/>
        </w:rPr>
      </w:pPr>
      <w:r w:rsidRPr="00B53BB8">
        <w:rPr>
          <w:rFonts w:ascii="Arial" w:hAnsi="Arial" w:cs="Arial"/>
          <w:b w:val="0"/>
          <w:bCs w:val="0"/>
          <w:i/>
          <w:iCs/>
          <w:sz w:val="22"/>
          <w:szCs w:val="22"/>
        </w:rPr>
        <w:t>Článek 7</w:t>
      </w:r>
      <w:r w:rsidRPr="00B53BB8">
        <w:rPr>
          <w:rFonts w:ascii="Arial" w:hAnsi="Arial" w:cs="Arial"/>
          <w:b w:val="0"/>
          <w:bCs w:val="0"/>
          <w:i/>
          <w:iCs/>
          <w:sz w:val="22"/>
          <w:szCs w:val="22"/>
        </w:rPr>
        <w:br/>
      </w:r>
      <w:r w:rsidRPr="00B53BB8">
        <w:rPr>
          <w:rFonts w:ascii="Arial" w:hAnsi="Arial" w:cs="Arial"/>
          <w:sz w:val="22"/>
          <w:szCs w:val="22"/>
        </w:rPr>
        <w:t>Seznam ohlašoven požárů a dalších míst, odkud lze hlásit požár, a způsob jejich označení</w:t>
      </w:r>
    </w:p>
    <w:p w:rsidR="005B1D21" w:rsidRPr="00B53BB8" w:rsidRDefault="005B1D21" w:rsidP="00B53BB8">
      <w:pPr>
        <w:pStyle w:val="Normlnweb"/>
        <w:spacing w:beforeAutospacing="0" w:afterAutospacing="0" w:line="276" w:lineRule="auto"/>
        <w:rPr>
          <w:rFonts w:ascii="Arial" w:hAnsi="Arial" w:cs="Arial"/>
          <w:sz w:val="22"/>
          <w:szCs w:val="22"/>
        </w:rPr>
      </w:pPr>
    </w:p>
    <w:p w:rsidR="005B1D21" w:rsidRPr="00B53BB8" w:rsidRDefault="005B1D21" w:rsidP="00B53BB8">
      <w:pPr>
        <w:pStyle w:val="Normlnweb"/>
        <w:numPr>
          <w:ilvl w:val="0"/>
          <w:numId w:val="18"/>
        </w:numPr>
        <w:spacing w:beforeAutospacing="0" w:afterAutospacing="0" w:line="276" w:lineRule="auto"/>
        <w:rPr>
          <w:rFonts w:ascii="Arial" w:hAnsi="Arial" w:cs="Arial"/>
          <w:sz w:val="22"/>
          <w:szCs w:val="22"/>
        </w:rPr>
      </w:pPr>
      <w:r w:rsidRPr="00B53BB8">
        <w:rPr>
          <w:rFonts w:ascii="Arial" w:hAnsi="Arial" w:cs="Arial"/>
          <w:sz w:val="22"/>
          <w:szCs w:val="22"/>
        </w:rPr>
        <w:t>Město zřídilo následující ohlašovnu požárů, která je trvale označena tabulkou „Ohlašovna požárů”:</w:t>
      </w:r>
    </w:p>
    <w:p w:rsidR="00102D7E" w:rsidRPr="00B53BB8" w:rsidRDefault="00102D7E" w:rsidP="00B53BB8">
      <w:pPr>
        <w:pStyle w:val="Normlnweb"/>
        <w:numPr>
          <w:ilvl w:val="1"/>
          <w:numId w:val="15"/>
        </w:numPr>
        <w:spacing w:beforeAutospacing="0" w:afterAutospacing="0" w:line="276" w:lineRule="auto"/>
        <w:rPr>
          <w:rFonts w:ascii="Arial" w:hAnsi="Arial" w:cs="Arial"/>
          <w:sz w:val="22"/>
          <w:szCs w:val="22"/>
        </w:rPr>
      </w:pPr>
      <w:r w:rsidRPr="00B53BB8">
        <w:rPr>
          <w:rFonts w:ascii="Arial" w:hAnsi="Arial" w:cs="Arial"/>
          <w:color w:val="auto"/>
          <w:sz w:val="22"/>
          <w:szCs w:val="22"/>
          <w:u w:val="single"/>
        </w:rPr>
        <w:t>Budova městského úřadu</w:t>
      </w:r>
      <w:r w:rsidRPr="00B53BB8">
        <w:rPr>
          <w:rFonts w:ascii="Arial" w:hAnsi="Arial" w:cs="Arial"/>
          <w:color w:val="auto"/>
          <w:sz w:val="22"/>
          <w:szCs w:val="22"/>
        </w:rPr>
        <w:t>: Dobříšská 56, Mníšek pod Brdy</w:t>
      </w:r>
    </w:p>
    <w:p w:rsidR="00D109A9" w:rsidRPr="00B53BB8" w:rsidRDefault="00D109A9" w:rsidP="00B53BB8">
      <w:pPr>
        <w:pStyle w:val="Default"/>
        <w:spacing w:line="276" w:lineRule="auto"/>
        <w:ind w:firstLine="708"/>
        <w:rPr>
          <w:sz w:val="22"/>
          <w:szCs w:val="22"/>
        </w:rPr>
      </w:pPr>
      <w:r w:rsidRPr="00B53BB8">
        <w:rPr>
          <w:sz w:val="22"/>
          <w:szCs w:val="22"/>
        </w:rPr>
        <w:t xml:space="preserve">V ohlašovně požáru lze požár ohlásit osobně v pracovní době Městského úřadu. </w:t>
      </w:r>
    </w:p>
    <w:p w:rsidR="00D109A9" w:rsidRPr="00B53BB8" w:rsidRDefault="00D109A9" w:rsidP="00B53BB8">
      <w:pPr>
        <w:pStyle w:val="Normlnweb"/>
        <w:spacing w:beforeAutospacing="0" w:afterAutospacing="0" w:line="276" w:lineRule="auto"/>
        <w:rPr>
          <w:rFonts w:ascii="Arial" w:hAnsi="Arial" w:cs="Arial"/>
          <w:sz w:val="22"/>
          <w:szCs w:val="22"/>
        </w:rPr>
      </w:pPr>
    </w:p>
    <w:p w:rsidR="00102D7E" w:rsidRPr="00B53BB8" w:rsidRDefault="00102D7E" w:rsidP="00B53BB8">
      <w:pPr>
        <w:pStyle w:val="Normlnweb"/>
        <w:numPr>
          <w:ilvl w:val="0"/>
          <w:numId w:val="18"/>
        </w:numPr>
        <w:spacing w:before="240" w:beforeAutospacing="0" w:afterAutospacing="0" w:line="276" w:lineRule="auto"/>
        <w:rPr>
          <w:rFonts w:ascii="Arial" w:hAnsi="Arial" w:cs="Arial"/>
          <w:sz w:val="22"/>
          <w:szCs w:val="22"/>
        </w:rPr>
      </w:pPr>
      <w:r w:rsidRPr="00B53BB8">
        <w:rPr>
          <w:rFonts w:ascii="Arial" w:hAnsi="Arial" w:cs="Arial"/>
          <w:sz w:val="22"/>
          <w:szCs w:val="22"/>
        </w:rPr>
        <w:t>Dalšími místy zřízenými městem, odkud lze hlásit požár a která jsou trvale označena tabulkou „Zde hlaste požár” nebo symbolem telefonního čísla „150” či „112“, jsou:</w:t>
      </w:r>
    </w:p>
    <w:p w:rsidR="00102D7E" w:rsidRPr="00B53BB8" w:rsidRDefault="00102D7E" w:rsidP="00B53BB8">
      <w:pPr>
        <w:pStyle w:val="Normlnweb"/>
        <w:numPr>
          <w:ilvl w:val="1"/>
          <w:numId w:val="15"/>
        </w:numPr>
        <w:spacing w:before="240" w:beforeAutospacing="0" w:afterAutospacing="0" w:line="276" w:lineRule="auto"/>
        <w:rPr>
          <w:rFonts w:ascii="Arial" w:hAnsi="Arial" w:cs="Arial"/>
          <w:sz w:val="22"/>
          <w:szCs w:val="22"/>
        </w:rPr>
      </w:pPr>
      <w:r w:rsidRPr="00B53BB8">
        <w:rPr>
          <w:rFonts w:ascii="Arial" w:hAnsi="Arial" w:cs="Arial"/>
          <w:color w:val="auto"/>
          <w:sz w:val="22"/>
          <w:szCs w:val="22"/>
          <w:u w:val="single"/>
        </w:rPr>
        <w:t>Budova hasičské zbrojnice JSDH města</w:t>
      </w:r>
      <w:r w:rsidRPr="00B53BB8">
        <w:rPr>
          <w:rFonts w:ascii="Arial" w:hAnsi="Arial" w:cs="Arial"/>
          <w:color w:val="auto"/>
          <w:sz w:val="22"/>
          <w:szCs w:val="22"/>
        </w:rPr>
        <w:t>: Pražská 601, Mníšek pod Brdy.</w:t>
      </w:r>
    </w:p>
    <w:p w:rsidR="00102D7E" w:rsidRPr="004225D2" w:rsidRDefault="00102D7E" w:rsidP="00B53BB8">
      <w:pPr>
        <w:spacing w:line="276" w:lineRule="auto"/>
        <w:rPr>
          <w:rFonts w:ascii="Arial" w:hAnsi="Arial" w:cs="Arial"/>
          <w:sz w:val="28"/>
        </w:rPr>
      </w:pPr>
    </w:p>
    <w:p w:rsidR="00102D7E" w:rsidRPr="00B53BB8" w:rsidRDefault="00102D7E" w:rsidP="00B53BB8">
      <w:pPr>
        <w:pStyle w:val="Nadpis4"/>
        <w:spacing w:before="120" w:after="120" w:line="276" w:lineRule="auto"/>
        <w:jc w:val="center"/>
        <w:rPr>
          <w:rFonts w:ascii="Arial" w:hAnsi="Arial" w:cs="Arial"/>
          <w:sz w:val="22"/>
          <w:szCs w:val="22"/>
        </w:rPr>
      </w:pPr>
      <w:r w:rsidRPr="00B53BB8">
        <w:rPr>
          <w:rFonts w:ascii="Arial" w:hAnsi="Arial" w:cs="Arial"/>
          <w:b w:val="0"/>
          <w:bCs w:val="0"/>
          <w:i/>
          <w:iCs/>
          <w:sz w:val="22"/>
          <w:szCs w:val="22"/>
        </w:rPr>
        <w:t>Článek 8</w:t>
      </w:r>
      <w:r w:rsidRPr="00B53BB8">
        <w:rPr>
          <w:rFonts w:ascii="Arial" w:hAnsi="Arial" w:cs="Arial"/>
          <w:b w:val="0"/>
          <w:bCs w:val="0"/>
          <w:i/>
          <w:iCs/>
          <w:sz w:val="22"/>
          <w:szCs w:val="22"/>
        </w:rPr>
        <w:br/>
      </w:r>
      <w:r w:rsidRPr="00B53BB8">
        <w:rPr>
          <w:rFonts w:ascii="Arial" w:hAnsi="Arial" w:cs="Arial"/>
          <w:sz w:val="22"/>
          <w:szCs w:val="22"/>
        </w:rPr>
        <w:t>Způsob vyhlášení požárního poplachu ve městě</w:t>
      </w:r>
    </w:p>
    <w:p w:rsidR="00102D7E" w:rsidRPr="00B53BB8" w:rsidRDefault="00102D7E" w:rsidP="00B53BB8">
      <w:pPr>
        <w:pStyle w:val="Default"/>
        <w:numPr>
          <w:ilvl w:val="0"/>
          <w:numId w:val="19"/>
        </w:numPr>
        <w:spacing w:after="134" w:line="276" w:lineRule="auto"/>
        <w:jc w:val="both"/>
        <w:rPr>
          <w:sz w:val="22"/>
          <w:szCs w:val="22"/>
        </w:rPr>
      </w:pPr>
      <w:r w:rsidRPr="00B53BB8">
        <w:rPr>
          <w:sz w:val="22"/>
          <w:szCs w:val="22"/>
        </w:rPr>
        <w:t>vyhlášení požárního poplachu na území města Hostivice se provádí pomocí svolávacího systému FIREPORT</w:t>
      </w:r>
      <w:r w:rsidR="00882A33" w:rsidRPr="00B53BB8">
        <w:rPr>
          <w:sz w:val="22"/>
          <w:szCs w:val="22"/>
        </w:rPr>
        <w:t>.</w:t>
      </w:r>
      <w:r w:rsidRPr="00B53BB8">
        <w:rPr>
          <w:sz w:val="22"/>
          <w:szCs w:val="22"/>
        </w:rPr>
        <w:t xml:space="preserve"> </w:t>
      </w:r>
    </w:p>
    <w:p w:rsidR="00882A33" w:rsidRPr="00B53BB8" w:rsidRDefault="00102D7E" w:rsidP="00B53BB8">
      <w:pPr>
        <w:pStyle w:val="Default"/>
        <w:numPr>
          <w:ilvl w:val="0"/>
          <w:numId w:val="19"/>
        </w:numPr>
        <w:spacing w:after="134" w:line="276" w:lineRule="auto"/>
        <w:jc w:val="both"/>
        <w:rPr>
          <w:sz w:val="22"/>
          <w:szCs w:val="22"/>
        </w:rPr>
      </w:pPr>
      <w:r w:rsidRPr="00B53BB8">
        <w:rPr>
          <w:sz w:val="22"/>
          <w:szCs w:val="22"/>
        </w:rPr>
        <w:lastRenderedPageBreak/>
        <w:t>požární poplach na území města Mníšek pod Brdy je oprávněn vyhlásit starosta</w:t>
      </w:r>
      <w:r w:rsidR="00882A33" w:rsidRPr="00B53BB8">
        <w:rPr>
          <w:sz w:val="22"/>
          <w:szCs w:val="22"/>
        </w:rPr>
        <w:t>/</w:t>
      </w:r>
      <w:proofErr w:type="spellStart"/>
      <w:r w:rsidR="00882A33" w:rsidRPr="00B53BB8">
        <w:rPr>
          <w:sz w:val="22"/>
          <w:szCs w:val="22"/>
        </w:rPr>
        <w:t>ka</w:t>
      </w:r>
      <w:proofErr w:type="spellEnd"/>
      <w:r w:rsidRPr="00B53BB8">
        <w:rPr>
          <w:sz w:val="22"/>
          <w:szCs w:val="22"/>
        </w:rPr>
        <w:t>, místostarosta</w:t>
      </w:r>
      <w:r w:rsidR="00882A33" w:rsidRPr="00B53BB8">
        <w:rPr>
          <w:sz w:val="22"/>
          <w:szCs w:val="22"/>
        </w:rPr>
        <w:t>/</w:t>
      </w:r>
      <w:proofErr w:type="spellStart"/>
      <w:r w:rsidR="00882A33" w:rsidRPr="00B53BB8">
        <w:rPr>
          <w:sz w:val="22"/>
          <w:szCs w:val="22"/>
        </w:rPr>
        <w:t>ka</w:t>
      </w:r>
      <w:proofErr w:type="spellEnd"/>
      <w:r w:rsidRPr="00B53BB8">
        <w:rPr>
          <w:sz w:val="22"/>
          <w:szCs w:val="22"/>
        </w:rPr>
        <w:t>, velitel JSDH města nebo Hasi</w:t>
      </w:r>
      <w:r w:rsidR="00206701">
        <w:rPr>
          <w:sz w:val="22"/>
          <w:szCs w:val="22"/>
        </w:rPr>
        <w:t>čský záchranný sbor, případně v</w:t>
      </w:r>
      <w:r w:rsidR="00712350">
        <w:rPr>
          <w:sz w:val="22"/>
          <w:szCs w:val="22"/>
        </w:rPr>
        <w:t> </w:t>
      </w:r>
      <w:r w:rsidRPr="00B53BB8">
        <w:rPr>
          <w:sz w:val="22"/>
          <w:szCs w:val="22"/>
        </w:rPr>
        <w:t>nepřítomnosti velitele JSDH města zástupce velitele</w:t>
      </w:r>
      <w:r w:rsidR="00882A33" w:rsidRPr="00B53BB8">
        <w:rPr>
          <w:sz w:val="22"/>
          <w:szCs w:val="22"/>
        </w:rPr>
        <w:t xml:space="preserve"> JSDH</w:t>
      </w:r>
      <w:r w:rsidRPr="00B53BB8">
        <w:rPr>
          <w:sz w:val="22"/>
          <w:szCs w:val="22"/>
        </w:rPr>
        <w:t xml:space="preserve">. </w:t>
      </w:r>
    </w:p>
    <w:p w:rsidR="00102D7E" w:rsidRDefault="00102D7E" w:rsidP="00B53BB8">
      <w:pPr>
        <w:pStyle w:val="Default"/>
        <w:numPr>
          <w:ilvl w:val="0"/>
          <w:numId w:val="19"/>
        </w:numPr>
        <w:spacing w:after="134" w:line="276" w:lineRule="auto"/>
        <w:jc w:val="both"/>
        <w:rPr>
          <w:sz w:val="22"/>
          <w:szCs w:val="22"/>
        </w:rPr>
      </w:pPr>
      <w:r w:rsidRPr="00B53BB8">
        <w:rPr>
          <w:sz w:val="22"/>
          <w:szCs w:val="22"/>
        </w:rPr>
        <w:t>v případě poruchy technických zařízení pro vyhlášení požárního poplachu se požární poplach ve městě vyhlašuje dopravním prostředkem vybaveným</w:t>
      </w:r>
      <w:r w:rsidR="00D109A9" w:rsidRPr="00B53BB8">
        <w:rPr>
          <w:sz w:val="22"/>
          <w:szCs w:val="22"/>
        </w:rPr>
        <w:t xml:space="preserve"> megafonem,</w:t>
      </w:r>
      <w:r w:rsidRPr="00B53BB8">
        <w:rPr>
          <w:sz w:val="22"/>
          <w:szCs w:val="22"/>
        </w:rPr>
        <w:t xml:space="preserve"> audiotechnikou apod. </w:t>
      </w:r>
    </w:p>
    <w:p w:rsidR="004225D2" w:rsidRPr="004225D2" w:rsidRDefault="004225D2" w:rsidP="004225D2">
      <w:pPr>
        <w:pStyle w:val="Default"/>
        <w:spacing w:after="134" w:line="276" w:lineRule="auto"/>
        <w:ind w:left="360"/>
        <w:jc w:val="both"/>
        <w:rPr>
          <w:sz w:val="16"/>
          <w:szCs w:val="22"/>
        </w:rPr>
      </w:pPr>
      <w:bookmarkStart w:id="0" w:name="_GoBack"/>
      <w:bookmarkEnd w:id="0"/>
    </w:p>
    <w:p w:rsidR="00D109A9" w:rsidRPr="00B53BB8" w:rsidRDefault="00D109A9" w:rsidP="00B53BB8">
      <w:pPr>
        <w:pStyle w:val="Nadpis4"/>
        <w:spacing w:before="120" w:after="120" w:line="276" w:lineRule="auto"/>
        <w:jc w:val="center"/>
        <w:rPr>
          <w:rFonts w:ascii="Arial" w:hAnsi="Arial" w:cs="Arial"/>
          <w:b w:val="0"/>
          <w:bCs w:val="0"/>
          <w:i/>
          <w:iCs/>
          <w:sz w:val="22"/>
          <w:szCs w:val="22"/>
        </w:rPr>
      </w:pPr>
      <w:r w:rsidRPr="00B53BB8">
        <w:rPr>
          <w:rFonts w:ascii="Arial" w:hAnsi="Arial" w:cs="Arial"/>
          <w:b w:val="0"/>
          <w:bCs w:val="0"/>
          <w:i/>
          <w:iCs/>
          <w:sz w:val="22"/>
          <w:szCs w:val="22"/>
        </w:rPr>
        <w:t>Článek 9</w:t>
      </w:r>
    </w:p>
    <w:p w:rsidR="00D109A9" w:rsidRPr="00B53BB8" w:rsidRDefault="00D109A9" w:rsidP="00B53BB8">
      <w:pPr>
        <w:pStyle w:val="nzevzkona"/>
        <w:spacing w:before="0" w:line="276" w:lineRule="auto"/>
        <w:rPr>
          <w:rFonts w:ascii="Arial" w:hAnsi="Arial" w:cs="Arial"/>
          <w:sz w:val="22"/>
          <w:szCs w:val="22"/>
        </w:rPr>
      </w:pPr>
      <w:r w:rsidRPr="00B53BB8">
        <w:rPr>
          <w:rFonts w:ascii="Arial" w:hAnsi="Arial" w:cs="Arial"/>
          <w:sz w:val="22"/>
          <w:szCs w:val="22"/>
        </w:rPr>
        <w:t>Seznam sil a prostředků jednotek požární ochrany</w:t>
      </w:r>
    </w:p>
    <w:p w:rsidR="00D109A9" w:rsidRPr="00B53BB8" w:rsidRDefault="00D109A9" w:rsidP="00B53BB8">
      <w:pPr>
        <w:pStyle w:val="Normlnweb"/>
        <w:spacing w:beforeAutospacing="0" w:afterAutospacing="0" w:line="276" w:lineRule="auto"/>
        <w:rPr>
          <w:rFonts w:ascii="Arial" w:hAnsi="Arial" w:cs="Arial"/>
          <w:sz w:val="22"/>
          <w:szCs w:val="22"/>
        </w:rPr>
      </w:pPr>
    </w:p>
    <w:p w:rsidR="00D109A9" w:rsidRPr="00B53BB8" w:rsidRDefault="00D109A9" w:rsidP="00B53BB8">
      <w:pPr>
        <w:pStyle w:val="Normlnweb"/>
        <w:spacing w:beforeAutospacing="0" w:afterAutospacing="0" w:line="276" w:lineRule="auto"/>
        <w:ind w:firstLine="0"/>
        <w:rPr>
          <w:rFonts w:ascii="Arial" w:hAnsi="Arial" w:cs="Arial"/>
          <w:color w:val="auto"/>
          <w:sz w:val="22"/>
          <w:szCs w:val="22"/>
        </w:rPr>
      </w:pPr>
      <w:r w:rsidRPr="00B53BB8">
        <w:rPr>
          <w:rFonts w:ascii="Arial" w:hAnsi="Arial" w:cs="Arial"/>
          <w:sz w:val="22"/>
          <w:szCs w:val="22"/>
        </w:rPr>
        <w:t xml:space="preserve">Seznam sil a prostředků jednotek požární ochrany podle výpisu z požárního poplachového plánu </w:t>
      </w:r>
      <w:r w:rsidRPr="00B53BB8">
        <w:rPr>
          <w:rFonts w:ascii="Arial" w:hAnsi="Arial" w:cs="Arial"/>
          <w:color w:val="auto"/>
          <w:sz w:val="22"/>
          <w:szCs w:val="22"/>
        </w:rPr>
        <w:t>Středočeského kraje je uveden v příloze č. 1 vyhlášky.</w:t>
      </w:r>
    </w:p>
    <w:p w:rsidR="00D109A9" w:rsidRPr="00B53BB8" w:rsidRDefault="00D109A9" w:rsidP="00B53BB8">
      <w:pPr>
        <w:pStyle w:val="Zkladntext"/>
        <w:spacing w:after="0" w:line="276" w:lineRule="auto"/>
        <w:jc w:val="center"/>
        <w:rPr>
          <w:rFonts w:ascii="Arial" w:hAnsi="Arial" w:cs="Arial"/>
          <w:b/>
          <w:sz w:val="22"/>
          <w:szCs w:val="22"/>
        </w:rPr>
      </w:pPr>
    </w:p>
    <w:p w:rsidR="00D109A9" w:rsidRPr="00B53BB8" w:rsidRDefault="00D109A9" w:rsidP="00B53BB8">
      <w:pPr>
        <w:pStyle w:val="Seznamoslovan"/>
        <w:spacing w:after="0" w:line="276" w:lineRule="auto"/>
        <w:ind w:left="0" w:firstLine="0"/>
        <w:rPr>
          <w:rFonts w:ascii="Arial" w:hAnsi="Arial" w:cs="Arial"/>
          <w:sz w:val="22"/>
          <w:szCs w:val="22"/>
        </w:rPr>
      </w:pPr>
    </w:p>
    <w:p w:rsidR="00D109A9" w:rsidRPr="00B53BB8" w:rsidRDefault="00D33B4A" w:rsidP="00B53BB8">
      <w:pPr>
        <w:pStyle w:val="Nadpis4"/>
        <w:spacing w:before="120" w:after="120" w:line="276" w:lineRule="auto"/>
        <w:jc w:val="center"/>
        <w:rPr>
          <w:rFonts w:ascii="Arial" w:hAnsi="Arial" w:cs="Arial"/>
          <w:b w:val="0"/>
          <w:bCs w:val="0"/>
          <w:i/>
          <w:iCs/>
          <w:sz w:val="22"/>
          <w:szCs w:val="22"/>
        </w:rPr>
      </w:pPr>
      <w:r>
        <w:rPr>
          <w:rFonts w:ascii="Arial" w:hAnsi="Arial" w:cs="Arial"/>
          <w:b w:val="0"/>
          <w:bCs w:val="0"/>
          <w:i/>
          <w:iCs/>
          <w:sz w:val="22"/>
          <w:szCs w:val="22"/>
        </w:rPr>
        <w:t>Článek 10</w:t>
      </w:r>
    </w:p>
    <w:p w:rsidR="00D109A9" w:rsidRPr="00B53BB8" w:rsidRDefault="00D109A9" w:rsidP="00D33B4A">
      <w:pPr>
        <w:spacing w:line="276" w:lineRule="auto"/>
        <w:jc w:val="center"/>
        <w:rPr>
          <w:rFonts w:ascii="Arial" w:hAnsi="Arial" w:cs="Arial"/>
          <w:b/>
          <w:bCs/>
        </w:rPr>
      </w:pPr>
      <w:r w:rsidRPr="00B53BB8">
        <w:rPr>
          <w:rFonts w:ascii="Arial" w:hAnsi="Arial" w:cs="Arial"/>
          <w:b/>
          <w:bCs/>
        </w:rPr>
        <w:t>Účinnost</w:t>
      </w:r>
    </w:p>
    <w:p w:rsidR="00D109A9" w:rsidRPr="00B53BB8" w:rsidRDefault="00D109A9" w:rsidP="00B53BB8">
      <w:pPr>
        <w:spacing w:line="276" w:lineRule="auto"/>
        <w:jc w:val="both"/>
        <w:rPr>
          <w:rFonts w:ascii="Arial" w:hAnsi="Arial" w:cs="Arial"/>
        </w:rPr>
      </w:pPr>
      <w:r w:rsidRPr="00B53BB8">
        <w:rPr>
          <w:rFonts w:ascii="Arial" w:hAnsi="Arial" w:cs="Arial"/>
        </w:rPr>
        <w:t>Tato vyhláška nabývá účinnosti počátkem patnáctého dne následujícího po dni jejího vyhlášení.</w:t>
      </w:r>
    </w:p>
    <w:p w:rsidR="00D109A9" w:rsidRPr="00B53BB8" w:rsidRDefault="00D109A9" w:rsidP="00B53BB8">
      <w:pPr>
        <w:spacing w:line="276" w:lineRule="auto"/>
        <w:jc w:val="both"/>
        <w:rPr>
          <w:rFonts w:ascii="Arial" w:hAnsi="Arial" w:cs="Arial"/>
        </w:rPr>
      </w:pPr>
    </w:p>
    <w:p w:rsidR="00D109A9" w:rsidRDefault="00D109A9" w:rsidP="00B53BB8">
      <w:pPr>
        <w:spacing w:line="276" w:lineRule="auto"/>
        <w:jc w:val="both"/>
        <w:rPr>
          <w:rFonts w:ascii="Arial" w:hAnsi="Arial" w:cs="Arial"/>
        </w:rPr>
      </w:pPr>
    </w:p>
    <w:p w:rsidR="00D33B4A" w:rsidRPr="00B53BB8" w:rsidRDefault="00D33B4A" w:rsidP="00B53BB8">
      <w:pPr>
        <w:spacing w:line="276" w:lineRule="auto"/>
        <w:jc w:val="both"/>
        <w:rPr>
          <w:rFonts w:ascii="Arial" w:hAnsi="Arial" w:cs="Arial"/>
        </w:rPr>
      </w:pPr>
    </w:p>
    <w:tbl>
      <w:tblPr>
        <w:tblW w:w="0" w:type="dxa"/>
        <w:tblLayout w:type="fixed"/>
        <w:tblCellMar>
          <w:left w:w="10" w:type="dxa"/>
          <w:right w:w="10" w:type="dxa"/>
        </w:tblCellMar>
        <w:tblLook w:val="04A0" w:firstRow="1" w:lastRow="0" w:firstColumn="1" w:lastColumn="0" w:noHBand="0" w:noVBand="1"/>
      </w:tblPr>
      <w:tblGrid>
        <w:gridCol w:w="4820"/>
        <w:gridCol w:w="4821"/>
      </w:tblGrid>
      <w:tr w:rsidR="00D33B4A" w:rsidTr="00D33B4A">
        <w:trPr>
          <w:trHeight w:val="916"/>
        </w:trPr>
        <w:tc>
          <w:tcPr>
            <w:tcW w:w="4820" w:type="dxa"/>
            <w:tcMar>
              <w:top w:w="55" w:type="dxa"/>
              <w:left w:w="55" w:type="dxa"/>
              <w:bottom w:w="55" w:type="dxa"/>
              <w:right w:w="55" w:type="dxa"/>
            </w:tcMar>
            <w:vAlign w:val="bottom"/>
            <w:hideMark/>
          </w:tcPr>
          <w:p w:rsidR="00D33B4A" w:rsidRDefault="00D33B4A" w:rsidP="00D33B4A">
            <w:pPr>
              <w:pStyle w:val="PodpisovePole"/>
            </w:pPr>
            <w:r>
              <w:t>Ing. Petr Digrin, Ph.D.  v. r.</w:t>
            </w:r>
          </w:p>
          <w:p w:rsidR="00D33B4A" w:rsidRDefault="00D33B4A" w:rsidP="00D33B4A">
            <w:pPr>
              <w:pStyle w:val="PodpisovePole"/>
            </w:pPr>
            <w:r>
              <w:t>S</w:t>
            </w:r>
            <w:r>
              <w:t>tarosta</w:t>
            </w:r>
          </w:p>
          <w:p w:rsidR="00D33B4A" w:rsidRDefault="00D33B4A" w:rsidP="00D33B4A">
            <w:pPr>
              <w:pStyle w:val="PodpisovePole"/>
            </w:pPr>
          </w:p>
        </w:tc>
        <w:tc>
          <w:tcPr>
            <w:tcW w:w="4821" w:type="dxa"/>
            <w:tcMar>
              <w:top w:w="55" w:type="dxa"/>
              <w:left w:w="55" w:type="dxa"/>
              <w:bottom w:w="55" w:type="dxa"/>
              <w:right w:w="55" w:type="dxa"/>
            </w:tcMar>
            <w:vAlign w:val="bottom"/>
            <w:hideMark/>
          </w:tcPr>
          <w:p w:rsidR="00D33B4A" w:rsidRDefault="00D33B4A">
            <w:pPr>
              <w:pStyle w:val="PodpisovePole"/>
            </w:pPr>
            <w:r>
              <w:t>Ing. Hana Kotoučová, Ph.D.  v. r.</w:t>
            </w:r>
            <w:r>
              <w:br/>
              <w:t xml:space="preserve"> místostarostka</w:t>
            </w:r>
          </w:p>
          <w:p w:rsidR="00D33B4A" w:rsidRDefault="00D33B4A">
            <w:pPr>
              <w:pStyle w:val="PodpisovePole"/>
            </w:pPr>
          </w:p>
        </w:tc>
      </w:tr>
      <w:tr w:rsidR="00D33B4A" w:rsidTr="00D33B4A">
        <w:trPr>
          <w:trHeight w:val="1134"/>
        </w:trPr>
        <w:tc>
          <w:tcPr>
            <w:tcW w:w="4820" w:type="dxa"/>
            <w:tcMar>
              <w:top w:w="55" w:type="dxa"/>
              <w:left w:w="55" w:type="dxa"/>
              <w:bottom w:w="55" w:type="dxa"/>
              <w:right w:w="55" w:type="dxa"/>
            </w:tcMar>
            <w:vAlign w:val="bottom"/>
            <w:hideMark/>
          </w:tcPr>
          <w:p w:rsidR="00D33B4A" w:rsidRDefault="00D33B4A">
            <w:pPr>
              <w:pStyle w:val="PodpisovePole"/>
            </w:pPr>
          </w:p>
          <w:p w:rsidR="00D33B4A" w:rsidRDefault="00D33B4A">
            <w:pPr>
              <w:pStyle w:val="PodpisovePole"/>
            </w:pPr>
          </w:p>
          <w:p w:rsidR="00D33B4A" w:rsidRDefault="00D33B4A">
            <w:pPr>
              <w:pStyle w:val="PodpisovePole"/>
            </w:pPr>
          </w:p>
          <w:p w:rsidR="00D33B4A" w:rsidRDefault="00D33B4A">
            <w:pPr>
              <w:pStyle w:val="PodpisovePole"/>
            </w:pPr>
            <w:r>
              <w:t>Daniela Páterová, DiS.  v. r.</w:t>
            </w:r>
            <w:r>
              <w:br/>
              <w:t xml:space="preserve"> místostarostka</w:t>
            </w:r>
          </w:p>
        </w:tc>
        <w:tc>
          <w:tcPr>
            <w:tcW w:w="4821" w:type="dxa"/>
            <w:tcMar>
              <w:top w:w="55" w:type="dxa"/>
              <w:left w:w="55" w:type="dxa"/>
              <w:bottom w:w="55" w:type="dxa"/>
              <w:right w:w="55" w:type="dxa"/>
            </w:tcMar>
            <w:vAlign w:val="bottom"/>
          </w:tcPr>
          <w:p w:rsidR="00D33B4A" w:rsidRDefault="00D33B4A">
            <w:pPr>
              <w:pStyle w:val="PodpisovePole"/>
            </w:pPr>
          </w:p>
        </w:tc>
      </w:tr>
    </w:tbl>
    <w:p w:rsidR="00F77C42" w:rsidRPr="00B53BB8" w:rsidRDefault="00F77C42" w:rsidP="00B53BB8">
      <w:pPr>
        <w:spacing w:line="276" w:lineRule="auto"/>
        <w:rPr>
          <w:rFonts w:ascii="Arial" w:hAnsi="Arial" w:cs="Arial"/>
          <w:b/>
          <w:color w:val="FF0000"/>
        </w:rPr>
      </w:pPr>
    </w:p>
    <w:sectPr w:rsidR="00F77C42" w:rsidRPr="00B53B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03" w:rsidRDefault="00CD5C03" w:rsidP="00F77C42">
      <w:pPr>
        <w:spacing w:after="0" w:line="240" w:lineRule="auto"/>
      </w:pPr>
      <w:r>
        <w:separator/>
      </w:r>
    </w:p>
  </w:endnote>
  <w:endnote w:type="continuationSeparator" w:id="0">
    <w:p w:rsidR="00CD5C03" w:rsidRDefault="00CD5C03" w:rsidP="00F7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03" w:rsidRDefault="00CD5C03" w:rsidP="00F77C42">
      <w:pPr>
        <w:spacing w:after="0" w:line="240" w:lineRule="auto"/>
      </w:pPr>
      <w:r>
        <w:separator/>
      </w:r>
    </w:p>
  </w:footnote>
  <w:footnote w:type="continuationSeparator" w:id="0">
    <w:p w:rsidR="00CD5C03" w:rsidRDefault="00CD5C03" w:rsidP="00F77C42">
      <w:pPr>
        <w:spacing w:after="0" w:line="240" w:lineRule="auto"/>
      </w:pPr>
      <w:r>
        <w:continuationSeparator/>
      </w:r>
    </w:p>
  </w:footnote>
  <w:footnote w:id="1">
    <w:p w:rsidR="00F77C42" w:rsidRPr="00926822" w:rsidRDefault="00F77C42" w:rsidP="00F77C42">
      <w:pPr>
        <w:pStyle w:val="Textpoznpodarou"/>
        <w:rPr>
          <w:sz w:val="16"/>
          <w:szCs w:val="16"/>
        </w:rPr>
      </w:pPr>
      <w:r w:rsidRPr="00926822">
        <w:rPr>
          <w:rStyle w:val="FootnoteCharacters"/>
          <w:sz w:val="16"/>
          <w:szCs w:val="16"/>
        </w:rPr>
        <w:footnoteRef/>
      </w:r>
      <w:r w:rsidRPr="00926822">
        <w:rPr>
          <w:rFonts w:ascii="Arial" w:hAnsi="Arial"/>
          <w:sz w:val="16"/>
          <w:szCs w:val="16"/>
        </w:rPr>
        <w:t xml:space="preserve"> § 27 odst. 2 písm. b) bod 5 zákona o požární ochraně</w:t>
      </w:r>
    </w:p>
  </w:footnote>
  <w:footnote w:id="2">
    <w:p w:rsidR="00F77C42" w:rsidRDefault="00F77C42" w:rsidP="00F77C42">
      <w:pPr>
        <w:pStyle w:val="Textpoznpodarou"/>
      </w:pPr>
      <w:r w:rsidRPr="00926822">
        <w:rPr>
          <w:rStyle w:val="FootnoteCharacters"/>
          <w:sz w:val="16"/>
          <w:szCs w:val="16"/>
        </w:rPr>
        <w:footnoteRef/>
      </w:r>
      <w:r w:rsidRPr="00926822">
        <w:rPr>
          <w:rFonts w:ascii="Arial" w:hAnsi="Arial"/>
          <w:sz w:val="16"/>
          <w:szCs w:val="16"/>
        </w:rPr>
        <w:t xml:space="preserve"> § 29 odst. 1 písm. o) bod 2 zákona o požární ochraně</w:t>
      </w:r>
    </w:p>
  </w:footnote>
  <w:footnote w:id="3">
    <w:p w:rsidR="00EB6D73" w:rsidRDefault="00EB6D73" w:rsidP="00EB6D73">
      <w:pPr>
        <w:pStyle w:val="Textpoznpodarou"/>
      </w:pPr>
      <w:r w:rsidRPr="00926822">
        <w:rPr>
          <w:rStyle w:val="FootnoteCharacters"/>
          <w:sz w:val="16"/>
          <w:szCs w:val="16"/>
        </w:rPr>
        <w:footnoteRef/>
      </w:r>
      <w:r w:rsidRPr="00926822">
        <w:rPr>
          <w:rFonts w:ascii="Arial" w:hAnsi="Arial"/>
          <w:sz w:val="16"/>
          <w:szCs w:val="16"/>
        </w:rPr>
        <w:t xml:space="preserve"> </w:t>
      </w:r>
      <w:r>
        <w:rPr>
          <w:rFonts w:ascii="Arial" w:hAnsi="Arial"/>
          <w:sz w:val="16"/>
          <w:szCs w:val="16"/>
        </w:rPr>
        <w:t xml:space="preserve">Čl. 2 odst. 2, </w:t>
      </w:r>
      <w:r w:rsidRPr="00926822">
        <w:rPr>
          <w:rFonts w:ascii="Arial" w:hAnsi="Arial"/>
          <w:sz w:val="16"/>
          <w:szCs w:val="16"/>
        </w:rPr>
        <w:t>Nařízení Středočeského kraje č.</w:t>
      </w:r>
      <w:r>
        <w:rPr>
          <w:rFonts w:ascii="Arial" w:hAnsi="Arial"/>
          <w:sz w:val="16"/>
          <w:szCs w:val="16"/>
        </w:rPr>
        <w:t xml:space="preserve"> 6/2010, kterým se stanoví podmínky k zabezpečení požární ochrany při akcích, kterýc</w:t>
      </w:r>
      <w:r w:rsidRPr="00EB6D73">
        <w:rPr>
          <w:rFonts w:ascii="Arial" w:hAnsi="Arial"/>
          <w:sz w:val="16"/>
          <w:szCs w:val="16"/>
        </w:rPr>
        <w:t xml:space="preserve">h se </w:t>
      </w:r>
      <w:r>
        <w:rPr>
          <w:rFonts w:ascii="Arial" w:hAnsi="Arial"/>
          <w:sz w:val="16"/>
          <w:szCs w:val="16"/>
        </w:rPr>
        <w:t>zúčastňuje větší počet</w:t>
      </w:r>
      <w:r w:rsidRPr="00EB6D73">
        <w:rPr>
          <w:rFonts w:ascii="Arial" w:hAnsi="Arial"/>
          <w:sz w:val="16"/>
          <w:szCs w:val="16"/>
        </w:rPr>
        <w:t xml:space="preserve"> osob</w:t>
      </w:r>
    </w:p>
  </w:footnote>
  <w:footnote w:id="4">
    <w:p w:rsidR="00926822" w:rsidRPr="00926822" w:rsidRDefault="00926822" w:rsidP="00926822">
      <w:pPr>
        <w:pStyle w:val="Textpoznpodarou"/>
        <w:rPr>
          <w:rFonts w:ascii="Arial" w:hAnsi="Arial"/>
          <w:sz w:val="16"/>
          <w:szCs w:val="16"/>
        </w:rPr>
      </w:pPr>
      <w:r w:rsidRPr="00926822">
        <w:rPr>
          <w:rStyle w:val="FootnoteCharacters"/>
          <w:sz w:val="16"/>
          <w:szCs w:val="16"/>
        </w:rPr>
        <w:footnoteRef/>
      </w:r>
      <w:r w:rsidRPr="00926822">
        <w:rPr>
          <w:rFonts w:ascii="Arial" w:hAnsi="Arial"/>
          <w:sz w:val="16"/>
          <w:szCs w:val="16"/>
        </w:rPr>
        <w:t xml:space="preserve"> </w:t>
      </w:r>
      <w:r w:rsidR="00EB6D73">
        <w:rPr>
          <w:rFonts w:ascii="Arial" w:hAnsi="Arial"/>
          <w:sz w:val="16"/>
          <w:szCs w:val="16"/>
        </w:rPr>
        <w:t xml:space="preserve">Čl. 3 odst. 7, </w:t>
      </w:r>
      <w:r w:rsidR="00EB6D73" w:rsidRPr="00926822">
        <w:rPr>
          <w:rFonts w:ascii="Arial" w:hAnsi="Arial"/>
          <w:sz w:val="16"/>
          <w:szCs w:val="16"/>
        </w:rPr>
        <w:t>Nařízení Středočeského kraje č.</w:t>
      </w:r>
      <w:r w:rsidR="00EB6D73">
        <w:rPr>
          <w:rFonts w:ascii="Arial" w:hAnsi="Arial"/>
          <w:sz w:val="16"/>
          <w:szCs w:val="16"/>
        </w:rPr>
        <w:t xml:space="preserve"> 6/2010, kterým se stanoví podmínky k zabezpečení požární ochrany při akcích, kterýc</w:t>
      </w:r>
      <w:r w:rsidR="00EB6D73" w:rsidRPr="00EB6D73">
        <w:rPr>
          <w:rFonts w:ascii="Arial" w:hAnsi="Arial"/>
          <w:sz w:val="16"/>
          <w:szCs w:val="16"/>
        </w:rPr>
        <w:t xml:space="preserve">h se </w:t>
      </w:r>
      <w:r w:rsidR="00EB6D73">
        <w:rPr>
          <w:rFonts w:ascii="Arial" w:hAnsi="Arial"/>
          <w:sz w:val="16"/>
          <w:szCs w:val="16"/>
        </w:rPr>
        <w:t>zúčastňuje větší počet</w:t>
      </w:r>
      <w:r w:rsidR="00EB6D73" w:rsidRPr="00EB6D73">
        <w:rPr>
          <w:rFonts w:ascii="Arial" w:hAnsi="Arial"/>
          <w:sz w:val="16"/>
          <w:szCs w:val="16"/>
        </w:rPr>
        <w:t xml:space="preserve"> osob</w:t>
      </w:r>
    </w:p>
  </w:footnote>
  <w:footnote w:id="5">
    <w:p w:rsidR="00926822" w:rsidRPr="005B1D21" w:rsidRDefault="00926822" w:rsidP="00926822">
      <w:pPr>
        <w:pStyle w:val="Textpoznpodarou"/>
        <w:rPr>
          <w:rFonts w:ascii="Arial" w:hAnsi="Arial"/>
          <w:sz w:val="16"/>
          <w:szCs w:val="16"/>
        </w:rPr>
      </w:pPr>
      <w:r w:rsidRPr="00926822">
        <w:rPr>
          <w:rStyle w:val="FootnoteCharacters"/>
          <w:sz w:val="16"/>
          <w:szCs w:val="16"/>
        </w:rPr>
        <w:footnoteRef/>
      </w:r>
      <w:r w:rsidRPr="00926822">
        <w:rPr>
          <w:rFonts w:ascii="Arial" w:hAnsi="Arial"/>
          <w:sz w:val="16"/>
          <w:szCs w:val="16"/>
        </w:rPr>
        <w:t xml:space="preserve"> </w:t>
      </w:r>
      <w:r w:rsidRPr="005B1D21">
        <w:rPr>
          <w:rFonts w:ascii="Arial" w:hAnsi="Arial"/>
          <w:sz w:val="16"/>
          <w:szCs w:val="16"/>
        </w:rPr>
        <w:t>Nařízení Středočeského kraje č. 3/2020, kterým se stanoví podmínky k zabezpečení požární ochrany v době zvýšeného nebezpečí vzniku požárů</w:t>
      </w:r>
    </w:p>
  </w:footnote>
  <w:footnote w:id="6">
    <w:p w:rsidR="005B1D21" w:rsidRPr="005B1D21" w:rsidRDefault="005B1D21" w:rsidP="005B1D21">
      <w:pPr>
        <w:pStyle w:val="Textpoznpodarou"/>
        <w:rPr>
          <w:rFonts w:ascii="Arial" w:hAnsi="Arial" w:cs="Arial"/>
          <w:sz w:val="16"/>
          <w:szCs w:val="16"/>
        </w:rPr>
      </w:pPr>
      <w:r w:rsidRPr="005B1D21">
        <w:rPr>
          <w:rStyle w:val="FootnoteCharacters"/>
          <w:rFonts w:ascii="Arial" w:hAnsi="Arial" w:cs="Arial"/>
          <w:sz w:val="16"/>
          <w:szCs w:val="16"/>
        </w:rPr>
        <w:footnoteRef/>
      </w:r>
      <w:r w:rsidRPr="005B1D21">
        <w:rPr>
          <w:rFonts w:ascii="Arial" w:hAnsi="Arial" w:cs="Arial"/>
          <w:color w:val="17365D"/>
          <w:sz w:val="16"/>
          <w:szCs w:val="16"/>
        </w:rPr>
        <w:t xml:space="preserve"> </w:t>
      </w:r>
      <w:r w:rsidRPr="005B1D21">
        <w:rPr>
          <w:rFonts w:ascii="Arial" w:hAnsi="Arial" w:cs="Arial"/>
          <w:sz w:val="16"/>
          <w:szCs w:val="16"/>
        </w:rPr>
        <w:t>§ 7 odst. 1 zákona o požární ochraně</w:t>
      </w:r>
    </w:p>
  </w:footnote>
  <w:footnote w:id="7">
    <w:p w:rsidR="005B1D21" w:rsidRDefault="005B1D21" w:rsidP="005B1D21">
      <w:pPr>
        <w:pStyle w:val="Textpoznpodarou"/>
      </w:pPr>
      <w:r w:rsidRPr="005B1D21">
        <w:rPr>
          <w:rStyle w:val="FootnoteCharacters"/>
          <w:rFonts w:ascii="Arial" w:hAnsi="Arial" w:cs="Arial"/>
          <w:sz w:val="16"/>
          <w:szCs w:val="16"/>
        </w:rPr>
        <w:footnoteRef/>
      </w:r>
      <w:r w:rsidRPr="005B1D21">
        <w:rPr>
          <w:rFonts w:ascii="Arial" w:hAnsi="Arial" w:cs="Arial"/>
          <w:sz w:val="16"/>
          <w:szCs w:val="16"/>
        </w:rPr>
        <w:t xml:space="preserve"> nařízení Středočeského kraje č. 3/2010 ze dne 4. ledna 2010</w:t>
      </w:r>
      <w:r w:rsidR="00F56BE9">
        <w:rPr>
          <w:rFonts w:ascii="Arial" w:hAnsi="Arial" w:cs="Arial"/>
          <w:sz w:val="16"/>
          <w:szCs w:val="16"/>
        </w:rPr>
        <w:t>, kterým se stanoví podmínky k zabezpečení zdrojů vody k hašení požárů na území Středočeského kraje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DE2A6D"/>
    <w:multiLevelType w:val="hybridMultilevel"/>
    <w:tmpl w:val="08CE31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B69338"/>
    <w:multiLevelType w:val="hybridMultilevel"/>
    <w:tmpl w:val="021341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3681F"/>
    <w:multiLevelType w:val="hybridMultilevel"/>
    <w:tmpl w:val="8B2ED988"/>
    <w:lvl w:ilvl="0" w:tplc="A956DD04">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 w15:restartNumberingAfterBreak="0">
    <w:nsid w:val="07EB7B31"/>
    <w:multiLevelType w:val="multilevel"/>
    <w:tmpl w:val="C29C597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C63479"/>
    <w:multiLevelType w:val="multilevel"/>
    <w:tmpl w:val="9EC45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385C67"/>
    <w:multiLevelType w:val="hybridMultilevel"/>
    <w:tmpl w:val="7382ADBE"/>
    <w:lvl w:ilvl="0" w:tplc="A956DD04">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0B6EADAD"/>
    <w:multiLevelType w:val="hybridMultilevel"/>
    <w:tmpl w:val="FC447DCE"/>
    <w:lvl w:ilvl="0" w:tplc="0405000F">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6A1BE8"/>
    <w:multiLevelType w:val="hybridMultilevel"/>
    <w:tmpl w:val="01940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16E30"/>
    <w:multiLevelType w:val="multilevel"/>
    <w:tmpl w:val="B722074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C30E48"/>
    <w:multiLevelType w:val="multilevel"/>
    <w:tmpl w:val="2EB2D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0356AB"/>
    <w:multiLevelType w:val="hybridMultilevel"/>
    <w:tmpl w:val="5EFE8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984BB7"/>
    <w:multiLevelType w:val="hybridMultilevel"/>
    <w:tmpl w:val="01940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F914B9"/>
    <w:multiLevelType w:val="hybridMultilevel"/>
    <w:tmpl w:val="ACE449A2"/>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EA7A5B"/>
    <w:multiLevelType w:val="hybridMultilevel"/>
    <w:tmpl w:val="5038C788"/>
    <w:lvl w:ilvl="0" w:tplc="0405000F">
      <w:start w:val="1"/>
      <w:numFmt w:val="decimal"/>
      <w:lvlText w:val="%1."/>
      <w:lvlJc w:val="left"/>
      <w:pPr>
        <w:ind w:left="720" w:hanging="360"/>
      </w:pPr>
    </w:lvl>
    <w:lvl w:ilvl="1" w:tplc="A956DD04">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923DFA"/>
    <w:multiLevelType w:val="hybridMultilevel"/>
    <w:tmpl w:val="2C98240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3D4B23"/>
    <w:multiLevelType w:val="multilevel"/>
    <w:tmpl w:val="859E92F2"/>
    <w:lvl w:ilvl="0">
      <w:start w:val="1"/>
      <w:numFmt w:val="lowerLetter"/>
      <w:lvlText w:val="%1)"/>
      <w:lvlJc w:val="left"/>
      <w:pPr>
        <w:ind w:left="786" w:hanging="360"/>
      </w:pPr>
      <w:rPr>
        <w:rFonts w:ascii="Arial" w:hAnsi="Arial"/>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3E7149"/>
    <w:multiLevelType w:val="multilevel"/>
    <w:tmpl w:val="8EDAD8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C9621C"/>
    <w:multiLevelType w:val="hybridMultilevel"/>
    <w:tmpl w:val="8CD0A984"/>
    <w:lvl w:ilvl="0" w:tplc="C77A12F0">
      <w:start w:val="1"/>
      <w:numFmt w:val="decimal"/>
      <w:lvlText w:val="%1."/>
      <w:lvlJc w:val="left"/>
      <w:pPr>
        <w:ind w:left="720" w:hanging="360"/>
      </w:pPr>
      <w:rPr>
        <w:b w:val="0"/>
      </w:rPr>
    </w:lvl>
    <w:lvl w:ilvl="1" w:tplc="D1ECF43A">
      <w:start w:val="1"/>
      <w:numFmt w:val="lowerLetter"/>
      <w:lvlText w:val="%2)"/>
      <w:lvlJc w:val="left"/>
      <w:pPr>
        <w:ind w:left="1440" w:hanging="360"/>
      </w:pPr>
      <w:rPr>
        <w:b w:val="0"/>
        <w:color w:val="auto"/>
      </w:rPr>
    </w:lvl>
    <w:lvl w:ilvl="2" w:tplc="A956DD04">
      <w:start w:val="1"/>
      <w:numFmt w:val="bullet"/>
      <w:lvlText w:val=""/>
      <w:lvlJc w:val="left"/>
      <w:pPr>
        <w:ind w:left="2160" w:hanging="180"/>
      </w:pPr>
      <w:rPr>
        <w:rFonts w:ascii="Symbol" w:hAnsi="Symbol"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9B613D"/>
    <w:multiLevelType w:val="multilevel"/>
    <w:tmpl w:val="79E272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2"/>
  </w:num>
  <w:num w:numId="2">
    <w:abstractNumId w:val="17"/>
  </w:num>
  <w:num w:numId="3">
    <w:abstractNumId w:val="5"/>
  </w:num>
  <w:num w:numId="4">
    <w:abstractNumId w:val="2"/>
  </w:num>
  <w:num w:numId="5">
    <w:abstractNumId w:val="16"/>
  </w:num>
  <w:num w:numId="6">
    <w:abstractNumId w:val="18"/>
  </w:num>
  <w:num w:numId="7">
    <w:abstractNumId w:val="14"/>
  </w:num>
  <w:num w:numId="8">
    <w:abstractNumId w:val="1"/>
  </w:num>
  <w:num w:numId="9">
    <w:abstractNumId w:val="0"/>
  </w:num>
  <w:num w:numId="10">
    <w:abstractNumId w:val="4"/>
  </w:num>
  <w:num w:numId="11">
    <w:abstractNumId w:val="10"/>
  </w:num>
  <w:num w:numId="12">
    <w:abstractNumId w:val="13"/>
  </w:num>
  <w:num w:numId="13">
    <w:abstractNumId w:val="9"/>
  </w:num>
  <w:num w:numId="14">
    <w:abstractNumId w:val="3"/>
  </w:num>
  <w:num w:numId="15">
    <w:abstractNumId w:val="8"/>
  </w:num>
  <w:num w:numId="16">
    <w:abstractNumId w:val="15"/>
  </w:num>
  <w:num w:numId="17">
    <w:abstractNumId w:val="6"/>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18"/>
    <w:rsid w:val="00004249"/>
    <w:rsid w:val="00102D7E"/>
    <w:rsid w:val="0015187C"/>
    <w:rsid w:val="001640F9"/>
    <w:rsid w:val="001667C8"/>
    <w:rsid w:val="00206701"/>
    <w:rsid w:val="00310AFF"/>
    <w:rsid w:val="004225D2"/>
    <w:rsid w:val="00424B3B"/>
    <w:rsid w:val="00495BCD"/>
    <w:rsid w:val="004A62D2"/>
    <w:rsid w:val="00515C57"/>
    <w:rsid w:val="005A3C19"/>
    <w:rsid w:val="005B1D21"/>
    <w:rsid w:val="0070273A"/>
    <w:rsid w:val="00712350"/>
    <w:rsid w:val="0076148A"/>
    <w:rsid w:val="00761E18"/>
    <w:rsid w:val="00794500"/>
    <w:rsid w:val="00882A33"/>
    <w:rsid w:val="0092663C"/>
    <w:rsid w:val="00926822"/>
    <w:rsid w:val="009645CA"/>
    <w:rsid w:val="00B53BB8"/>
    <w:rsid w:val="00B7308B"/>
    <w:rsid w:val="00BB51AB"/>
    <w:rsid w:val="00CD5C03"/>
    <w:rsid w:val="00D109A9"/>
    <w:rsid w:val="00D33B4A"/>
    <w:rsid w:val="00D522A5"/>
    <w:rsid w:val="00E45224"/>
    <w:rsid w:val="00EB6D73"/>
    <w:rsid w:val="00F2667E"/>
    <w:rsid w:val="00F56BE9"/>
    <w:rsid w:val="00F77C42"/>
    <w:rsid w:val="00FE2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1F166-337F-4394-B5CB-608235C5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645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uiPriority w:val="9"/>
    <w:unhideWhenUsed/>
    <w:qFormat/>
    <w:rsid w:val="00926822"/>
    <w:pPr>
      <w:keepNext/>
      <w:spacing w:before="240" w:after="60" w:line="240" w:lineRule="auto"/>
      <w:outlineLvl w:val="3"/>
    </w:pPr>
    <w:rPr>
      <w:rFonts w:ascii="Calibri" w:eastAsia="Times New Roman" w:hAnsi="Calibri"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61E18"/>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1667C8"/>
    <w:pPr>
      <w:ind w:left="720"/>
      <w:contextualSpacing/>
    </w:pPr>
  </w:style>
  <w:style w:type="character" w:customStyle="1" w:styleId="FootnoteCharacters">
    <w:name w:val="Footnote Characters"/>
    <w:semiHidden/>
    <w:qFormat/>
    <w:rsid w:val="00F77C42"/>
    <w:rPr>
      <w:vertAlign w:val="superscript"/>
    </w:rPr>
  </w:style>
  <w:style w:type="character" w:customStyle="1" w:styleId="FootnoteAnchor">
    <w:name w:val="Footnote Anchor"/>
    <w:rsid w:val="00F77C42"/>
    <w:rPr>
      <w:vertAlign w:val="superscript"/>
    </w:rPr>
  </w:style>
  <w:style w:type="character" w:customStyle="1" w:styleId="TextpoznpodarouChar">
    <w:name w:val="Text pozn. pod čarou Char"/>
    <w:link w:val="Textpoznpodarou"/>
    <w:uiPriority w:val="99"/>
    <w:semiHidden/>
    <w:qFormat/>
    <w:rsid w:val="00F77C42"/>
  </w:style>
  <w:style w:type="paragraph" w:styleId="Textpoznpodarou">
    <w:name w:val="footnote text"/>
    <w:basedOn w:val="Normln"/>
    <w:link w:val="TextpoznpodarouChar"/>
    <w:uiPriority w:val="99"/>
    <w:semiHidden/>
    <w:rsid w:val="00F77C42"/>
    <w:pPr>
      <w:spacing w:after="0" w:line="240" w:lineRule="auto"/>
    </w:pPr>
  </w:style>
  <w:style w:type="character" w:customStyle="1" w:styleId="TextpoznpodarouChar1">
    <w:name w:val="Text pozn. pod čarou Char1"/>
    <w:basedOn w:val="Standardnpsmoodstavce"/>
    <w:uiPriority w:val="99"/>
    <w:semiHidden/>
    <w:rsid w:val="00F77C42"/>
    <w:rPr>
      <w:sz w:val="20"/>
      <w:szCs w:val="20"/>
    </w:rPr>
  </w:style>
  <w:style w:type="paragraph" w:styleId="Normlnweb">
    <w:name w:val="Normal (Web)"/>
    <w:basedOn w:val="Normln"/>
    <w:uiPriority w:val="99"/>
    <w:semiHidden/>
    <w:qFormat/>
    <w:rsid w:val="00F77C42"/>
    <w:pPr>
      <w:spacing w:beforeAutospacing="1" w:after="0" w:afterAutospacing="1" w:line="240" w:lineRule="auto"/>
      <w:ind w:firstLine="500"/>
      <w:jc w:val="both"/>
    </w:pPr>
    <w:rPr>
      <w:rFonts w:ascii="Times New Roman" w:eastAsia="Times New Roman" w:hAnsi="Times New Roman" w:cs="Times New Roman"/>
      <w:color w:val="000000"/>
      <w:sz w:val="24"/>
      <w:szCs w:val="24"/>
      <w:lang w:eastAsia="cs-CZ"/>
    </w:rPr>
  </w:style>
  <w:style w:type="character" w:customStyle="1" w:styleId="Nadpis4Char">
    <w:name w:val="Nadpis 4 Char"/>
    <w:basedOn w:val="Standardnpsmoodstavce"/>
    <w:link w:val="Nadpis4"/>
    <w:uiPriority w:val="9"/>
    <w:qFormat/>
    <w:rsid w:val="00926822"/>
    <w:rPr>
      <w:rFonts w:ascii="Calibri" w:eastAsia="Times New Roman" w:hAnsi="Calibri" w:cs="Times New Roman"/>
      <w:b/>
      <w:bCs/>
      <w:sz w:val="28"/>
      <w:szCs w:val="28"/>
      <w:lang w:eastAsia="cs-CZ"/>
    </w:rPr>
  </w:style>
  <w:style w:type="paragraph" w:styleId="Textbubliny">
    <w:name w:val="Balloon Text"/>
    <w:basedOn w:val="Normln"/>
    <w:link w:val="TextbublinyChar"/>
    <w:uiPriority w:val="99"/>
    <w:semiHidden/>
    <w:unhideWhenUsed/>
    <w:rsid w:val="00102D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2D7E"/>
    <w:rPr>
      <w:rFonts w:ascii="Segoe UI" w:hAnsi="Segoe UI" w:cs="Segoe UI"/>
      <w:sz w:val="18"/>
      <w:szCs w:val="18"/>
    </w:rPr>
  </w:style>
  <w:style w:type="paragraph" w:styleId="Zkladntext">
    <w:name w:val="Body Text"/>
    <w:basedOn w:val="Normln"/>
    <w:link w:val="ZkladntextChar"/>
    <w:rsid w:val="00D109A9"/>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D109A9"/>
    <w:rPr>
      <w:rFonts w:ascii="Times New Roman" w:eastAsia="Times New Roman" w:hAnsi="Times New Roman" w:cs="Times New Roman"/>
      <w:sz w:val="24"/>
      <w:szCs w:val="20"/>
      <w:lang w:eastAsia="cs-CZ"/>
    </w:rPr>
  </w:style>
  <w:style w:type="paragraph" w:customStyle="1" w:styleId="nzevzkona">
    <w:name w:val="název zákona"/>
    <w:basedOn w:val="Nzev"/>
    <w:qFormat/>
    <w:rsid w:val="00D109A9"/>
    <w:pPr>
      <w:spacing w:before="240" w:after="60"/>
      <w:contextualSpacing w:val="0"/>
      <w:jc w:val="center"/>
      <w:outlineLvl w:val="0"/>
    </w:pPr>
    <w:rPr>
      <w:rFonts w:ascii="Cambria" w:eastAsia="Times New Roman" w:hAnsi="Cambria" w:cs="Times New Roman"/>
      <w:b/>
      <w:bCs/>
      <w:spacing w:val="0"/>
      <w:kern w:val="2"/>
      <w:sz w:val="32"/>
      <w:szCs w:val="32"/>
      <w:lang w:eastAsia="cs-CZ"/>
    </w:rPr>
  </w:style>
  <w:style w:type="paragraph" w:customStyle="1" w:styleId="Seznamoslovan">
    <w:name w:val="Seznam očíslovaný"/>
    <w:basedOn w:val="Zkladntext"/>
    <w:qFormat/>
    <w:rsid w:val="00D109A9"/>
    <w:pPr>
      <w:widowControl w:val="0"/>
      <w:spacing w:after="113"/>
      <w:ind w:left="425" w:hanging="424"/>
      <w:jc w:val="both"/>
    </w:pPr>
  </w:style>
  <w:style w:type="paragraph" w:styleId="Nzev">
    <w:name w:val="Title"/>
    <w:basedOn w:val="Normln"/>
    <w:next w:val="Normln"/>
    <w:link w:val="NzevChar"/>
    <w:uiPriority w:val="10"/>
    <w:qFormat/>
    <w:rsid w:val="00D10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109A9"/>
    <w:rPr>
      <w:rFonts w:asciiTheme="majorHAnsi" w:eastAsiaTheme="majorEastAsia" w:hAnsiTheme="majorHAnsi" w:cstheme="majorBidi"/>
      <w:spacing w:val="-10"/>
      <w:kern w:val="28"/>
      <w:sz w:val="56"/>
      <w:szCs w:val="56"/>
    </w:rPr>
  </w:style>
  <w:style w:type="character" w:customStyle="1" w:styleId="TextkomenteChar">
    <w:name w:val="Text komentáře Char"/>
    <w:basedOn w:val="Standardnpsmoodstavce"/>
    <w:link w:val="Textkomente"/>
    <w:semiHidden/>
    <w:qFormat/>
    <w:rsid w:val="00B53BB8"/>
  </w:style>
  <w:style w:type="paragraph" w:styleId="Textkomente">
    <w:name w:val="annotation text"/>
    <w:basedOn w:val="Normln"/>
    <w:link w:val="TextkomenteChar"/>
    <w:semiHidden/>
    <w:qFormat/>
    <w:rsid w:val="00B53BB8"/>
    <w:pPr>
      <w:spacing w:after="0" w:line="240" w:lineRule="auto"/>
    </w:pPr>
  </w:style>
  <w:style w:type="character" w:customStyle="1" w:styleId="TextkomenteChar1">
    <w:name w:val="Text komentáře Char1"/>
    <w:basedOn w:val="Standardnpsmoodstavce"/>
    <w:uiPriority w:val="99"/>
    <w:semiHidden/>
    <w:rsid w:val="00B53BB8"/>
    <w:rPr>
      <w:sz w:val="20"/>
      <w:szCs w:val="20"/>
    </w:rPr>
  </w:style>
  <w:style w:type="character" w:styleId="Hypertextovodkaz">
    <w:name w:val="Hyperlink"/>
    <w:basedOn w:val="Standardnpsmoodstavce"/>
    <w:uiPriority w:val="99"/>
    <w:unhideWhenUsed/>
    <w:rsid w:val="00EB6D73"/>
    <w:rPr>
      <w:color w:val="0563C1" w:themeColor="hyperlink"/>
      <w:u w:val="single"/>
    </w:rPr>
  </w:style>
  <w:style w:type="character" w:customStyle="1" w:styleId="Nadpis1Char">
    <w:name w:val="Nadpis 1 Char"/>
    <w:basedOn w:val="Standardnpsmoodstavce"/>
    <w:link w:val="Nadpis1"/>
    <w:uiPriority w:val="9"/>
    <w:rsid w:val="009645CA"/>
    <w:rPr>
      <w:rFonts w:asciiTheme="majorHAnsi" w:eastAsiaTheme="majorEastAsia" w:hAnsiTheme="majorHAnsi" w:cstheme="majorBidi"/>
      <w:color w:val="2E74B5" w:themeColor="accent1" w:themeShade="BF"/>
      <w:sz w:val="32"/>
      <w:szCs w:val="32"/>
    </w:rPr>
  </w:style>
  <w:style w:type="paragraph" w:customStyle="1" w:styleId="PodpisovePole">
    <w:name w:val="PodpisovePole"/>
    <w:basedOn w:val="Normln"/>
    <w:rsid w:val="00D33B4A"/>
    <w:pPr>
      <w:widowControl w:val="0"/>
      <w:suppressLineNumbers/>
      <w:suppressAutoHyphens/>
      <w:autoSpaceDN w:val="0"/>
      <w:spacing w:after="0" w:line="240" w:lineRule="auto"/>
      <w:jc w:val="center"/>
    </w:pPr>
    <w:rPr>
      <w:rFonts w:ascii="Arial" w:eastAsia="Arial" w:hAnsi="Arial"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730">
      <w:bodyDiv w:val="1"/>
      <w:marLeft w:val="0"/>
      <w:marRight w:val="0"/>
      <w:marTop w:val="0"/>
      <w:marBottom w:val="0"/>
      <w:divBdr>
        <w:top w:val="none" w:sz="0" w:space="0" w:color="auto"/>
        <w:left w:val="none" w:sz="0" w:space="0" w:color="auto"/>
        <w:bottom w:val="none" w:sz="0" w:space="0" w:color="auto"/>
        <w:right w:val="none" w:sz="0" w:space="0" w:color="auto"/>
      </w:divBdr>
    </w:div>
    <w:div w:id="374892028">
      <w:bodyDiv w:val="1"/>
      <w:marLeft w:val="0"/>
      <w:marRight w:val="0"/>
      <w:marTop w:val="0"/>
      <w:marBottom w:val="0"/>
      <w:divBdr>
        <w:top w:val="none" w:sz="0" w:space="0" w:color="auto"/>
        <w:left w:val="none" w:sz="0" w:space="0" w:color="auto"/>
        <w:bottom w:val="none" w:sz="0" w:space="0" w:color="auto"/>
        <w:right w:val="none" w:sz="0" w:space="0" w:color="auto"/>
      </w:divBdr>
    </w:div>
    <w:div w:id="887182456">
      <w:bodyDiv w:val="1"/>
      <w:marLeft w:val="0"/>
      <w:marRight w:val="0"/>
      <w:marTop w:val="0"/>
      <w:marBottom w:val="0"/>
      <w:divBdr>
        <w:top w:val="none" w:sz="0" w:space="0" w:color="auto"/>
        <w:left w:val="none" w:sz="0" w:space="0" w:color="auto"/>
        <w:bottom w:val="none" w:sz="0" w:space="0" w:color="auto"/>
        <w:right w:val="none" w:sz="0" w:space="0" w:color="auto"/>
      </w:divBdr>
    </w:div>
    <w:div w:id="12083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c.podatelna@hzscr.cz" TargetMode="External"/><Relationship Id="rId3" Type="http://schemas.openxmlformats.org/officeDocument/2006/relationships/settings" Target="settings.xml"/><Relationship Id="rId7" Type="http://schemas.openxmlformats.org/officeDocument/2006/relationships/hyperlink" Target="mailto:e-podatelna@mnis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1328</Words>
  <Characters>7836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Řezáč</dc:creator>
  <cp:keywords/>
  <dc:description/>
  <cp:lastModifiedBy>Dina Rišianová</cp:lastModifiedBy>
  <cp:revision>4</cp:revision>
  <dcterms:created xsi:type="dcterms:W3CDTF">2024-12-12T09:51:00Z</dcterms:created>
  <dcterms:modified xsi:type="dcterms:W3CDTF">2024-12-12T10:03:00Z</dcterms:modified>
</cp:coreProperties>
</file>