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E2623" w:rsidRPr="00F97690" w:rsidRDefault="002E2623" w:rsidP="002E2623">
      <w:pPr>
        <w:jc w:val="right"/>
        <w:rPr>
          <w:rFonts w:ascii="Verdana" w:hAnsi="Verdana"/>
          <w:b/>
          <w:sz w:val="22"/>
          <w:szCs w:val="22"/>
        </w:rPr>
      </w:pPr>
      <w:r w:rsidRPr="00F97690">
        <w:rPr>
          <w:rFonts w:ascii="Verdana" w:hAnsi="Verdana"/>
          <w:b/>
          <w:sz w:val="22"/>
          <w:szCs w:val="22"/>
        </w:rPr>
        <w:t xml:space="preserve">Příloha č. 1 k obecně závazné vyhlášce č. </w:t>
      </w:r>
      <w:r>
        <w:rPr>
          <w:rFonts w:ascii="Verdana" w:hAnsi="Verdana"/>
          <w:b/>
          <w:sz w:val="22"/>
          <w:szCs w:val="22"/>
        </w:rPr>
        <w:t>2</w:t>
      </w:r>
      <w:r w:rsidRPr="00F97690">
        <w:rPr>
          <w:rFonts w:ascii="Verdana" w:hAnsi="Verdana"/>
          <w:b/>
          <w:sz w:val="22"/>
          <w:szCs w:val="22"/>
        </w:rPr>
        <w:t>/2007</w:t>
      </w:r>
    </w:p>
    <w:p w:rsidR="002E2623" w:rsidRPr="00F97690" w:rsidRDefault="002E2623" w:rsidP="002E2623">
      <w:pPr>
        <w:jc w:val="right"/>
        <w:rPr>
          <w:rFonts w:ascii="Verdana" w:hAnsi="Verdana"/>
          <w:b/>
          <w:sz w:val="22"/>
          <w:szCs w:val="22"/>
        </w:rPr>
      </w:pPr>
    </w:p>
    <w:p w:rsidR="002E2623" w:rsidRPr="00F97690" w:rsidRDefault="002E2623" w:rsidP="002E2623">
      <w:pPr>
        <w:jc w:val="both"/>
        <w:rPr>
          <w:rFonts w:ascii="Verdana" w:hAnsi="Verdana"/>
          <w:sz w:val="22"/>
          <w:szCs w:val="22"/>
        </w:rPr>
      </w:pPr>
      <w:r w:rsidRPr="00F97690">
        <w:rPr>
          <w:rFonts w:ascii="Verdana" w:hAnsi="Verdana"/>
          <w:sz w:val="22"/>
          <w:szCs w:val="22"/>
        </w:rPr>
        <w:t xml:space="preserve">Přehled veřejných prostranství, </w:t>
      </w:r>
      <w:r>
        <w:rPr>
          <w:rFonts w:ascii="Verdana" w:hAnsi="Verdana"/>
          <w:sz w:val="22"/>
          <w:szCs w:val="22"/>
        </w:rPr>
        <w:t>kde je možný pohyb psů pouze na vodítku</w:t>
      </w:r>
      <w:r w:rsidRPr="00F97690">
        <w:rPr>
          <w:rFonts w:ascii="Verdana" w:hAnsi="Verdana"/>
          <w:sz w:val="22"/>
          <w:szCs w:val="22"/>
        </w:rPr>
        <w:t>:</w:t>
      </w:r>
    </w:p>
    <w:p w:rsidR="002E2623" w:rsidRPr="00F97690" w:rsidRDefault="002E2623" w:rsidP="002E2623">
      <w:pPr>
        <w:jc w:val="both"/>
        <w:rPr>
          <w:rFonts w:ascii="Verdana" w:hAnsi="Verdana"/>
          <w:sz w:val="22"/>
          <w:szCs w:val="22"/>
        </w:rPr>
      </w:pPr>
    </w:p>
    <w:p w:rsidR="002E2623" w:rsidRDefault="002E2623" w:rsidP="002E2623">
      <w:pPr>
        <w:numPr>
          <w:ilvl w:val="0"/>
          <w:numId w:val="1"/>
        </w:numPr>
        <w:tabs>
          <w:tab w:val="left" w:pos="720"/>
        </w:tabs>
        <w:overflowPunct w:val="0"/>
        <w:autoSpaceDE w:val="0"/>
        <w:autoSpaceDN w:val="0"/>
        <w:adjustRightInd w:val="0"/>
        <w:textAlignment w:val="baseline"/>
        <w:rPr>
          <w:rFonts w:ascii="Verdana" w:hAnsi="Verdana"/>
        </w:rPr>
      </w:pPr>
      <w:r>
        <w:rPr>
          <w:rFonts w:ascii="Verdana" w:hAnsi="Verdana"/>
        </w:rPr>
        <w:t>oblast Dolní Malá Strana</w:t>
      </w:r>
    </w:p>
    <w:p w:rsidR="002E2623" w:rsidRDefault="002E2623" w:rsidP="002E2623">
      <w:pPr>
        <w:numPr>
          <w:ilvl w:val="0"/>
          <w:numId w:val="2"/>
        </w:numPr>
        <w:tabs>
          <w:tab w:val="left" w:pos="1440"/>
        </w:tabs>
        <w:overflowPunct w:val="0"/>
        <w:autoSpaceDE w:val="0"/>
        <w:autoSpaceDN w:val="0"/>
        <w:adjustRightInd w:val="0"/>
        <w:textAlignment w:val="baseline"/>
        <w:rPr>
          <w:rFonts w:ascii="Verdana" w:hAnsi="Verdana"/>
        </w:rPr>
      </w:pPr>
      <w:r>
        <w:rPr>
          <w:rFonts w:ascii="Verdana" w:hAnsi="Verdana"/>
        </w:rPr>
        <w:t>p. p. č. 257/1,</w:t>
      </w:r>
    </w:p>
    <w:p w:rsidR="002E2623" w:rsidRDefault="002E2623" w:rsidP="002E2623">
      <w:pPr>
        <w:numPr>
          <w:ilvl w:val="0"/>
          <w:numId w:val="2"/>
        </w:numPr>
        <w:tabs>
          <w:tab w:val="left" w:pos="1440"/>
        </w:tabs>
        <w:overflowPunct w:val="0"/>
        <w:autoSpaceDE w:val="0"/>
        <w:autoSpaceDN w:val="0"/>
        <w:adjustRightInd w:val="0"/>
        <w:textAlignment w:val="baseline"/>
        <w:rPr>
          <w:rFonts w:ascii="Verdana" w:hAnsi="Verdana"/>
        </w:rPr>
      </w:pPr>
      <w:r>
        <w:rPr>
          <w:rFonts w:ascii="Verdana" w:hAnsi="Verdana"/>
        </w:rPr>
        <w:t>p. p. č. 1056, 1058/2</w:t>
      </w:r>
    </w:p>
    <w:p w:rsidR="002E2623" w:rsidRDefault="002E2623" w:rsidP="002E2623">
      <w:pPr>
        <w:numPr>
          <w:ilvl w:val="0"/>
          <w:numId w:val="2"/>
        </w:numPr>
        <w:tabs>
          <w:tab w:val="left" w:pos="1440"/>
        </w:tabs>
        <w:overflowPunct w:val="0"/>
        <w:autoSpaceDE w:val="0"/>
        <w:autoSpaceDN w:val="0"/>
        <w:adjustRightInd w:val="0"/>
        <w:textAlignment w:val="baseline"/>
        <w:rPr>
          <w:rFonts w:ascii="Verdana" w:hAnsi="Verdana"/>
        </w:rPr>
      </w:pPr>
      <w:r>
        <w:rPr>
          <w:rFonts w:ascii="Verdana" w:hAnsi="Verdana"/>
        </w:rPr>
        <w:t>p. p. č. 256 včetně mostu přes řeku Úpu (naproti firmě Partis)</w:t>
      </w:r>
    </w:p>
    <w:p w:rsidR="002E2623" w:rsidRDefault="002E2623" w:rsidP="002E2623">
      <w:pPr>
        <w:numPr>
          <w:ilvl w:val="0"/>
          <w:numId w:val="2"/>
        </w:numPr>
        <w:tabs>
          <w:tab w:val="left" w:pos="1440"/>
        </w:tabs>
        <w:overflowPunct w:val="0"/>
        <w:autoSpaceDE w:val="0"/>
        <w:autoSpaceDN w:val="0"/>
        <w:adjustRightInd w:val="0"/>
        <w:textAlignment w:val="baseline"/>
        <w:rPr>
          <w:rFonts w:ascii="Verdana" w:hAnsi="Verdana"/>
        </w:rPr>
      </w:pPr>
      <w:r>
        <w:rPr>
          <w:rFonts w:ascii="Verdana" w:hAnsi="Verdana"/>
        </w:rPr>
        <w:t>p. p. č. 1072,</w:t>
      </w:r>
    </w:p>
    <w:p w:rsidR="002E2623" w:rsidRDefault="002E2623" w:rsidP="002E2623">
      <w:pPr>
        <w:numPr>
          <w:ilvl w:val="0"/>
          <w:numId w:val="2"/>
        </w:numPr>
        <w:tabs>
          <w:tab w:val="left" w:pos="1440"/>
        </w:tabs>
        <w:overflowPunct w:val="0"/>
        <w:autoSpaceDE w:val="0"/>
        <w:autoSpaceDN w:val="0"/>
        <w:adjustRightInd w:val="0"/>
        <w:textAlignment w:val="baseline"/>
        <w:rPr>
          <w:rFonts w:ascii="Verdana" w:hAnsi="Verdana"/>
        </w:rPr>
      </w:pPr>
      <w:r>
        <w:rPr>
          <w:rFonts w:ascii="Verdana" w:hAnsi="Verdana"/>
        </w:rPr>
        <w:t>p. p. č. 41/3,</w:t>
      </w:r>
    </w:p>
    <w:p w:rsidR="002E2623" w:rsidRDefault="002E2623" w:rsidP="002E2623">
      <w:pPr>
        <w:numPr>
          <w:ilvl w:val="0"/>
          <w:numId w:val="2"/>
        </w:numPr>
        <w:tabs>
          <w:tab w:val="left" w:pos="1440"/>
        </w:tabs>
        <w:overflowPunct w:val="0"/>
        <w:autoSpaceDE w:val="0"/>
        <w:autoSpaceDN w:val="0"/>
        <w:adjustRightInd w:val="0"/>
        <w:textAlignment w:val="baseline"/>
        <w:rPr>
          <w:rFonts w:ascii="Verdana" w:hAnsi="Verdana"/>
        </w:rPr>
      </w:pPr>
      <w:r>
        <w:rPr>
          <w:rFonts w:ascii="Verdana" w:hAnsi="Verdana"/>
        </w:rPr>
        <w:t>p. p. č. 21/1,</w:t>
      </w:r>
    </w:p>
    <w:p w:rsidR="002E2623" w:rsidRDefault="002E2623" w:rsidP="002E2623">
      <w:pPr>
        <w:numPr>
          <w:ilvl w:val="0"/>
          <w:numId w:val="2"/>
        </w:numPr>
        <w:tabs>
          <w:tab w:val="left" w:pos="1440"/>
        </w:tabs>
        <w:overflowPunct w:val="0"/>
        <w:autoSpaceDE w:val="0"/>
        <w:autoSpaceDN w:val="0"/>
        <w:adjustRightInd w:val="0"/>
        <w:textAlignment w:val="baseline"/>
        <w:rPr>
          <w:rFonts w:ascii="Verdana" w:hAnsi="Verdana"/>
        </w:rPr>
      </w:pPr>
      <w:r>
        <w:rPr>
          <w:rFonts w:ascii="Verdana" w:hAnsi="Verdana"/>
        </w:rPr>
        <w:t xml:space="preserve">1066/1 – břehy řeky Úpy </w:t>
      </w:r>
    </w:p>
    <w:p w:rsidR="002E2623" w:rsidRDefault="002E2623" w:rsidP="002E2623">
      <w:pPr>
        <w:rPr>
          <w:rFonts w:ascii="Verdana" w:hAnsi="Verdana"/>
        </w:rPr>
      </w:pPr>
    </w:p>
    <w:p w:rsidR="002E2623" w:rsidRDefault="002E2623" w:rsidP="002E2623">
      <w:pPr>
        <w:numPr>
          <w:ilvl w:val="0"/>
          <w:numId w:val="3"/>
        </w:numPr>
        <w:tabs>
          <w:tab w:val="left" w:pos="720"/>
        </w:tabs>
        <w:overflowPunct w:val="0"/>
        <w:autoSpaceDE w:val="0"/>
        <w:autoSpaceDN w:val="0"/>
        <w:adjustRightInd w:val="0"/>
        <w:textAlignment w:val="baseline"/>
        <w:rPr>
          <w:rFonts w:ascii="Verdana" w:hAnsi="Verdana"/>
        </w:rPr>
      </w:pPr>
      <w:r>
        <w:rPr>
          <w:rFonts w:ascii="Verdana" w:hAnsi="Verdana"/>
        </w:rPr>
        <w:t>oblast střed obce I. (od továrny po hospodu)</w:t>
      </w:r>
    </w:p>
    <w:p w:rsidR="002E2623" w:rsidRDefault="002E2623" w:rsidP="002E2623">
      <w:pPr>
        <w:numPr>
          <w:ilvl w:val="0"/>
          <w:numId w:val="2"/>
        </w:numPr>
        <w:tabs>
          <w:tab w:val="left" w:pos="1440"/>
        </w:tabs>
        <w:overflowPunct w:val="0"/>
        <w:autoSpaceDE w:val="0"/>
        <w:autoSpaceDN w:val="0"/>
        <w:adjustRightInd w:val="0"/>
        <w:textAlignment w:val="baseline"/>
        <w:rPr>
          <w:rFonts w:ascii="Verdana" w:hAnsi="Verdana"/>
        </w:rPr>
      </w:pPr>
      <w:r>
        <w:rPr>
          <w:rFonts w:ascii="Verdana" w:hAnsi="Verdana"/>
        </w:rPr>
        <w:t>p. p. č. 1066/2 (PLA)</w:t>
      </w:r>
    </w:p>
    <w:p w:rsidR="002E2623" w:rsidRDefault="002E2623" w:rsidP="002E2623">
      <w:pPr>
        <w:numPr>
          <w:ilvl w:val="0"/>
          <w:numId w:val="2"/>
        </w:numPr>
        <w:tabs>
          <w:tab w:val="left" w:pos="1440"/>
        </w:tabs>
        <w:overflowPunct w:val="0"/>
        <w:autoSpaceDE w:val="0"/>
        <w:autoSpaceDN w:val="0"/>
        <w:adjustRightInd w:val="0"/>
        <w:textAlignment w:val="baseline"/>
        <w:rPr>
          <w:rFonts w:ascii="Verdana" w:hAnsi="Verdana"/>
        </w:rPr>
      </w:pPr>
      <w:r>
        <w:rPr>
          <w:rFonts w:ascii="Verdana" w:hAnsi="Verdana"/>
        </w:rPr>
        <w:t xml:space="preserve">st. p. č. 90 – prostor před a vedle hasičské zbrojnice </w:t>
      </w:r>
    </w:p>
    <w:p w:rsidR="002E2623" w:rsidRDefault="002E2623" w:rsidP="002E2623">
      <w:pPr>
        <w:numPr>
          <w:ilvl w:val="12"/>
          <w:numId w:val="0"/>
        </w:numPr>
        <w:ind w:left="1080" w:firstLine="336"/>
        <w:rPr>
          <w:rFonts w:ascii="Verdana" w:hAnsi="Verdana"/>
        </w:rPr>
      </w:pPr>
      <w:r>
        <w:rPr>
          <w:rFonts w:ascii="Verdana" w:hAnsi="Verdana"/>
        </w:rPr>
        <w:t>(ne dvůr před domem č. p. 111)</w:t>
      </w:r>
    </w:p>
    <w:p w:rsidR="002E2623" w:rsidRDefault="002E2623" w:rsidP="002E2623">
      <w:pPr>
        <w:numPr>
          <w:ilvl w:val="0"/>
          <w:numId w:val="2"/>
        </w:numPr>
        <w:tabs>
          <w:tab w:val="left" w:pos="1440"/>
        </w:tabs>
        <w:overflowPunct w:val="0"/>
        <w:autoSpaceDE w:val="0"/>
        <w:autoSpaceDN w:val="0"/>
        <w:adjustRightInd w:val="0"/>
        <w:textAlignment w:val="baseline"/>
        <w:rPr>
          <w:rFonts w:ascii="Verdana" w:hAnsi="Verdana"/>
        </w:rPr>
      </w:pPr>
      <w:r>
        <w:rPr>
          <w:rFonts w:ascii="Verdana" w:hAnsi="Verdana"/>
        </w:rPr>
        <w:t>p. p. č. 905/3 komunikace od silnice I/14 (u domu č. p. 122) k odbočce na kravín</w:t>
      </w:r>
    </w:p>
    <w:p w:rsidR="002E2623" w:rsidRDefault="002E2623" w:rsidP="002E2623">
      <w:pPr>
        <w:rPr>
          <w:rFonts w:ascii="Verdana" w:hAnsi="Verdana"/>
        </w:rPr>
      </w:pPr>
    </w:p>
    <w:p w:rsidR="002E2623" w:rsidRDefault="002E2623" w:rsidP="002E2623">
      <w:pPr>
        <w:numPr>
          <w:ilvl w:val="0"/>
          <w:numId w:val="4"/>
        </w:numPr>
        <w:tabs>
          <w:tab w:val="left" w:pos="720"/>
        </w:tabs>
        <w:overflowPunct w:val="0"/>
        <w:autoSpaceDE w:val="0"/>
        <w:autoSpaceDN w:val="0"/>
        <w:adjustRightInd w:val="0"/>
        <w:textAlignment w:val="baseline"/>
        <w:rPr>
          <w:rFonts w:ascii="Verdana" w:hAnsi="Verdana"/>
        </w:rPr>
      </w:pPr>
      <w:r>
        <w:rPr>
          <w:rFonts w:ascii="Verdana" w:hAnsi="Verdana"/>
        </w:rPr>
        <w:t>oblast střed obce II. (od hospody po betonový most)</w:t>
      </w:r>
    </w:p>
    <w:p w:rsidR="002E2623" w:rsidRDefault="002E2623" w:rsidP="002E2623">
      <w:pPr>
        <w:numPr>
          <w:ilvl w:val="0"/>
          <w:numId w:val="2"/>
        </w:numPr>
        <w:tabs>
          <w:tab w:val="left" w:pos="1440"/>
        </w:tabs>
        <w:overflowPunct w:val="0"/>
        <w:autoSpaceDE w:val="0"/>
        <w:autoSpaceDN w:val="0"/>
        <w:adjustRightInd w:val="0"/>
        <w:textAlignment w:val="baseline"/>
        <w:rPr>
          <w:rFonts w:ascii="Verdana" w:hAnsi="Verdana"/>
        </w:rPr>
      </w:pPr>
      <w:r>
        <w:rPr>
          <w:rFonts w:ascii="Verdana" w:hAnsi="Verdana"/>
        </w:rPr>
        <w:t xml:space="preserve">p. p. č. 87/1, 87/2, 87/4, </w:t>
      </w:r>
    </w:p>
    <w:p w:rsidR="002E2623" w:rsidRDefault="002E2623" w:rsidP="002E2623">
      <w:pPr>
        <w:numPr>
          <w:ilvl w:val="0"/>
          <w:numId w:val="2"/>
        </w:numPr>
        <w:tabs>
          <w:tab w:val="left" w:pos="1440"/>
        </w:tabs>
        <w:overflowPunct w:val="0"/>
        <w:autoSpaceDE w:val="0"/>
        <w:autoSpaceDN w:val="0"/>
        <w:adjustRightInd w:val="0"/>
        <w:textAlignment w:val="baseline"/>
        <w:rPr>
          <w:rFonts w:ascii="Verdana" w:hAnsi="Verdana"/>
        </w:rPr>
      </w:pPr>
      <w:r>
        <w:rPr>
          <w:rFonts w:ascii="Verdana" w:hAnsi="Verdana"/>
        </w:rPr>
        <w:t>p. p. č. 88/4,</w:t>
      </w:r>
    </w:p>
    <w:p w:rsidR="002E2623" w:rsidRDefault="002E2623" w:rsidP="002E2623">
      <w:pPr>
        <w:numPr>
          <w:ilvl w:val="0"/>
          <w:numId w:val="2"/>
        </w:numPr>
        <w:tabs>
          <w:tab w:val="left" w:pos="1440"/>
        </w:tabs>
        <w:overflowPunct w:val="0"/>
        <w:autoSpaceDE w:val="0"/>
        <w:autoSpaceDN w:val="0"/>
        <w:adjustRightInd w:val="0"/>
        <w:textAlignment w:val="baseline"/>
        <w:rPr>
          <w:rFonts w:ascii="Verdana" w:hAnsi="Verdana"/>
        </w:rPr>
      </w:pPr>
      <w:r>
        <w:rPr>
          <w:rFonts w:ascii="Verdana" w:hAnsi="Verdana"/>
        </w:rPr>
        <w:t>p. p. č. 88/1,</w:t>
      </w:r>
    </w:p>
    <w:p w:rsidR="002E2623" w:rsidRDefault="002E2623" w:rsidP="002E2623">
      <w:pPr>
        <w:numPr>
          <w:ilvl w:val="0"/>
          <w:numId w:val="2"/>
        </w:numPr>
        <w:tabs>
          <w:tab w:val="left" w:pos="1440"/>
        </w:tabs>
        <w:overflowPunct w:val="0"/>
        <w:autoSpaceDE w:val="0"/>
        <w:autoSpaceDN w:val="0"/>
        <w:adjustRightInd w:val="0"/>
        <w:textAlignment w:val="baseline"/>
        <w:rPr>
          <w:rFonts w:ascii="Verdana" w:hAnsi="Verdana"/>
        </w:rPr>
      </w:pPr>
      <w:r>
        <w:rPr>
          <w:rFonts w:ascii="Verdana" w:hAnsi="Verdana"/>
        </w:rPr>
        <w:t>p. p. č. 90/1, 90/2 (SUS HK),</w:t>
      </w:r>
    </w:p>
    <w:p w:rsidR="002E2623" w:rsidRDefault="002E2623" w:rsidP="002E2623">
      <w:pPr>
        <w:numPr>
          <w:ilvl w:val="0"/>
          <w:numId w:val="2"/>
        </w:numPr>
        <w:tabs>
          <w:tab w:val="left" w:pos="1440"/>
        </w:tabs>
        <w:overflowPunct w:val="0"/>
        <w:autoSpaceDE w:val="0"/>
        <w:autoSpaceDN w:val="0"/>
        <w:adjustRightInd w:val="0"/>
        <w:textAlignment w:val="baseline"/>
        <w:rPr>
          <w:rFonts w:ascii="Verdana" w:hAnsi="Verdana"/>
        </w:rPr>
      </w:pPr>
      <w:r>
        <w:rPr>
          <w:rFonts w:ascii="Verdana" w:hAnsi="Verdana"/>
        </w:rPr>
        <w:t>p. p. č. 1037 - komunikace od silnice I/14 k tělocvičně,</w:t>
      </w:r>
    </w:p>
    <w:p w:rsidR="002E2623" w:rsidRDefault="002E2623" w:rsidP="002E2623">
      <w:pPr>
        <w:numPr>
          <w:ilvl w:val="0"/>
          <w:numId w:val="2"/>
        </w:numPr>
        <w:tabs>
          <w:tab w:val="left" w:pos="1440"/>
        </w:tabs>
        <w:overflowPunct w:val="0"/>
        <w:autoSpaceDE w:val="0"/>
        <w:autoSpaceDN w:val="0"/>
        <w:adjustRightInd w:val="0"/>
        <w:textAlignment w:val="baseline"/>
        <w:rPr>
          <w:rFonts w:ascii="Verdana" w:hAnsi="Verdana"/>
        </w:rPr>
      </w:pPr>
      <w:r>
        <w:rPr>
          <w:rFonts w:ascii="Verdana" w:hAnsi="Verdana"/>
        </w:rPr>
        <w:t>p. p. č. 1038 – komunikace od vjezdu k OÚ po délku oplocení hřiště</w:t>
      </w:r>
    </w:p>
    <w:p w:rsidR="002E2623" w:rsidRDefault="002E2623" w:rsidP="002E2623">
      <w:pPr>
        <w:numPr>
          <w:ilvl w:val="0"/>
          <w:numId w:val="2"/>
        </w:numPr>
        <w:tabs>
          <w:tab w:val="left" w:pos="1440"/>
        </w:tabs>
        <w:overflowPunct w:val="0"/>
        <w:autoSpaceDE w:val="0"/>
        <w:autoSpaceDN w:val="0"/>
        <w:adjustRightInd w:val="0"/>
        <w:textAlignment w:val="baseline"/>
        <w:rPr>
          <w:rFonts w:ascii="Verdana" w:hAnsi="Verdana"/>
        </w:rPr>
      </w:pPr>
      <w:r>
        <w:rPr>
          <w:rFonts w:ascii="Verdana" w:hAnsi="Verdana"/>
        </w:rPr>
        <w:t xml:space="preserve">p. p. č. 1019 </w:t>
      </w:r>
    </w:p>
    <w:p w:rsidR="002E2623" w:rsidRDefault="002E2623" w:rsidP="002E2623">
      <w:pPr>
        <w:numPr>
          <w:ilvl w:val="0"/>
          <w:numId w:val="2"/>
        </w:numPr>
        <w:tabs>
          <w:tab w:val="left" w:pos="1440"/>
        </w:tabs>
        <w:overflowPunct w:val="0"/>
        <w:autoSpaceDE w:val="0"/>
        <w:autoSpaceDN w:val="0"/>
        <w:adjustRightInd w:val="0"/>
        <w:textAlignment w:val="baseline"/>
        <w:rPr>
          <w:rFonts w:ascii="Verdana" w:hAnsi="Verdana"/>
        </w:rPr>
      </w:pPr>
      <w:r>
        <w:rPr>
          <w:rFonts w:ascii="Verdana" w:hAnsi="Verdana"/>
        </w:rPr>
        <w:t>komunikace za horním betonovým mostem včetně mostu vedoucí po celé délce Horní Malé Strany ke Karlovu mostu (není-li již součástí p. p. č. 1019)</w:t>
      </w:r>
    </w:p>
    <w:p w:rsidR="002E2623" w:rsidRDefault="002E2623" w:rsidP="002E2623">
      <w:pPr>
        <w:numPr>
          <w:ilvl w:val="0"/>
          <w:numId w:val="2"/>
        </w:numPr>
        <w:tabs>
          <w:tab w:val="left" w:pos="1440"/>
        </w:tabs>
        <w:overflowPunct w:val="0"/>
        <w:autoSpaceDE w:val="0"/>
        <w:autoSpaceDN w:val="0"/>
        <w:adjustRightInd w:val="0"/>
        <w:textAlignment w:val="baseline"/>
        <w:rPr>
          <w:rFonts w:ascii="Verdana" w:hAnsi="Verdana"/>
        </w:rPr>
      </w:pPr>
      <w:r>
        <w:rPr>
          <w:rFonts w:ascii="Verdana" w:hAnsi="Verdana"/>
        </w:rPr>
        <w:t>komunikace od horního betonového mostu po dům č. p. 82 (p. Burdych),</w:t>
      </w:r>
    </w:p>
    <w:p w:rsidR="002E2623" w:rsidRDefault="002E2623" w:rsidP="002E2623">
      <w:pPr>
        <w:numPr>
          <w:ilvl w:val="0"/>
          <w:numId w:val="2"/>
        </w:numPr>
        <w:tabs>
          <w:tab w:val="left" w:pos="1440"/>
        </w:tabs>
        <w:overflowPunct w:val="0"/>
        <w:autoSpaceDE w:val="0"/>
        <w:autoSpaceDN w:val="0"/>
        <w:adjustRightInd w:val="0"/>
        <w:textAlignment w:val="baseline"/>
        <w:rPr>
          <w:rFonts w:ascii="Verdana" w:hAnsi="Verdana"/>
        </w:rPr>
      </w:pPr>
      <w:r>
        <w:rPr>
          <w:rFonts w:ascii="Verdana" w:hAnsi="Verdana"/>
        </w:rPr>
        <w:t>p. p. č. 785/5</w:t>
      </w:r>
    </w:p>
    <w:p w:rsidR="002E2623" w:rsidRDefault="002E2623" w:rsidP="002E2623">
      <w:pPr>
        <w:rPr>
          <w:rFonts w:ascii="Verdana" w:hAnsi="Verdana"/>
        </w:rPr>
      </w:pPr>
    </w:p>
    <w:p w:rsidR="002E2623" w:rsidRDefault="002E2623" w:rsidP="002E2623">
      <w:pPr>
        <w:numPr>
          <w:ilvl w:val="0"/>
          <w:numId w:val="5"/>
        </w:numPr>
        <w:tabs>
          <w:tab w:val="left" w:pos="720"/>
        </w:tabs>
        <w:overflowPunct w:val="0"/>
        <w:autoSpaceDE w:val="0"/>
        <w:autoSpaceDN w:val="0"/>
        <w:adjustRightInd w:val="0"/>
        <w:textAlignment w:val="baseline"/>
        <w:rPr>
          <w:rFonts w:ascii="Verdana" w:hAnsi="Verdana"/>
        </w:rPr>
      </w:pPr>
      <w:r>
        <w:rPr>
          <w:rFonts w:ascii="Verdana" w:hAnsi="Verdana"/>
        </w:rPr>
        <w:t>oblast Horní Malá Strana – střed (od domu č. p. 30 po dům č. p. 22)</w:t>
      </w:r>
    </w:p>
    <w:p w:rsidR="002E2623" w:rsidRDefault="002E2623" w:rsidP="002E2623">
      <w:pPr>
        <w:numPr>
          <w:ilvl w:val="0"/>
          <w:numId w:val="2"/>
        </w:numPr>
        <w:tabs>
          <w:tab w:val="left" w:pos="1440"/>
        </w:tabs>
        <w:overflowPunct w:val="0"/>
        <w:autoSpaceDE w:val="0"/>
        <w:autoSpaceDN w:val="0"/>
        <w:adjustRightInd w:val="0"/>
        <w:textAlignment w:val="baseline"/>
        <w:rPr>
          <w:rFonts w:ascii="Verdana" w:hAnsi="Verdana"/>
        </w:rPr>
      </w:pPr>
      <w:r>
        <w:rPr>
          <w:rFonts w:ascii="Verdana" w:hAnsi="Verdana"/>
        </w:rPr>
        <w:t>p. p. č. 95/1, 95/2</w:t>
      </w:r>
    </w:p>
    <w:p w:rsidR="002E2623" w:rsidRDefault="002E2623" w:rsidP="002E2623">
      <w:pPr>
        <w:numPr>
          <w:ilvl w:val="0"/>
          <w:numId w:val="2"/>
        </w:numPr>
        <w:tabs>
          <w:tab w:val="left" w:pos="1440"/>
        </w:tabs>
        <w:overflowPunct w:val="0"/>
        <w:autoSpaceDE w:val="0"/>
        <w:autoSpaceDN w:val="0"/>
        <w:adjustRightInd w:val="0"/>
        <w:textAlignment w:val="baseline"/>
        <w:rPr>
          <w:rFonts w:ascii="Verdana" w:hAnsi="Verdana"/>
        </w:rPr>
      </w:pPr>
      <w:r>
        <w:rPr>
          <w:rFonts w:ascii="Verdana" w:hAnsi="Verdana"/>
        </w:rPr>
        <w:t>p. p. č. 159/1</w:t>
      </w:r>
    </w:p>
    <w:p w:rsidR="002E2623" w:rsidRDefault="002E2623" w:rsidP="002E2623">
      <w:pPr>
        <w:numPr>
          <w:ilvl w:val="0"/>
          <w:numId w:val="2"/>
        </w:numPr>
        <w:tabs>
          <w:tab w:val="left" w:pos="1440"/>
        </w:tabs>
        <w:overflowPunct w:val="0"/>
        <w:autoSpaceDE w:val="0"/>
        <w:autoSpaceDN w:val="0"/>
        <w:adjustRightInd w:val="0"/>
        <w:textAlignment w:val="baseline"/>
        <w:rPr>
          <w:rFonts w:ascii="Verdana" w:hAnsi="Verdana"/>
        </w:rPr>
      </w:pPr>
      <w:r>
        <w:rPr>
          <w:rFonts w:ascii="Verdana" w:hAnsi="Verdana"/>
        </w:rPr>
        <w:t>p. p. č. 151/1, 151/2,</w:t>
      </w:r>
    </w:p>
    <w:p w:rsidR="002E2623" w:rsidRDefault="002E2623" w:rsidP="002E2623">
      <w:pPr>
        <w:numPr>
          <w:ilvl w:val="0"/>
          <w:numId w:val="2"/>
        </w:numPr>
        <w:tabs>
          <w:tab w:val="left" w:pos="1440"/>
        </w:tabs>
        <w:overflowPunct w:val="0"/>
        <w:autoSpaceDE w:val="0"/>
        <w:autoSpaceDN w:val="0"/>
        <w:adjustRightInd w:val="0"/>
        <w:textAlignment w:val="baseline"/>
        <w:rPr>
          <w:rFonts w:ascii="Verdana" w:hAnsi="Verdana"/>
        </w:rPr>
      </w:pPr>
      <w:r>
        <w:rPr>
          <w:rFonts w:ascii="Verdana" w:hAnsi="Verdana"/>
        </w:rPr>
        <w:t>p. p. č. 1013/3, 1013/4</w:t>
      </w:r>
    </w:p>
    <w:p w:rsidR="002E2623" w:rsidRDefault="002E2623" w:rsidP="002E2623">
      <w:pPr>
        <w:numPr>
          <w:ilvl w:val="0"/>
          <w:numId w:val="2"/>
        </w:numPr>
        <w:tabs>
          <w:tab w:val="left" w:pos="1440"/>
        </w:tabs>
        <w:overflowPunct w:val="0"/>
        <w:autoSpaceDE w:val="0"/>
        <w:autoSpaceDN w:val="0"/>
        <w:adjustRightInd w:val="0"/>
        <w:textAlignment w:val="baseline"/>
        <w:rPr>
          <w:rFonts w:ascii="Verdana" w:hAnsi="Verdana"/>
        </w:rPr>
      </w:pPr>
      <w:r>
        <w:rPr>
          <w:rFonts w:ascii="Verdana" w:hAnsi="Verdana"/>
        </w:rPr>
        <w:t>p. p. č. 570, 572, 573</w:t>
      </w:r>
    </w:p>
    <w:p w:rsidR="002E2623" w:rsidRDefault="002E2623" w:rsidP="002E2623">
      <w:pPr>
        <w:numPr>
          <w:ilvl w:val="0"/>
          <w:numId w:val="2"/>
        </w:numPr>
        <w:tabs>
          <w:tab w:val="left" w:pos="1440"/>
        </w:tabs>
        <w:overflowPunct w:val="0"/>
        <w:autoSpaceDE w:val="0"/>
        <w:autoSpaceDN w:val="0"/>
        <w:adjustRightInd w:val="0"/>
        <w:textAlignment w:val="baseline"/>
        <w:rPr>
          <w:rFonts w:ascii="Verdana" w:hAnsi="Verdana"/>
        </w:rPr>
      </w:pPr>
      <w:r>
        <w:rPr>
          <w:rFonts w:ascii="Verdana" w:hAnsi="Verdana"/>
        </w:rPr>
        <w:t>dřevěný most</w:t>
      </w:r>
    </w:p>
    <w:p w:rsidR="002E2623" w:rsidRDefault="002E2623" w:rsidP="002E2623">
      <w:pPr>
        <w:numPr>
          <w:ilvl w:val="0"/>
          <w:numId w:val="2"/>
        </w:numPr>
        <w:tabs>
          <w:tab w:val="left" w:pos="1440"/>
        </w:tabs>
        <w:overflowPunct w:val="0"/>
        <w:autoSpaceDE w:val="0"/>
        <w:autoSpaceDN w:val="0"/>
        <w:adjustRightInd w:val="0"/>
        <w:textAlignment w:val="baseline"/>
        <w:rPr>
          <w:rFonts w:ascii="Verdana" w:hAnsi="Verdana"/>
        </w:rPr>
      </w:pPr>
      <w:r>
        <w:rPr>
          <w:rFonts w:ascii="Verdana" w:hAnsi="Verdana"/>
        </w:rPr>
        <w:t>p. p. č. 1013/1 komunikace od silnice I/14 po dům č. p. 70</w:t>
      </w:r>
    </w:p>
    <w:p w:rsidR="002E2623" w:rsidRDefault="002E2623" w:rsidP="002E2623">
      <w:pPr>
        <w:rPr>
          <w:rFonts w:ascii="Verdana" w:hAnsi="Verdana"/>
        </w:rPr>
      </w:pPr>
    </w:p>
    <w:p w:rsidR="002E2623" w:rsidRDefault="002E2623" w:rsidP="002E2623">
      <w:pPr>
        <w:numPr>
          <w:ilvl w:val="0"/>
          <w:numId w:val="6"/>
        </w:numPr>
        <w:tabs>
          <w:tab w:val="left" w:pos="720"/>
        </w:tabs>
        <w:overflowPunct w:val="0"/>
        <w:autoSpaceDE w:val="0"/>
        <w:autoSpaceDN w:val="0"/>
        <w:adjustRightInd w:val="0"/>
        <w:textAlignment w:val="baseline"/>
        <w:rPr>
          <w:rFonts w:ascii="Verdana" w:hAnsi="Verdana"/>
        </w:rPr>
      </w:pPr>
      <w:r>
        <w:rPr>
          <w:rFonts w:ascii="Verdana" w:hAnsi="Verdana"/>
        </w:rPr>
        <w:t>oblast Kopec</w:t>
      </w:r>
    </w:p>
    <w:p w:rsidR="002E2623" w:rsidRDefault="002E2623" w:rsidP="002E2623">
      <w:pPr>
        <w:numPr>
          <w:ilvl w:val="0"/>
          <w:numId w:val="2"/>
        </w:numPr>
        <w:tabs>
          <w:tab w:val="left" w:pos="1440"/>
        </w:tabs>
        <w:overflowPunct w:val="0"/>
        <w:autoSpaceDE w:val="0"/>
        <w:autoSpaceDN w:val="0"/>
        <w:adjustRightInd w:val="0"/>
        <w:textAlignment w:val="baseline"/>
        <w:rPr>
          <w:rFonts w:ascii="Verdana" w:hAnsi="Verdana"/>
        </w:rPr>
      </w:pPr>
      <w:r>
        <w:rPr>
          <w:rFonts w:ascii="Verdana" w:hAnsi="Verdana"/>
        </w:rPr>
        <w:t>p. p. 1015 komunikace – tzv. „dlážděnka“ po viadukt pod železniční tratí</w:t>
      </w:r>
    </w:p>
    <w:p w:rsidR="002E2623" w:rsidRDefault="002E2623" w:rsidP="002E2623">
      <w:pPr>
        <w:rPr>
          <w:rFonts w:ascii="Verdana" w:hAnsi="Verdana"/>
        </w:rPr>
      </w:pPr>
    </w:p>
    <w:p w:rsidR="002E2623" w:rsidRDefault="002E2623" w:rsidP="002E2623">
      <w:pPr>
        <w:numPr>
          <w:ilvl w:val="0"/>
          <w:numId w:val="7"/>
        </w:numPr>
        <w:tabs>
          <w:tab w:val="left" w:pos="720"/>
        </w:tabs>
        <w:overflowPunct w:val="0"/>
        <w:autoSpaceDE w:val="0"/>
        <w:autoSpaceDN w:val="0"/>
        <w:adjustRightInd w:val="0"/>
        <w:textAlignment w:val="baseline"/>
        <w:rPr>
          <w:rFonts w:ascii="Verdana" w:hAnsi="Verdana"/>
        </w:rPr>
      </w:pPr>
      <w:r>
        <w:rPr>
          <w:rFonts w:ascii="Verdana" w:hAnsi="Verdana"/>
        </w:rPr>
        <w:t>Lhotka I. a II.</w:t>
      </w:r>
    </w:p>
    <w:p w:rsidR="002E2623" w:rsidRDefault="002E2623" w:rsidP="002E2623">
      <w:pPr>
        <w:numPr>
          <w:ilvl w:val="0"/>
          <w:numId w:val="2"/>
        </w:numPr>
        <w:tabs>
          <w:tab w:val="left" w:pos="1440"/>
        </w:tabs>
        <w:overflowPunct w:val="0"/>
        <w:autoSpaceDE w:val="0"/>
        <w:autoSpaceDN w:val="0"/>
        <w:adjustRightInd w:val="0"/>
        <w:textAlignment w:val="baseline"/>
        <w:rPr>
          <w:rFonts w:ascii="Verdana" w:hAnsi="Verdana"/>
        </w:rPr>
      </w:pPr>
      <w:r>
        <w:rPr>
          <w:rFonts w:ascii="Verdana" w:hAnsi="Verdana"/>
        </w:rPr>
        <w:t>p. p. č. 680, 688/4</w:t>
      </w:r>
    </w:p>
    <w:p w:rsidR="002E2623" w:rsidRDefault="002E2623" w:rsidP="002E2623">
      <w:pPr>
        <w:numPr>
          <w:ilvl w:val="0"/>
          <w:numId w:val="2"/>
        </w:numPr>
        <w:tabs>
          <w:tab w:val="left" w:pos="1440"/>
        </w:tabs>
        <w:overflowPunct w:val="0"/>
        <w:autoSpaceDE w:val="0"/>
        <w:autoSpaceDN w:val="0"/>
        <w:adjustRightInd w:val="0"/>
        <w:textAlignment w:val="baseline"/>
        <w:rPr>
          <w:rFonts w:ascii="Verdana" w:hAnsi="Verdana"/>
        </w:rPr>
      </w:pPr>
      <w:r>
        <w:rPr>
          <w:rFonts w:ascii="Verdana" w:hAnsi="Verdana"/>
        </w:rPr>
        <w:t>Karlův most</w:t>
      </w:r>
    </w:p>
    <w:p w:rsidR="002E2623" w:rsidRDefault="002E2623" w:rsidP="002E2623">
      <w:pPr>
        <w:numPr>
          <w:ilvl w:val="0"/>
          <w:numId w:val="2"/>
        </w:numPr>
        <w:tabs>
          <w:tab w:val="left" w:pos="1440"/>
        </w:tabs>
        <w:overflowPunct w:val="0"/>
        <w:autoSpaceDE w:val="0"/>
        <w:autoSpaceDN w:val="0"/>
        <w:adjustRightInd w:val="0"/>
        <w:textAlignment w:val="baseline"/>
        <w:rPr>
          <w:rFonts w:ascii="Verdana" w:hAnsi="Verdana"/>
        </w:rPr>
      </w:pPr>
      <w:r>
        <w:rPr>
          <w:rFonts w:ascii="Verdana" w:hAnsi="Verdana"/>
        </w:rPr>
        <w:t>p. p. č. 681/3</w:t>
      </w:r>
    </w:p>
    <w:p w:rsidR="002E2623" w:rsidRDefault="002E2623" w:rsidP="002E2623">
      <w:pPr>
        <w:numPr>
          <w:ilvl w:val="0"/>
          <w:numId w:val="2"/>
        </w:numPr>
        <w:tabs>
          <w:tab w:val="left" w:pos="1440"/>
        </w:tabs>
        <w:overflowPunct w:val="0"/>
        <w:autoSpaceDE w:val="0"/>
        <w:autoSpaceDN w:val="0"/>
        <w:adjustRightInd w:val="0"/>
        <w:textAlignment w:val="baseline"/>
        <w:rPr>
          <w:rFonts w:ascii="Verdana" w:hAnsi="Verdana"/>
        </w:rPr>
      </w:pPr>
      <w:r>
        <w:rPr>
          <w:rFonts w:ascii="Verdana" w:hAnsi="Verdana"/>
        </w:rPr>
        <w:t>p. p. č. 618,</w:t>
      </w:r>
    </w:p>
    <w:p w:rsidR="002E2623" w:rsidRDefault="002E2623" w:rsidP="002E2623">
      <w:pPr>
        <w:numPr>
          <w:ilvl w:val="0"/>
          <w:numId w:val="2"/>
        </w:numPr>
        <w:tabs>
          <w:tab w:val="left" w:pos="1440"/>
        </w:tabs>
        <w:overflowPunct w:val="0"/>
        <w:autoSpaceDE w:val="0"/>
        <w:autoSpaceDN w:val="0"/>
        <w:adjustRightInd w:val="0"/>
        <w:textAlignment w:val="baseline"/>
        <w:rPr>
          <w:rFonts w:ascii="Verdana" w:hAnsi="Verdana"/>
        </w:rPr>
      </w:pPr>
      <w:r>
        <w:rPr>
          <w:rFonts w:ascii="Verdana" w:hAnsi="Verdana"/>
        </w:rPr>
        <w:t>p. p. č. 1012</w:t>
      </w:r>
    </w:p>
    <w:p w:rsidR="002E2623" w:rsidRDefault="002E2623" w:rsidP="002E2623">
      <w:pPr>
        <w:rPr>
          <w:rFonts w:ascii="Verdana" w:hAnsi="Verdana"/>
        </w:rPr>
      </w:pPr>
    </w:p>
    <w:p w:rsidR="002E2623" w:rsidRDefault="002E2623" w:rsidP="002E2623">
      <w:pPr>
        <w:jc w:val="both"/>
        <w:rPr>
          <w:rFonts w:ascii="Verdana" w:hAnsi="Verdana"/>
        </w:rPr>
      </w:pPr>
      <w:r>
        <w:rPr>
          <w:rFonts w:ascii="Verdana" w:hAnsi="Verdana"/>
        </w:rPr>
        <w:t>Za veřejné prostranství se dále považuje silnice I/14 a k ní přináležející chodníky v celém katastrálním území obce Suchovršice a břehy řeky Úpy v celém katastrálním území obce Suchovršice, pokud nejsou již výše uvedeny.</w:t>
      </w:r>
    </w:p>
    <w:p w:rsidR="008102D4" w:rsidRDefault="008102D4"/>
    <w:sectPr w:rsidR="008102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B95A544E"/>
    <w:lvl w:ilvl="0">
      <w:numFmt w:val="decimal"/>
      <w:lvlText w:val="*"/>
      <w:lvlJc w:val="left"/>
    </w:lvl>
  </w:abstractNum>
  <w:abstractNum w:abstractNumId="1" w15:restartNumberingAfterBreak="0">
    <w:nsid w:val="01751C55"/>
    <w:multiLevelType w:val="singleLevel"/>
    <w:tmpl w:val="356865E8"/>
    <w:lvl w:ilvl="0">
      <w:start w:val="1"/>
      <w:numFmt w:val="decimal"/>
      <w:lvlText w:val="%1)"/>
      <w:legacy w:legacy="1" w:legacySpace="120" w:legacyIndent="360"/>
      <w:lvlJc w:val="left"/>
      <w:pPr>
        <w:ind w:left="720" w:hanging="360"/>
      </w:pPr>
    </w:lvl>
  </w:abstractNum>
  <w:abstractNum w:abstractNumId="2" w15:restartNumberingAfterBreak="0">
    <w:nsid w:val="1FDB4918"/>
    <w:multiLevelType w:val="singleLevel"/>
    <w:tmpl w:val="356865E8"/>
    <w:lvl w:ilvl="0">
      <w:start w:val="1"/>
      <w:numFmt w:val="decimal"/>
      <w:lvlText w:val="%1)"/>
      <w:legacy w:legacy="1" w:legacySpace="120" w:legacyIndent="360"/>
      <w:lvlJc w:val="left"/>
      <w:pPr>
        <w:ind w:left="720" w:hanging="360"/>
      </w:pPr>
    </w:lvl>
  </w:abstractNum>
  <w:abstractNum w:abstractNumId="3" w15:restartNumberingAfterBreak="0">
    <w:nsid w:val="23D963CB"/>
    <w:multiLevelType w:val="singleLevel"/>
    <w:tmpl w:val="356865E8"/>
    <w:lvl w:ilvl="0">
      <w:start w:val="1"/>
      <w:numFmt w:val="decimal"/>
      <w:lvlText w:val="%1)"/>
      <w:legacy w:legacy="1" w:legacySpace="120" w:legacyIndent="360"/>
      <w:lvlJc w:val="left"/>
      <w:pPr>
        <w:ind w:left="720" w:hanging="360"/>
      </w:pPr>
    </w:lvl>
  </w:abstractNum>
  <w:abstractNum w:abstractNumId="4" w15:restartNumberingAfterBreak="0">
    <w:nsid w:val="47BC4968"/>
    <w:multiLevelType w:val="singleLevel"/>
    <w:tmpl w:val="356865E8"/>
    <w:lvl w:ilvl="0">
      <w:start w:val="1"/>
      <w:numFmt w:val="decimal"/>
      <w:lvlText w:val="%1)"/>
      <w:legacy w:legacy="1" w:legacySpace="120" w:legacyIndent="360"/>
      <w:lvlJc w:val="left"/>
      <w:pPr>
        <w:ind w:left="720" w:hanging="360"/>
      </w:pPr>
    </w:lvl>
  </w:abstractNum>
  <w:abstractNum w:abstractNumId="5" w15:restartNumberingAfterBreak="0">
    <w:nsid w:val="5141708D"/>
    <w:multiLevelType w:val="singleLevel"/>
    <w:tmpl w:val="356865E8"/>
    <w:lvl w:ilvl="0">
      <w:start w:val="1"/>
      <w:numFmt w:val="decimal"/>
      <w:lvlText w:val="%1)"/>
      <w:legacy w:legacy="1" w:legacySpace="120" w:legacyIndent="360"/>
      <w:lvlJc w:val="left"/>
      <w:pPr>
        <w:ind w:left="720" w:hanging="360"/>
      </w:pPr>
    </w:lvl>
  </w:abstractNum>
  <w:abstractNum w:abstractNumId="6" w15:restartNumberingAfterBreak="0">
    <w:nsid w:val="73252EDB"/>
    <w:multiLevelType w:val="singleLevel"/>
    <w:tmpl w:val="356865E8"/>
    <w:lvl w:ilvl="0">
      <w:start w:val="1"/>
      <w:numFmt w:val="decimal"/>
      <w:lvlText w:val="%1)"/>
      <w:legacy w:legacy="1" w:legacySpace="120" w:legacyIndent="360"/>
      <w:lvlJc w:val="left"/>
      <w:pPr>
        <w:ind w:left="720" w:hanging="360"/>
      </w:pPr>
    </w:lvl>
  </w:abstractNum>
  <w:num w:numId="1" w16cid:durableId="1253320801">
    <w:abstractNumId w:val="1"/>
  </w:num>
  <w:num w:numId="2" w16cid:durableId="1055472802">
    <w:abstractNumId w:val="0"/>
    <w:lvlOverride w:ilvl="0">
      <w:lvl w:ilvl="0">
        <w:start w:val="1"/>
        <w:numFmt w:val="bullet"/>
        <w:lvlText w:val="-"/>
        <w:legacy w:legacy="1" w:legacySpace="120" w:legacyIndent="360"/>
        <w:lvlJc w:val="left"/>
        <w:pPr>
          <w:ind w:left="1440" w:hanging="360"/>
        </w:pPr>
      </w:lvl>
    </w:lvlOverride>
  </w:num>
  <w:num w:numId="3" w16cid:durableId="1633290903">
    <w:abstractNumId w:val="6"/>
  </w:num>
  <w:num w:numId="4" w16cid:durableId="1965427246">
    <w:abstractNumId w:val="4"/>
  </w:num>
  <w:num w:numId="5" w16cid:durableId="873156606">
    <w:abstractNumId w:val="3"/>
  </w:num>
  <w:num w:numId="6" w16cid:durableId="93063345">
    <w:abstractNumId w:val="2"/>
  </w:num>
  <w:num w:numId="7" w16cid:durableId="2367450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623"/>
    <w:rsid w:val="002E2623"/>
    <w:rsid w:val="008102D4"/>
    <w:rsid w:val="008C2DEE"/>
    <w:rsid w:val="008F7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603E9D-C336-41D7-B979-E8848D45C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E2623"/>
    <w:pPr>
      <w:spacing w:after="0" w:line="240" w:lineRule="auto"/>
    </w:pPr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Suchovrsice</dc:creator>
  <cp:keywords/>
  <dc:description/>
  <cp:lastModifiedBy>Obec Suchovrsice</cp:lastModifiedBy>
  <cp:revision>1</cp:revision>
  <dcterms:created xsi:type="dcterms:W3CDTF">2024-12-18T08:06:00Z</dcterms:created>
  <dcterms:modified xsi:type="dcterms:W3CDTF">2024-12-18T08:06:00Z</dcterms:modified>
</cp:coreProperties>
</file>