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5F5" w:rsidRDefault="006B25F5" w:rsidP="006B25F5">
      <w:pPr>
        <w:pStyle w:val="Nzev"/>
        <w:pBdr>
          <w:bottom w:val="single" w:sz="12" w:space="1" w:color="auto"/>
        </w:pBdr>
        <w:jc w:val="left"/>
        <w:rPr>
          <w:rFonts w:ascii="Arial Narrow" w:hAnsi="Arial Narrow"/>
        </w:rPr>
      </w:pPr>
    </w:p>
    <w:p w:rsidR="006B25F5" w:rsidRPr="00050547" w:rsidRDefault="006B25F5" w:rsidP="006B25F5">
      <w:pPr>
        <w:pStyle w:val="Nzev"/>
        <w:pBdr>
          <w:bottom w:val="single" w:sz="12" w:space="1" w:color="auto"/>
        </w:pBdr>
        <w:rPr>
          <w:rFonts w:ascii="Arial Narrow" w:hAnsi="Arial Narrow"/>
        </w:rPr>
      </w:pPr>
      <w:r w:rsidRPr="00050547">
        <w:rPr>
          <w:rFonts w:ascii="Arial Narrow" w:hAnsi="Arial Narrow"/>
        </w:rPr>
        <w:t>OBEC TÝN NAD BEČVOU</w:t>
      </w:r>
    </w:p>
    <w:p w:rsidR="006B25F5" w:rsidRPr="00050547" w:rsidRDefault="006B25F5" w:rsidP="006B25F5">
      <w:pPr>
        <w:jc w:val="center"/>
        <w:rPr>
          <w:rFonts w:ascii="Arial Narrow" w:hAnsi="Arial Narrow"/>
          <w:b/>
          <w:bCs/>
          <w:sz w:val="32"/>
        </w:rPr>
      </w:pPr>
    </w:p>
    <w:p w:rsidR="006B25F5" w:rsidRDefault="006B25F5" w:rsidP="006B25F5">
      <w:pPr>
        <w:pStyle w:val="Podnadpis"/>
        <w:rPr>
          <w:rFonts w:ascii="Arial Narrow" w:hAnsi="Arial Narrow"/>
        </w:rPr>
      </w:pPr>
    </w:p>
    <w:p w:rsidR="006B25F5" w:rsidRDefault="006B25F5" w:rsidP="006B25F5">
      <w:pPr>
        <w:pStyle w:val="Podnadpis"/>
        <w:rPr>
          <w:rFonts w:ascii="Arial Narrow" w:hAnsi="Arial Narrow"/>
        </w:rPr>
      </w:pPr>
    </w:p>
    <w:p w:rsidR="006B25F5" w:rsidRDefault="006B25F5" w:rsidP="006B25F5">
      <w:pPr>
        <w:pStyle w:val="Podnadpis"/>
        <w:rPr>
          <w:rFonts w:ascii="Arial Narrow" w:hAnsi="Arial Narrow"/>
        </w:rPr>
      </w:pPr>
      <w:r>
        <w:rPr>
          <w:rFonts w:ascii="Arial Narrow" w:hAnsi="Arial Narrow"/>
        </w:rPr>
        <w:t xml:space="preserve">Nařízení Obce Týn nad Bečvou č. 2/2009, </w:t>
      </w:r>
    </w:p>
    <w:p w:rsidR="006B25F5" w:rsidRDefault="006B25F5" w:rsidP="006B25F5">
      <w:pPr>
        <w:pStyle w:val="Podnadpis"/>
        <w:rPr>
          <w:rFonts w:ascii="Arial Narrow" w:hAnsi="Arial Narrow"/>
        </w:rPr>
      </w:pPr>
      <w:r>
        <w:rPr>
          <w:rFonts w:ascii="Arial Narrow" w:hAnsi="Arial Narrow"/>
        </w:rPr>
        <w:t>kterým se ruší obecně závazná vyhláška č. 2/2000, o použití koeficientu pro výpočet daně z nemovitostí</w:t>
      </w:r>
    </w:p>
    <w:p w:rsidR="006B25F5" w:rsidRDefault="006B25F5" w:rsidP="006B25F5">
      <w:pPr>
        <w:pStyle w:val="Podnadpis"/>
        <w:rPr>
          <w:rFonts w:ascii="Arial Narrow" w:hAnsi="Arial Narrow"/>
          <w:sz w:val="24"/>
        </w:rPr>
      </w:pPr>
    </w:p>
    <w:p w:rsidR="006B25F5" w:rsidRPr="00050547" w:rsidRDefault="006B25F5" w:rsidP="006B25F5">
      <w:pPr>
        <w:jc w:val="both"/>
        <w:rPr>
          <w:rFonts w:ascii="Arial Narrow" w:hAnsi="Arial Narrow"/>
          <w:sz w:val="26"/>
        </w:rPr>
      </w:pPr>
    </w:p>
    <w:p w:rsidR="006B25F5" w:rsidRDefault="006B25F5" w:rsidP="006B25F5">
      <w:pPr>
        <w:pStyle w:val="Zkladntext"/>
        <w:rPr>
          <w:rFonts w:ascii="Arial Narrow" w:hAnsi="Arial Narrow"/>
        </w:rPr>
      </w:pPr>
      <w:r>
        <w:rPr>
          <w:rFonts w:ascii="Arial Narrow" w:hAnsi="Arial Narrow"/>
        </w:rPr>
        <w:t xml:space="preserve">Rada   </w:t>
      </w:r>
      <w:proofErr w:type="gramStart"/>
      <w:r>
        <w:rPr>
          <w:rFonts w:ascii="Arial Narrow" w:hAnsi="Arial Narrow"/>
        </w:rPr>
        <w:t>obce  Týn</w:t>
      </w:r>
      <w:proofErr w:type="gramEnd"/>
      <w:r>
        <w:rPr>
          <w:rFonts w:ascii="Arial Narrow" w:hAnsi="Arial Narrow"/>
        </w:rPr>
        <w:t xml:space="preserve">  nad  Bečvou  se</w:t>
      </w:r>
      <w:r w:rsidRPr="000505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Pr="00050547">
        <w:rPr>
          <w:rFonts w:ascii="Arial Narrow" w:hAnsi="Arial Narrow"/>
        </w:rPr>
        <w:t xml:space="preserve">na </w:t>
      </w:r>
      <w:r>
        <w:rPr>
          <w:rFonts w:ascii="Arial Narrow" w:hAnsi="Arial Narrow"/>
        </w:rPr>
        <w:t xml:space="preserve">  </w:t>
      </w:r>
      <w:r w:rsidRPr="00050547">
        <w:rPr>
          <w:rFonts w:ascii="Arial Narrow" w:hAnsi="Arial Narrow"/>
        </w:rPr>
        <w:t>svém</w:t>
      </w:r>
      <w:r>
        <w:rPr>
          <w:rFonts w:ascii="Arial Narrow" w:hAnsi="Arial Narrow"/>
        </w:rPr>
        <w:t xml:space="preserve">   </w:t>
      </w:r>
      <w:r w:rsidRPr="00050547">
        <w:rPr>
          <w:rFonts w:ascii="Arial Narrow" w:hAnsi="Arial Narrow"/>
        </w:rPr>
        <w:t xml:space="preserve">zasedání </w:t>
      </w:r>
      <w:r>
        <w:rPr>
          <w:rFonts w:ascii="Arial Narrow" w:hAnsi="Arial Narrow"/>
        </w:rPr>
        <w:t xml:space="preserve"> </w:t>
      </w:r>
      <w:r w:rsidRPr="00050547">
        <w:rPr>
          <w:rFonts w:ascii="Arial Narrow" w:hAnsi="Arial Narrow"/>
        </w:rPr>
        <w:t xml:space="preserve">dne </w:t>
      </w:r>
      <w:r>
        <w:rPr>
          <w:rFonts w:ascii="Arial Narrow" w:hAnsi="Arial Narrow"/>
        </w:rPr>
        <w:t xml:space="preserve"> 26.11.2009</w:t>
      </w:r>
      <w:r w:rsidRPr="000505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usnesla vydat na základě § 102 odst. 2 písm. d) zákona č. 128/2000 Sb., o obcích  (obecní zřízení), ve znění pozdějších předpisů, toto nařízení: </w:t>
      </w:r>
    </w:p>
    <w:p w:rsidR="006B25F5" w:rsidRDefault="006B25F5" w:rsidP="006B25F5">
      <w:pPr>
        <w:pStyle w:val="Zkladntext"/>
        <w:rPr>
          <w:rFonts w:ascii="Arial Narrow" w:hAnsi="Arial Narrow"/>
        </w:rPr>
      </w:pPr>
    </w:p>
    <w:p w:rsidR="006B25F5" w:rsidRDefault="006B25F5" w:rsidP="006B25F5">
      <w:pPr>
        <w:pStyle w:val="Zkladntext"/>
        <w:jc w:val="center"/>
        <w:rPr>
          <w:rFonts w:ascii="Arial Narrow" w:hAnsi="Arial Narrow"/>
          <w:b/>
          <w:bCs/>
        </w:rPr>
      </w:pPr>
    </w:p>
    <w:p w:rsidR="006B25F5" w:rsidRDefault="006B25F5" w:rsidP="006B25F5">
      <w:pPr>
        <w:pStyle w:val="Zkladntext"/>
        <w:jc w:val="center"/>
        <w:rPr>
          <w:rFonts w:ascii="Arial Narrow" w:hAnsi="Arial Narrow"/>
          <w:b/>
          <w:bCs/>
        </w:rPr>
      </w:pPr>
    </w:p>
    <w:p w:rsidR="006B25F5" w:rsidRPr="00050547" w:rsidRDefault="006B25F5" w:rsidP="006B25F5">
      <w:pPr>
        <w:pStyle w:val="Zkladntext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Článek I.</w:t>
      </w:r>
    </w:p>
    <w:p w:rsidR="006B25F5" w:rsidRDefault="006B25F5" w:rsidP="006B25F5">
      <w:pPr>
        <w:pStyle w:val="Zkladntext"/>
        <w:jc w:val="center"/>
        <w:rPr>
          <w:rFonts w:ascii="Arial Narrow" w:hAnsi="Arial Narrow"/>
          <w:b/>
          <w:bCs/>
          <w:u w:val="single"/>
        </w:rPr>
      </w:pPr>
    </w:p>
    <w:p w:rsidR="006B25F5" w:rsidRDefault="006B25F5" w:rsidP="006B25F5">
      <w:pPr>
        <w:pStyle w:val="Zkladntext"/>
        <w:jc w:val="center"/>
        <w:rPr>
          <w:rFonts w:ascii="Arial Narrow" w:hAnsi="Arial Narrow"/>
          <w:b/>
          <w:bCs/>
          <w:u w:val="single"/>
        </w:rPr>
      </w:pPr>
    </w:p>
    <w:p w:rsidR="006B25F5" w:rsidRPr="006B25F5" w:rsidRDefault="006B25F5" w:rsidP="006B25F5">
      <w:pPr>
        <w:pStyle w:val="Zkladntex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Tímto nařízením se ruší obecně závazná vyhláška č. 2/2000, o použití koeficientu pro výpočet daně z nemovitostí vydaná dne 20.4.2000.</w:t>
      </w:r>
    </w:p>
    <w:p w:rsidR="006B25F5" w:rsidRDefault="006B25F5" w:rsidP="006B25F5">
      <w:pPr>
        <w:pStyle w:val="Zkladntext"/>
        <w:rPr>
          <w:rFonts w:ascii="Arial Narrow" w:hAnsi="Arial Narrow"/>
          <w:b/>
          <w:bCs/>
        </w:rPr>
      </w:pPr>
    </w:p>
    <w:p w:rsidR="006B25F5" w:rsidRDefault="006B25F5" w:rsidP="006B25F5">
      <w:pPr>
        <w:pStyle w:val="Zkladntext"/>
        <w:rPr>
          <w:rFonts w:ascii="Arial Narrow" w:hAnsi="Arial Narrow"/>
          <w:b/>
          <w:szCs w:val="26"/>
        </w:rPr>
      </w:pPr>
    </w:p>
    <w:p w:rsidR="006B25F5" w:rsidRDefault="006B25F5" w:rsidP="006B25F5">
      <w:pPr>
        <w:pStyle w:val="Zkladntext"/>
        <w:jc w:val="center"/>
        <w:rPr>
          <w:rFonts w:ascii="Arial Narrow" w:hAnsi="Arial Narrow"/>
          <w:b/>
          <w:szCs w:val="26"/>
        </w:rPr>
      </w:pPr>
    </w:p>
    <w:p w:rsidR="006B25F5" w:rsidRDefault="006B25F5" w:rsidP="006B25F5">
      <w:pPr>
        <w:pStyle w:val="Zkladntext"/>
        <w:jc w:val="center"/>
        <w:rPr>
          <w:rFonts w:ascii="Arial Narrow" w:hAnsi="Arial Narrow"/>
          <w:b/>
          <w:szCs w:val="26"/>
        </w:rPr>
      </w:pPr>
      <w:r>
        <w:rPr>
          <w:rFonts w:ascii="Arial Narrow" w:hAnsi="Arial Narrow"/>
          <w:b/>
          <w:szCs w:val="26"/>
        </w:rPr>
        <w:t>Článek II.</w:t>
      </w:r>
    </w:p>
    <w:p w:rsidR="006B25F5" w:rsidRDefault="006B25F5" w:rsidP="006B25F5">
      <w:pPr>
        <w:pStyle w:val="Zkladntext"/>
        <w:jc w:val="center"/>
        <w:rPr>
          <w:rFonts w:ascii="Arial Narrow" w:hAnsi="Arial Narrow"/>
          <w:b/>
          <w:szCs w:val="26"/>
          <w:u w:val="single"/>
        </w:rPr>
      </w:pPr>
    </w:p>
    <w:p w:rsidR="006B25F5" w:rsidRDefault="006B25F5" w:rsidP="006B25F5">
      <w:pPr>
        <w:pStyle w:val="Zkladntext"/>
        <w:jc w:val="center"/>
        <w:rPr>
          <w:rFonts w:ascii="Arial Narrow" w:hAnsi="Arial Narrow"/>
          <w:b/>
          <w:szCs w:val="26"/>
          <w:u w:val="single"/>
        </w:rPr>
      </w:pPr>
    </w:p>
    <w:p w:rsidR="006B25F5" w:rsidRDefault="006B25F5" w:rsidP="006B25F5">
      <w:pPr>
        <w:pStyle w:val="Zkladntext"/>
        <w:ind w:left="284" w:hanging="284"/>
        <w:rPr>
          <w:rFonts w:ascii="Arial Narrow" w:hAnsi="Arial Narrow"/>
          <w:szCs w:val="26"/>
        </w:rPr>
      </w:pPr>
      <w:r>
        <w:rPr>
          <w:rFonts w:ascii="Arial Narrow" w:hAnsi="Arial Narrow"/>
          <w:szCs w:val="26"/>
        </w:rPr>
        <w:t xml:space="preserve">Toto nařízení nabývá účinnost </w:t>
      </w:r>
      <w:proofErr w:type="gramStart"/>
      <w:r>
        <w:rPr>
          <w:rFonts w:ascii="Arial Narrow" w:hAnsi="Arial Narrow"/>
          <w:szCs w:val="26"/>
        </w:rPr>
        <w:t>dnem  1.1.</w:t>
      </w:r>
      <w:proofErr w:type="gramEnd"/>
      <w:r>
        <w:rPr>
          <w:rFonts w:ascii="Arial Narrow" w:hAnsi="Arial Narrow"/>
          <w:szCs w:val="26"/>
        </w:rPr>
        <w:t xml:space="preserve"> 2010.</w:t>
      </w:r>
    </w:p>
    <w:p w:rsidR="006B25F5" w:rsidRDefault="006B25F5" w:rsidP="006B25F5">
      <w:pPr>
        <w:pStyle w:val="Zkladntext"/>
        <w:rPr>
          <w:rFonts w:ascii="Arial Narrow" w:hAnsi="Arial Narrow"/>
          <w:b/>
          <w:szCs w:val="26"/>
        </w:rPr>
      </w:pPr>
    </w:p>
    <w:p w:rsidR="006B25F5" w:rsidRDefault="006B25F5" w:rsidP="006B25F5">
      <w:pPr>
        <w:pStyle w:val="Zkladntext"/>
        <w:rPr>
          <w:rFonts w:ascii="Arial Narrow" w:hAnsi="Arial Narrow"/>
          <w:b/>
          <w:szCs w:val="26"/>
        </w:rPr>
      </w:pPr>
    </w:p>
    <w:p w:rsidR="006B25F5" w:rsidRDefault="006B25F5" w:rsidP="006B25F5">
      <w:pPr>
        <w:pStyle w:val="Zkladntext"/>
        <w:rPr>
          <w:rFonts w:ascii="Arial Narrow" w:hAnsi="Arial Narrow"/>
          <w:b/>
          <w:szCs w:val="26"/>
        </w:rPr>
      </w:pPr>
    </w:p>
    <w:p w:rsidR="006B25F5" w:rsidRDefault="006B25F5" w:rsidP="006B25F5">
      <w:pPr>
        <w:pStyle w:val="Zkladntext"/>
        <w:rPr>
          <w:rFonts w:ascii="Arial Narrow" w:hAnsi="Arial Narrow"/>
          <w:b/>
          <w:szCs w:val="26"/>
        </w:rPr>
      </w:pPr>
    </w:p>
    <w:p w:rsidR="006B25F5" w:rsidRDefault="006B25F5" w:rsidP="006B25F5">
      <w:pPr>
        <w:pStyle w:val="Zkladntext"/>
        <w:rPr>
          <w:rFonts w:ascii="Arial Narrow" w:hAnsi="Arial Narrow"/>
          <w:szCs w:val="26"/>
        </w:rPr>
      </w:pPr>
    </w:p>
    <w:p w:rsidR="006B25F5" w:rsidRDefault="006B25F5" w:rsidP="006B25F5">
      <w:pPr>
        <w:pStyle w:val="Zkladntext"/>
        <w:rPr>
          <w:rFonts w:ascii="Arial Narrow" w:hAnsi="Arial Narrow"/>
          <w:szCs w:val="26"/>
        </w:rPr>
      </w:pPr>
    </w:p>
    <w:p w:rsidR="006B25F5" w:rsidRDefault="006B25F5" w:rsidP="006B25F5">
      <w:pPr>
        <w:pStyle w:val="Zkladntext"/>
        <w:rPr>
          <w:rFonts w:ascii="Arial Narrow" w:hAnsi="Arial Narrow"/>
          <w:szCs w:val="26"/>
        </w:rPr>
      </w:pPr>
    </w:p>
    <w:p w:rsidR="006B25F5" w:rsidRDefault="006B25F5" w:rsidP="006B25F5">
      <w:pPr>
        <w:pStyle w:val="Zkladntext"/>
        <w:rPr>
          <w:rFonts w:ascii="Arial Narrow" w:hAnsi="Arial Narrow"/>
          <w:szCs w:val="26"/>
        </w:rPr>
      </w:pPr>
    </w:p>
    <w:p w:rsidR="006B25F5" w:rsidRPr="00E30760" w:rsidRDefault="006B25F5" w:rsidP="006B25F5">
      <w:pPr>
        <w:pStyle w:val="Zkladntext"/>
        <w:rPr>
          <w:rFonts w:ascii="Arial Narrow" w:hAnsi="Arial Narrow"/>
          <w:b/>
          <w:szCs w:val="26"/>
        </w:rPr>
      </w:pPr>
      <w:r w:rsidRPr="00E30760">
        <w:rPr>
          <w:rFonts w:ascii="Arial Narrow" w:hAnsi="Arial Narrow"/>
          <w:b/>
          <w:szCs w:val="26"/>
        </w:rPr>
        <w:t xml:space="preserve">      ………………………………</w:t>
      </w:r>
      <w:r w:rsidRPr="00E30760">
        <w:rPr>
          <w:rFonts w:ascii="Arial Narrow" w:hAnsi="Arial Narrow"/>
          <w:b/>
          <w:szCs w:val="26"/>
        </w:rPr>
        <w:tab/>
      </w:r>
      <w:r w:rsidRPr="00E30760">
        <w:rPr>
          <w:rFonts w:ascii="Arial Narrow" w:hAnsi="Arial Narrow"/>
          <w:b/>
          <w:szCs w:val="26"/>
        </w:rPr>
        <w:tab/>
      </w:r>
      <w:r w:rsidRPr="00E30760">
        <w:rPr>
          <w:rFonts w:ascii="Arial Narrow" w:hAnsi="Arial Narrow"/>
          <w:b/>
          <w:szCs w:val="26"/>
        </w:rPr>
        <w:tab/>
      </w:r>
      <w:r w:rsidRPr="00E30760">
        <w:rPr>
          <w:rFonts w:ascii="Arial Narrow" w:hAnsi="Arial Narrow"/>
          <w:b/>
          <w:szCs w:val="26"/>
        </w:rPr>
        <w:tab/>
        <w:t>………………………………..</w:t>
      </w:r>
    </w:p>
    <w:p w:rsidR="006B25F5" w:rsidRPr="00E30760" w:rsidRDefault="006B25F5" w:rsidP="006B25F5">
      <w:pPr>
        <w:pStyle w:val="Zkladntext"/>
        <w:rPr>
          <w:rFonts w:ascii="Arial Narrow" w:hAnsi="Arial Narrow"/>
          <w:b/>
          <w:szCs w:val="26"/>
        </w:rPr>
      </w:pPr>
      <w:r w:rsidRPr="00E30760">
        <w:rPr>
          <w:rFonts w:ascii="Arial Narrow" w:hAnsi="Arial Narrow"/>
          <w:b/>
          <w:szCs w:val="26"/>
        </w:rPr>
        <w:t xml:space="preserve">             </w:t>
      </w:r>
      <w:proofErr w:type="spellStart"/>
      <w:r w:rsidRPr="00E30760">
        <w:rPr>
          <w:rFonts w:ascii="Arial Narrow" w:hAnsi="Arial Narrow"/>
          <w:b/>
          <w:szCs w:val="26"/>
        </w:rPr>
        <w:t>Vaculin</w:t>
      </w:r>
      <w:proofErr w:type="spellEnd"/>
      <w:r w:rsidRPr="00E30760">
        <w:rPr>
          <w:rFonts w:ascii="Arial Narrow" w:hAnsi="Arial Narrow"/>
          <w:b/>
          <w:szCs w:val="26"/>
        </w:rPr>
        <w:t xml:space="preserve"> Josef</w:t>
      </w:r>
      <w:r w:rsidR="00E45FF7">
        <w:rPr>
          <w:rFonts w:ascii="Arial Narrow" w:hAnsi="Arial Narrow"/>
          <w:b/>
          <w:szCs w:val="26"/>
        </w:rPr>
        <w:t xml:space="preserve"> v.r.</w:t>
      </w:r>
      <w:r>
        <w:rPr>
          <w:rFonts w:ascii="Arial Narrow" w:hAnsi="Arial Narrow"/>
          <w:b/>
          <w:szCs w:val="26"/>
        </w:rPr>
        <w:tab/>
      </w:r>
      <w:r>
        <w:rPr>
          <w:rFonts w:ascii="Arial Narrow" w:hAnsi="Arial Narrow"/>
          <w:b/>
          <w:szCs w:val="26"/>
        </w:rPr>
        <w:tab/>
      </w:r>
      <w:r>
        <w:rPr>
          <w:rFonts w:ascii="Arial Narrow" w:hAnsi="Arial Narrow"/>
          <w:b/>
          <w:szCs w:val="26"/>
        </w:rPr>
        <w:tab/>
      </w:r>
      <w:r>
        <w:rPr>
          <w:rFonts w:ascii="Arial Narrow" w:hAnsi="Arial Narrow"/>
          <w:b/>
          <w:szCs w:val="26"/>
        </w:rPr>
        <w:tab/>
      </w:r>
      <w:r w:rsidR="00E45FF7">
        <w:rPr>
          <w:rFonts w:ascii="Arial Narrow" w:hAnsi="Arial Narrow"/>
          <w:b/>
          <w:szCs w:val="26"/>
        </w:rPr>
        <w:t xml:space="preserve">                     </w:t>
      </w:r>
      <w:r>
        <w:rPr>
          <w:rFonts w:ascii="Arial Narrow" w:hAnsi="Arial Narrow"/>
          <w:b/>
          <w:szCs w:val="26"/>
        </w:rPr>
        <w:t>Mgr. Jiří Řehula</w:t>
      </w:r>
      <w:r w:rsidR="00E45FF7">
        <w:rPr>
          <w:rFonts w:ascii="Arial Narrow" w:hAnsi="Arial Narrow"/>
          <w:b/>
          <w:szCs w:val="26"/>
        </w:rPr>
        <w:t xml:space="preserve"> v.r.</w:t>
      </w:r>
    </w:p>
    <w:p w:rsidR="006B25F5" w:rsidRPr="00E30760" w:rsidRDefault="006B25F5" w:rsidP="006B25F5">
      <w:pPr>
        <w:pStyle w:val="Zkladntext"/>
        <w:rPr>
          <w:rFonts w:ascii="Arial Narrow" w:hAnsi="Arial Narrow"/>
          <w:b/>
          <w:szCs w:val="26"/>
        </w:rPr>
      </w:pPr>
      <w:r w:rsidRPr="00E30760">
        <w:rPr>
          <w:rFonts w:ascii="Arial Narrow" w:hAnsi="Arial Narrow"/>
          <w:b/>
          <w:szCs w:val="26"/>
        </w:rPr>
        <w:t xml:space="preserve">               starosta obce</w:t>
      </w:r>
      <w:r>
        <w:rPr>
          <w:rFonts w:ascii="Arial Narrow" w:hAnsi="Arial Narrow"/>
          <w:b/>
          <w:szCs w:val="26"/>
        </w:rPr>
        <w:tab/>
      </w:r>
      <w:r>
        <w:rPr>
          <w:rFonts w:ascii="Arial Narrow" w:hAnsi="Arial Narrow"/>
          <w:b/>
          <w:szCs w:val="26"/>
        </w:rPr>
        <w:tab/>
      </w:r>
      <w:r>
        <w:rPr>
          <w:rFonts w:ascii="Arial Narrow" w:hAnsi="Arial Narrow"/>
          <w:b/>
          <w:szCs w:val="26"/>
        </w:rPr>
        <w:tab/>
      </w:r>
      <w:r>
        <w:rPr>
          <w:rFonts w:ascii="Arial Narrow" w:hAnsi="Arial Narrow"/>
          <w:b/>
          <w:szCs w:val="26"/>
        </w:rPr>
        <w:tab/>
      </w:r>
      <w:r>
        <w:rPr>
          <w:rFonts w:ascii="Arial Narrow" w:hAnsi="Arial Narrow"/>
          <w:b/>
          <w:szCs w:val="26"/>
        </w:rPr>
        <w:tab/>
        <w:t xml:space="preserve">         místostarosta obce</w:t>
      </w:r>
    </w:p>
    <w:p w:rsidR="006B25F5" w:rsidRDefault="006B25F5" w:rsidP="006B25F5"/>
    <w:p w:rsidR="006B25F5" w:rsidRDefault="006B25F5" w:rsidP="006B25F5"/>
    <w:p w:rsidR="006B25F5" w:rsidRDefault="006B25F5" w:rsidP="006B25F5"/>
    <w:p w:rsidR="006B25F5" w:rsidRDefault="006B25F5" w:rsidP="006B25F5"/>
    <w:p w:rsidR="006B25F5" w:rsidRDefault="006B25F5" w:rsidP="006B25F5"/>
    <w:p w:rsidR="006B25F5" w:rsidRDefault="006B25F5" w:rsidP="006B25F5"/>
    <w:p w:rsidR="006B25F5" w:rsidRDefault="006B25F5" w:rsidP="006B25F5">
      <w:pPr>
        <w:rPr>
          <w:sz w:val="20"/>
          <w:szCs w:val="20"/>
        </w:rPr>
      </w:pPr>
      <w:r>
        <w:rPr>
          <w:sz w:val="20"/>
          <w:szCs w:val="20"/>
        </w:rPr>
        <w:t>Vyvěšeno na úřední desce dne:</w:t>
      </w:r>
    </w:p>
    <w:p w:rsidR="006B25F5" w:rsidRDefault="006B25F5" w:rsidP="006B25F5">
      <w:pPr>
        <w:rPr>
          <w:sz w:val="20"/>
          <w:szCs w:val="20"/>
        </w:rPr>
      </w:pPr>
      <w:r>
        <w:rPr>
          <w:sz w:val="20"/>
          <w:szCs w:val="20"/>
        </w:rPr>
        <w:t>Sejmuto z úřední desky dne:</w:t>
      </w:r>
    </w:p>
    <w:p w:rsidR="00C8138E" w:rsidRDefault="006B25F5">
      <w:r>
        <w:rPr>
          <w:sz w:val="20"/>
          <w:szCs w:val="20"/>
        </w:rPr>
        <w:t>Zasláno příslušnému správci daně dne:</w:t>
      </w:r>
    </w:p>
    <w:sectPr w:rsidR="00C8138E" w:rsidSect="006B25F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289"/>
    <w:multiLevelType w:val="hybridMultilevel"/>
    <w:tmpl w:val="2CC60208"/>
    <w:lvl w:ilvl="0" w:tplc="37AC0F60">
      <w:start w:val="1"/>
      <w:numFmt w:val="bullet"/>
      <w:lvlText w:val="-"/>
      <w:lvlJc w:val="left"/>
      <w:pPr>
        <w:ind w:left="186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30F13F16"/>
    <w:multiLevelType w:val="hybridMultilevel"/>
    <w:tmpl w:val="4754D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1D0D"/>
    <w:multiLevelType w:val="hybridMultilevel"/>
    <w:tmpl w:val="769CC6CA"/>
    <w:lvl w:ilvl="0" w:tplc="B358BE2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B746657"/>
    <w:multiLevelType w:val="hybridMultilevel"/>
    <w:tmpl w:val="CE16C7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31BD6"/>
    <w:multiLevelType w:val="hybridMultilevel"/>
    <w:tmpl w:val="BD24B1F6"/>
    <w:lvl w:ilvl="0" w:tplc="C302D5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27194727">
    <w:abstractNumId w:val="1"/>
  </w:num>
  <w:num w:numId="2" w16cid:durableId="1904295577">
    <w:abstractNumId w:val="3"/>
  </w:num>
  <w:num w:numId="3" w16cid:durableId="2134209636">
    <w:abstractNumId w:val="4"/>
  </w:num>
  <w:num w:numId="4" w16cid:durableId="1283608228">
    <w:abstractNumId w:val="0"/>
  </w:num>
  <w:num w:numId="5" w16cid:durableId="84544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F5"/>
    <w:rsid w:val="006B25F5"/>
    <w:rsid w:val="00C8138E"/>
    <w:rsid w:val="00E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920B"/>
  <w15:docId w15:val="{B8A4734B-FC9D-4349-B373-571A9230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B25F5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6B25F5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B25F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6B25F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6B25F5"/>
    <w:pPr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B25F5"/>
    <w:rPr>
      <w:rFonts w:ascii="Times New Roman" w:eastAsia="Times New Roman" w:hAnsi="Times New Roman" w:cs="Times New Roman"/>
      <w:sz w:val="2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B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Administrativa</cp:lastModifiedBy>
  <cp:revision>2</cp:revision>
  <cp:lastPrinted>2009-11-24T09:47:00Z</cp:lastPrinted>
  <dcterms:created xsi:type="dcterms:W3CDTF">2023-09-05T09:11:00Z</dcterms:created>
  <dcterms:modified xsi:type="dcterms:W3CDTF">2023-09-05T09:11:00Z</dcterms:modified>
</cp:coreProperties>
</file>