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>OBEC SVÉMYSLICE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Zastupitelstvo obce </w:t>
      </w:r>
      <w:r>
        <w:rPr>
          <w:rFonts w:cs="Arial"/>
          <w:b/>
          <w:sz w:val="28"/>
          <w:szCs w:val="28"/>
          <w:shd w:fill="auto" w:val="clear"/>
        </w:rPr>
        <w:t xml:space="preserve">Svémyslice 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  <w:shd w:fill="auto" w:val="clear"/>
        </w:rPr>
        <w:t xml:space="preserve">Obecně závazná vyhláška obce Svémyslice č. </w:t>
      </w:r>
      <w:r>
        <w:rPr>
          <w:rFonts w:eastAsia="Times New Roman" w:cs="Arial"/>
          <w:b/>
          <w:bCs/>
          <w:color w:val="000000"/>
          <w:kern w:val="0"/>
          <w:sz w:val="28"/>
          <w:szCs w:val="28"/>
          <w:shd w:fill="auto" w:val="clear"/>
          <w:lang w:val="cs-CZ" w:eastAsia="cs-CZ" w:bidi="ar-SA"/>
        </w:rPr>
        <w:t>15</w:t>
      </w:r>
      <w:r>
        <w:rPr>
          <w:rFonts w:cs="Arial"/>
          <w:b/>
          <w:bCs/>
          <w:color w:val="000000"/>
          <w:sz w:val="28"/>
          <w:szCs w:val="28"/>
          <w:shd w:fill="auto" w:val="clear"/>
        </w:rPr>
        <w:t>/2024,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koeficienty daně z nemovitých věcí</w:t>
      </w:r>
    </w:p>
    <w:p>
      <w:pPr>
        <w:pStyle w:val="Normal"/>
        <w:ind w:firstLine="539"/>
        <w:jc w:val="both"/>
        <w:rPr/>
      </w:pPr>
      <w:r>
        <w:rPr/>
        <w:t>Zastupitelstvo obce Svémyslice na svém zasedání dne 04.09.2024 usnesením</w:t>
        <w:br/>
        <w:t xml:space="preserve">č. 126/2022-26 se usneslo na základě § 12 odst. 1 písm. a bod 4 zákona </w:t>
      </w:r>
      <w:bookmarkStart w:id="1" w:name="_Hlk164869204"/>
      <w:r>
        <w:rPr/>
        <w:t xml:space="preserve">č. 338/1992 Sb., o dani z nemovitých věcí, ve znění pozdějších předpisů </w:t>
      </w:r>
      <w:bookmarkEnd w:id="1"/>
      <w:r>
        <w:rPr/>
        <w:t>(dále jen „zákon“) a § 10 písm. d)</w:t>
        <w:br/>
        <w:t xml:space="preserve">a § 84 odst. 2 písm. h) zákona č. 128/2000 Sb., o obcích (obecní zřízení), ve znění pozdějších předpisů, na této obecně závazné vyhlášce: </w:t>
      </w:r>
    </w:p>
    <w:p>
      <w:pPr>
        <w:pStyle w:val="Slalnk"/>
        <w:spacing w:before="240" w:after="0"/>
        <w:rPr>
          <w:sz w:val="28"/>
          <w:szCs w:val="28"/>
        </w:rPr>
      </w:pPr>
      <w:r>
        <w:rPr>
          <w:sz w:val="28"/>
          <w:szCs w:val="28"/>
        </w:rPr>
        <w:t>Čl. 1</w:t>
      </w:r>
    </w:p>
    <w:p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>
      <w:pPr>
        <w:pStyle w:val="Normal"/>
        <w:ind w:firstLine="567"/>
        <w:jc w:val="both"/>
        <w:rPr/>
      </w:pPr>
      <w:r>
        <w:rPr/>
        <w:t>Obec Svémyslice stanovuje pro jednotlivé skupiny nemovitých věcí na území obce Svémyslice místní koeficient takto: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vybrané z</w:t>
      </w:r>
      <w:r>
        <w:rPr>
          <w:shd w:fill="auto" w:val="clear"/>
        </w:rPr>
        <w:t>emědělské pozemky</w:t>
      </w:r>
      <w:r>
        <w:rPr>
          <w:rStyle w:val="Ukotvenpoznmkypodarou"/>
          <w:shd w:fill="auto" w:val="clear"/>
        </w:rPr>
        <w:footnoteReference w:id="2"/>
      </w:r>
      <w:r>
        <w:rPr>
          <w:shd w:fill="auto" w:val="clear"/>
        </w:rPr>
        <w:t>…1,0,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pozemky </w:t>
      </w:r>
      <w:r>
        <w:rPr>
          <w:shd w:fill="auto" w:val="clear"/>
          <w14:ligatures w14:val="none"/>
        </w:rPr>
        <w:t>trvalých travních porostů</w:t>
      </w:r>
      <w:r>
        <w:rPr>
          <w:rStyle w:val="Ukotvenpoznmkypodarou"/>
          <w:shd w:fill="auto" w:val="clear"/>
          <w14:ligatures w14:val="none"/>
        </w:rPr>
        <w:footnoteReference w:id="3"/>
      </w:r>
      <w:r>
        <w:rPr>
          <w:shd w:fill="auto" w:val="clear"/>
          <w14:ligatures w14:val="none"/>
        </w:rPr>
        <w:t>…1,0,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lesní pozemky</w:t>
      </w:r>
      <w:r>
        <w:rPr>
          <w:rStyle w:val="Ukotvenpoznmkypodarou"/>
          <w:shd w:fill="auto" w:val="clear"/>
        </w:rPr>
        <w:footnoteReference w:id="4"/>
      </w:r>
      <w:r>
        <w:rPr>
          <w:shd w:fill="auto" w:val="clear"/>
        </w:rPr>
        <w:t>…2,0,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pozemky</w:t>
      </w:r>
      <w:r>
        <w:rPr>
          <w:shd w:fill="auto" w:val="clear"/>
          <w14:ligatures w14:val="none"/>
        </w:rPr>
        <w:t xml:space="preserve"> zemědělských zpevněných ploch</w:t>
      </w:r>
      <w:r>
        <w:rPr>
          <w:rStyle w:val="Ukotvenpoznmkypodarou"/>
          <w:shd w:fill="auto" w:val="clear"/>
          <w14:ligatures w14:val="none"/>
        </w:rPr>
        <w:footnoteReference w:id="5"/>
      </w:r>
      <w:r>
        <w:rPr>
          <w:shd w:fill="auto" w:val="clear"/>
          <w14:ligatures w14:val="none"/>
        </w:rPr>
        <w:t>…2,0,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hd w:fill="auto" w:val="clear"/>
        </w:rPr>
        <w:t>ostatní zpevněné plochy</w:t>
      </w:r>
      <w:r>
        <w:rPr>
          <w:rStyle w:val="Ukotvenpoznmkypodarou"/>
          <w:shd w:fill="auto" w:val="clear"/>
        </w:rPr>
        <w:footnoteReference w:id="6"/>
      </w:r>
      <w:r>
        <w:rPr>
          <w:shd w:fill="auto" w:val="clear"/>
        </w:rPr>
        <w:t>…2,0,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stavební pozemky</w:t>
      </w:r>
      <w:r>
        <w:rPr>
          <w:rStyle w:val="Ukotvenpoznmkypodarou"/>
          <w:shd w:fill="auto" w:val="clear"/>
        </w:rPr>
        <w:footnoteReference w:id="7"/>
      </w:r>
      <w:r>
        <w:rPr>
          <w:shd w:fill="auto" w:val="clear"/>
        </w:rPr>
        <w:t>…2,0,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pozemky</w:t>
      </w:r>
      <w:r>
        <w:rPr>
          <w:shd w:fill="auto" w:val="clear"/>
          <w14:ligatures w14:val="none"/>
        </w:rPr>
        <w:t xml:space="preserve"> nevyužitelné ostatní plochy</w:t>
      </w:r>
      <w:r>
        <w:rPr>
          <w:rStyle w:val="Ukotvenpoznmkypodarou"/>
          <w:shd w:fill="auto" w:val="clear"/>
          <w14:ligatures w14:val="none"/>
        </w:rPr>
        <w:footnoteReference w:id="8"/>
      </w:r>
      <w:r>
        <w:rPr>
          <w:shd w:fill="auto" w:val="clear"/>
          <w14:ligatures w14:val="none"/>
        </w:rPr>
        <w:t>…1,0,</w:t>
      </w:r>
    </w:p>
    <w:p>
      <w:pPr>
        <w:pStyle w:val="ListParagraph"/>
        <w:numPr>
          <w:ilvl w:val="0"/>
          <w:numId w:val="1"/>
        </w:numPr>
        <w:jc w:val="both"/>
        <w:rPr>
          <w:highlight w:val="none"/>
          <w:shd w:fill="auto" w:val="clear"/>
        </w:rPr>
      </w:pPr>
      <w:r>
        <w:rPr>
          <w:shd w:fill="auto" w:val="clear"/>
        </w:rPr>
        <w:t>pozemky ostatní plocha – jiná plocha</w:t>
      </w:r>
      <w:r>
        <w:rPr>
          <w:rStyle w:val="Ukotvenpoznmkypodarou"/>
          <w:shd w:fill="auto" w:val="clear"/>
        </w:rPr>
        <w:footnoteReference w:id="9"/>
      </w:r>
      <w:r>
        <w:rPr>
          <w:shd w:fill="auto" w:val="clear"/>
        </w:rPr>
        <w:t>…2,0,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hd w:fill="auto" w:val="clear"/>
        </w:rPr>
        <w:t>pozemky ostatní plocha</w:t>
      </w:r>
      <w:r>
        <w:rPr/>
        <w:t xml:space="preserve"> neuvedené pod písmeny g) a h)</w:t>
      </w:r>
      <w:r>
        <w:rPr>
          <w:rStyle w:val="Ukotvenpoznmkypodarou"/>
        </w:rPr>
        <w:footnoteReference w:id="10"/>
      </w:r>
      <w:r>
        <w:rPr/>
        <w:t>…2,0,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pozemky zastavěné plochy a nádvoří</w:t>
      </w:r>
      <w:r>
        <w:rPr>
          <w:rStyle w:val="Ukotvenpoznmkypodarou"/>
        </w:rPr>
        <w:footnoteReference w:id="11"/>
      </w:r>
      <w:r>
        <w:rPr/>
        <w:t>…2,0,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obytné budovy</w:t>
      </w:r>
      <w:r>
        <w:rPr>
          <w:rStyle w:val="Ukotvenpoznmkypodarou"/>
        </w:rPr>
        <w:footnoteReference w:id="12"/>
      </w:r>
      <w:r>
        <w:rPr/>
        <w:t>…2,0,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rekreační budovy</w:t>
      </w:r>
      <w:r>
        <w:rPr>
          <w:rStyle w:val="Ukotvenpoznmkypodarou"/>
        </w:rPr>
        <w:footnoteReference w:id="13"/>
      </w:r>
      <w:r>
        <w:rPr/>
        <w:t>… 3,0,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budovy a zdanitelné jednotky garáží</w:t>
      </w:r>
      <w:r>
        <w:rPr>
          <w:rStyle w:val="Ukotvenpoznmkypodarou"/>
        </w:rPr>
        <w:footnoteReference w:id="14"/>
      </w:r>
      <w:r>
        <w:rPr/>
        <w:t>…3,0,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zdanitelné stavby a jednotky pro podnikání v zemědělské prvovýrobě, lesním a vodním hospodářství</w:t>
      </w:r>
      <w:r>
        <w:rPr>
          <w:rStyle w:val="Ukotvenpoznmkypodarou"/>
        </w:rPr>
        <w:footnoteReference w:id="15"/>
      </w:r>
      <w:r>
        <w:rPr/>
        <w:t>… 3,0,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zdanitelné stavby a jednotky pro podnikání v průmyslu, stavebnictví, dopravě, energetice a ostatní zemědělské výrobě</w:t>
      </w:r>
      <w:r>
        <w:rPr>
          <w:rStyle w:val="Ukotvenpoznmkypodarou"/>
        </w:rPr>
        <w:footnoteReference w:id="16"/>
      </w:r>
      <w:r>
        <w:rPr/>
        <w:t>… 3,0,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zdanitelné stavby a jednotky pro ostatní druhy podnikání</w:t>
      </w:r>
      <w:r>
        <w:rPr>
          <w:rStyle w:val="Ukotvenpoznmkypodarou"/>
        </w:rPr>
        <w:footnoteReference w:id="17"/>
      </w:r>
      <w:r>
        <w:rPr/>
        <w:t>…3,0,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ostatní zdanitelné stavby</w:t>
      </w:r>
      <w:r>
        <w:rPr>
          <w:rStyle w:val="Ukotvenpoznmkypodarou"/>
        </w:rPr>
        <w:footnoteReference w:id="18"/>
      </w:r>
      <w:r>
        <w:rPr/>
        <w:t>…2,0,</w:t>
      </w:r>
    </w:p>
    <w:p>
      <w:pPr>
        <w:pStyle w:val="ListParagraph"/>
        <w:numPr>
          <w:ilvl w:val="0"/>
          <w:numId w:val="1"/>
        </w:numPr>
        <w:ind w:left="714" w:hanging="357"/>
        <w:jc w:val="both"/>
        <w:rPr/>
      </w:pPr>
      <w:r>
        <w:rPr/>
        <w:t>ostatní zdanitelné jednotky</w:t>
      </w:r>
      <w:r>
        <w:rPr>
          <w:rStyle w:val="Ukotvenpoznmkypodarou"/>
        </w:rPr>
        <w:footnoteReference w:id="19"/>
      </w:r>
      <w:r>
        <w:rPr/>
        <w:t>…2,0.</w:t>
      </w:r>
    </w:p>
    <w:p>
      <w:pPr>
        <w:pStyle w:val="Normal"/>
        <w:keepNext w:val="true"/>
        <w:spacing w:before="24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2</w:t>
      </w:r>
    </w:p>
    <w:p>
      <w:pPr>
        <w:pStyle w:val="Normal"/>
        <w:keepLines/>
        <w:spacing w:before="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>
      <w:pPr>
        <w:pStyle w:val="Normal"/>
        <w:keepLines/>
        <w:ind w:firstLine="567"/>
        <w:jc w:val="both"/>
        <w:rPr/>
      </w:pPr>
      <w:r>
        <w:rPr/>
        <w:t>Ruší se obecně závazná vyhláška obce Svémyslice č. 2/2011 o stanovení koeficientů daně z nemovitostí z 31.05.2011.</w:t>
      </w:r>
    </w:p>
    <w:p>
      <w:pPr>
        <w:pStyle w:val="Normal"/>
        <w:spacing w:before="24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3</w:t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>
      <w:pPr>
        <w:pStyle w:val="ListParagraph"/>
        <w:tabs>
          <w:tab w:val="clear" w:pos="708"/>
          <w:tab w:val="left" w:pos="1134" w:leader="none"/>
        </w:tabs>
        <w:ind w:left="0" w:firstLine="567"/>
        <w:jc w:val="both"/>
        <w:rPr/>
      </w:pPr>
      <w:r>
        <w:rPr/>
        <w:t>Tato obecně závazná vyhláška nabývá účinnosti dnem 01.0 1.2025.</w:t>
      </w:r>
    </w:p>
    <w:p>
      <w:pPr>
        <w:pStyle w:val="Tlotextu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  <w:t>…………………………..</w:t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jc w:val="both"/>
        <w:rPr/>
      </w:pPr>
      <w:r>
        <w:rPr/>
        <w:tab/>
        <w:t>Pavel Zámečník, místostarosta v. r.</w:t>
        <w:tab/>
        <w:t>Jaroslav Fabian, starosta v. r.</w:t>
      </w:r>
    </w:p>
    <w:p>
      <w:pPr>
        <w:pStyle w:val="Tlotextu"/>
        <w:tabs>
          <w:tab w:val="clear" w:pos="708"/>
          <w:tab w:val="left" w:pos="-6120" w:leader="none"/>
          <w:tab w:val="center" w:pos="2340" w:leader="none"/>
          <w:tab w:val="center" w:pos="6840" w:leader="none"/>
        </w:tabs>
        <w:spacing w:before="1000" w:after="0"/>
        <w:rPr/>
      </w:pPr>
      <w:r>
        <w:rPr/>
        <w:tab/>
        <w:t>……………………….</w:t>
        <w:tab/>
      </w:r>
    </w:p>
    <w:p>
      <w:pPr>
        <w:pStyle w:val="Normal"/>
        <w:tabs>
          <w:tab w:val="clear" w:pos="708"/>
          <w:tab w:val="center" w:pos="2268" w:leader="none"/>
          <w:tab w:val="center" w:pos="6804" w:leader="none"/>
        </w:tabs>
        <w:rPr/>
      </w:pPr>
      <w:r>
        <w:rPr/>
        <w:tab/>
        <w:t>Pavel Hojer, místostarosta v. r.</w:t>
        <w:tab/>
      </w:r>
    </w:p>
    <w:sectPr>
      <w:footnotePr>
        <w:numFmt w:val="decimal"/>
      </w:footnotePr>
      <w:type w:val="nextPage"/>
      <w:pgSz w:w="11906" w:h="16838"/>
      <w:pgMar w:left="1417" w:right="1417" w:gutter="0" w:header="0" w:top="993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Times New Roman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5a odst. 1 písm. a) zákona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5a odst. 1 písm. b) zákona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5a odst. 1 písm. c) zákona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5a odst. 1 písm. d) zákona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5a odst. 1 písm. e) zákona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5a odst. 1 písm. f) zákona</w:t>
      </w:r>
    </w:p>
  </w:footnote>
  <w:footnote w:id="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5a odst. 1 písm. g) zákona</w:t>
      </w:r>
    </w:p>
  </w:footnote>
  <w:footnote w:id="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5a odst. 1 písm. h) zákona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5a odst. 1 písm. i) zákona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5a odst. 1 písm. j) zákona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10a odst. 1 písm. a) zákona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10a odst. 1 písm. b) zákona</w:t>
      </w:r>
    </w:p>
  </w:footnote>
  <w:footnote w:id="1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10a odst. 1 písm. c) zákona</w:t>
      </w:r>
    </w:p>
  </w:footnote>
  <w:footnote w:id="1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10a odst. 1 písm. d) zákona</w:t>
      </w:r>
    </w:p>
  </w:footnote>
  <w:footnote w:id="1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10a odst. 1 písm. e) zákona</w:t>
      </w:r>
    </w:p>
  </w:footnote>
  <w:footnote w:id="1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10a odst. 1 písm. f) zákona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10a odst. 1 písm. g) zákona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>§ 10a odst. 1 písm. h) zákona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759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  <w14:ligatures w14:val="none"/>
    </w:rPr>
  </w:style>
  <w:style w:type="paragraph" w:styleId="Nadpis1">
    <w:name w:val="Heading 1"/>
    <w:basedOn w:val="Normal"/>
    <w:next w:val="Normal"/>
    <w:link w:val="Nadpis1Char"/>
    <w:uiPriority w:val="9"/>
    <w:qFormat/>
    <w:rsid w:val="00890540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dpis2">
    <w:name w:val="Heading 2"/>
    <w:basedOn w:val="Normal"/>
    <w:next w:val="Normal"/>
    <w:link w:val="Nadpis2Char"/>
    <w:uiPriority w:val="9"/>
    <w:semiHidden/>
    <w:unhideWhenUsed/>
    <w:qFormat/>
    <w:rsid w:val="00890540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890540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890540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890540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890540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890540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890540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890540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uiPriority w:val="9"/>
    <w:qFormat/>
    <w:rsid w:val="0089054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uiPriority w:val="9"/>
    <w:semiHidden/>
    <w:qFormat/>
    <w:rsid w:val="00890540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dpis5Char" w:customStyle="1">
    <w:name w:val="Nadpis 5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0F4761" w:themeColor="accent1" w:themeShade="bf"/>
    </w:rPr>
  </w:style>
  <w:style w:type="character" w:styleId="Nadpis6Char" w:customStyle="1">
    <w:name w:val="Nadpis 6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uiPriority w:val="9"/>
    <w:semiHidden/>
    <w:qFormat/>
    <w:rsid w:val="00890540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uiPriority w:val="9"/>
    <w:semiHidden/>
    <w:qFormat/>
    <w:rsid w:val="00890540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uiPriority w:val="10"/>
    <w:qFormat/>
    <w:rsid w:val="00890540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890540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8905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90540"/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8905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character" w:styleId="ZkladntextChar" w:customStyle="1">
    <w:name w:val="Základní text Char"/>
    <w:basedOn w:val="DefaultParagraphFont"/>
    <w:qFormat/>
    <w:rsid w:val="00890540"/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TextpoznpodarouChar" w:customStyle="1">
    <w:name w:val="Text pozn. pod čarou Char"/>
    <w:basedOn w:val="DefaultParagraphFont"/>
    <w:semiHidden/>
    <w:qFormat/>
    <w:rsid w:val="00890540"/>
    <w:rPr>
      <w:rFonts w:ascii="Times New Roman" w:hAnsi="Times New Roman" w:eastAsia="Times New Roman" w:cs="Times New Roman"/>
      <w:kern w:val="0"/>
      <w:sz w:val="20"/>
      <w:szCs w:val="20"/>
      <w:lang w:eastAsia="cs-CZ"/>
      <w14:ligatures w14:val="none"/>
    </w:rPr>
  </w:style>
  <w:style w:type="character" w:styleId="Znakypropoznmkupodarou">
    <w:name w:val="Znaky pro poznámku pod čarou"/>
    <w:semiHidden/>
    <w:qFormat/>
    <w:rsid w:val="00890540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nakyprovysvtlivky">
    <w:name w:val="Znaky pro vysvětlivky"/>
    <w:qFormat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89054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zev">
    <w:name w:val="Title"/>
    <w:basedOn w:val="Normal"/>
    <w:next w:val="Normal"/>
    <w:link w:val="NzevChar"/>
    <w:uiPriority w:val="10"/>
    <w:qFormat/>
    <w:rsid w:val="00890540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itul">
    <w:name w:val="Subtitle"/>
    <w:basedOn w:val="Normal"/>
    <w:next w:val="Normal"/>
    <w:link w:val="PodnadpisChar"/>
    <w:uiPriority w:val="11"/>
    <w:qFormat/>
    <w:rsid w:val="00890540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890540"/>
    <w:pPr>
      <w:spacing w:before="160" w:after="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540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89054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lalnk" w:customStyle="1">
    <w:name w:val="Čísla článků"/>
    <w:basedOn w:val="Normal"/>
    <w:qFormat/>
    <w:rsid w:val="0089054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ormlnIMP" w:customStyle="1">
    <w:name w:val="Normální_IMP"/>
    <w:basedOn w:val="Normal"/>
    <w:qFormat/>
    <w:rsid w:val="00890540"/>
    <w:pPr>
      <w:suppressAutoHyphens w:val="true"/>
      <w:overflowPunct w:val="true"/>
      <w:spacing w:lineRule="auto" w:line="228"/>
      <w:jc w:val="both"/>
      <w:textAlignment w:val="baseline"/>
    </w:pPr>
    <w:rPr/>
  </w:style>
  <w:style w:type="paragraph" w:styleId="Poznmkapodarou">
    <w:name w:val="Footnote Text"/>
    <w:basedOn w:val="Normal"/>
    <w:link w:val="TextpoznpodarouChar"/>
    <w:semiHidden/>
    <w:rsid w:val="00890540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5EDD-A1C2-4FDB-813F-38076F41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LibreOffice/7.5.4.2$Windows_X86_64 LibreOffice_project/36ccfdc35048b057fd9854c757a8b67ec53977b6</Application>
  <AppVersion>15.0000</AppVersion>
  <Pages>2</Pages>
  <Words>397</Words>
  <Characters>2050</Characters>
  <CharactersWithSpaces>2402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2024-07-06T11:01:00Z</dcterms:created>
  <dc:creator>Ivo Chytil</dc:creator>
  <dc:description/>
  <dc:language>cs-CZ</dc:language>
  <cp:lastModifiedBy/>
  <dcterms:modified xsi:type="dcterms:W3CDTF">2024-09-11T11:40:01Z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