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53BC38D4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822A98">
        <w:rPr>
          <w:sz w:val="28"/>
          <w:szCs w:val="28"/>
        </w:rPr>
        <w:t xml:space="preserve"> </w:t>
      </w:r>
      <w:r w:rsidR="00B77071">
        <w:rPr>
          <w:sz w:val="28"/>
          <w:szCs w:val="28"/>
        </w:rPr>
        <w:t xml:space="preserve">č. </w:t>
      </w:r>
      <w:r w:rsidR="00CD3E34">
        <w:rPr>
          <w:sz w:val="28"/>
          <w:szCs w:val="28"/>
        </w:rPr>
        <w:t>19</w:t>
      </w:r>
      <w:r w:rsidR="00B77071">
        <w:rPr>
          <w:sz w:val="28"/>
          <w:szCs w:val="28"/>
        </w:rPr>
        <w:t xml:space="preserve">/2025, </w:t>
      </w:r>
      <w:r w:rsidR="00822A98">
        <w:rPr>
          <w:sz w:val="28"/>
          <w:szCs w:val="28"/>
        </w:rPr>
        <w:t xml:space="preserve"> 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65FD864C" w:rsidR="00384276" w:rsidRDefault="00B77071" w:rsidP="00384276">
      <w:pPr>
        <w:autoSpaceDE w:val="0"/>
        <w:autoSpaceDN w:val="0"/>
        <w:adjustRightInd w:val="0"/>
        <w:rPr>
          <w:b/>
        </w:rPr>
      </w:pPr>
      <w:bookmarkStart w:id="0" w:name="_Hlk204180814"/>
      <w:r w:rsidRPr="00B77071"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27/2024, o místních poplatcích</w:t>
      </w:r>
      <w:bookmarkEnd w:id="0"/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44D4AA4A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C1318E">
        <w:rPr>
          <w:rFonts w:cs="Arial"/>
          <w:color w:val="auto"/>
          <w:sz w:val="16"/>
          <w:szCs w:val="16"/>
        </w:rPr>
        <w:t>2</w:t>
      </w:r>
      <w:r w:rsidR="008D1797">
        <w:rPr>
          <w:rFonts w:cs="Arial"/>
          <w:color w:val="auto"/>
          <w:sz w:val="16"/>
          <w:szCs w:val="16"/>
        </w:rPr>
        <w:t>7</w:t>
      </w:r>
      <w:r w:rsidR="00B77071">
        <w:rPr>
          <w:rFonts w:cs="Arial"/>
          <w:color w:val="auto"/>
          <w:sz w:val="16"/>
          <w:szCs w:val="16"/>
        </w:rPr>
        <w:t xml:space="preserve">. </w:t>
      </w:r>
      <w:r w:rsidR="00C1318E">
        <w:rPr>
          <w:rFonts w:cs="Arial"/>
          <w:color w:val="auto"/>
          <w:sz w:val="16"/>
          <w:szCs w:val="16"/>
        </w:rPr>
        <w:t>9</w:t>
      </w:r>
      <w:r w:rsidR="00B77071">
        <w:rPr>
          <w:rFonts w:cs="Arial"/>
          <w:color w:val="auto"/>
          <w:sz w:val="16"/>
          <w:szCs w:val="16"/>
        </w:rPr>
        <w:t>. 2025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3B4B416B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77071">
        <w:rPr>
          <w:sz w:val="28"/>
          <w:szCs w:val="28"/>
        </w:rPr>
        <w:t xml:space="preserve"> č. </w:t>
      </w:r>
      <w:r w:rsidR="00CD3E34">
        <w:rPr>
          <w:sz w:val="28"/>
          <w:szCs w:val="28"/>
        </w:rPr>
        <w:t>19</w:t>
      </w:r>
      <w:r w:rsidR="00B77071">
        <w:rPr>
          <w:sz w:val="28"/>
          <w:szCs w:val="28"/>
        </w:rPr>
        <w:t>/2025,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1752C76" w14:textId="6063EC1F" w:rsidR="00965AB3" w:rsidRDefault="00B77071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B77071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27/2024, o místních poplatcích</w:t>
      </w:r>
    </w:p>
    <w:p w14:paraId="07376E3B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EEC544A" w14:textId="0C1AFA82" w:rsidR="00A86EB3" w:rsidRPr="00B31D02" w:rsidRDefault="00965AB3" w:rsidP="00B31D02">
      <w:pPr>
        <w:pStyle w:val="Odstavecseseznamem"/>
        <w:spacing w:before="120"/>
        <w:ind w:left="0"/>
        <w:contextualSpacing w:val="0"/>
        <w:rPr>
          <w:rFonts w:cs="Arial"/>
          <w:color w:val="000000"/>
          <w:szCs w:val="20"/>
        </w:rPr>
      </w:pPr>
      <w:r w:rsidRPr="00B31D02">
        <w:rPr>
          <w:rFonts w:cs="Arial"/>
          <w:color w:val="000000"/>
          <w:szCs w:val="20"/>
        </w:rPr>
        <w:t>Zastupitelstvo města Brna</w:t>
      </w:r>
      <w:r w:rsidR="00681FBB" w:rsidRPr="00B31D02">
        <w:rPr>
          <w:rFonts w:cs="Arial"/>
          <w:color w:val="000000"/>
          <w:szCs w:val="20"/>
        </w:rPr>
        <w:t xml:space="preserve"> </w:t>
      </w:r>
      <w:r w:rsidR="00B64384" w:rsidRPr="00B31D02">
        <w:rPr>
          <w:rFonts w:cs="Arial"/>
          <w:color w:val="000000"/>
          <w:szCs w:val="20"/>
        </w:rPr>
        <w:t>se na Z</w:t>
      </w:r>
      <w:bookmarkStart w:id="2" w:name="_Hlk159927634"/>
      <w:r w:rsidR="00B77071" w:rsidRPr="00B31D02">
        <w:rPr>
          <w:rFonts w:cs="Arial"/>
          <w:color w:val="000000"/>
          <w:szCs w:val="20"/>
        </w:rPr>
        <w:t>9</w:t>
      </w:r>
      <w:bookmarkEnd w:id="2"/>
      <w:r w:rsidR="00B64384" w:rsidRPr="00B31D02">
        <w:rPr>
          <w:rFonts w:cs="Arial"/>
          <w:color w:val="000000"/>
          <w:szCs w:val="20"/>
        </w:rPr>
        <w:t>/</w:t>
      </w:r>
      <w:r w:rsidR="00B77071" w:rsidRPr="00B31D02">
        <w:rPr>
          <w:rFonts w:cs="Arial"/>
          <w:color w:val="000000"/>
          <w:szCs w:val="20"/>
        </w:rPr>
        <w:t>28</w:t>
      </w:r>
      <w:r w:rsidR="00B64384" w:rsidRPr="00B31D02">
        <w:rPr>
          <w:rFonts w:cs="Arial"/>
          <w:color w:val="000000"/>
          <w:szCs w:val="20"/>
        </w:rPr>
        <w:t xml:space="preserve">. zasedání konaném dne </w:t>
      </w:r>
      <w:r w:rsidR="00B77071" w:rsidRPr="00B31D02">
        <w:rPr>
          <w:rFonts w:cs="Arial"/>
          <w:color w:val="000000"/>
          <w:szCs w:val="20"/>
        </w:rPr>
        <w:t>9. 9. 2025</w:t>
      </w:r>
      <w:r w:rsidR="00B64384" w:rsidRPr="00B31D02">
        <w:rPr>
          <w:rFonts w:cs="Arial"/>
          <w:color w:val="000000"/>
          <w:szCs w:val="20"/>
        </w:rPr>
        <w:t xml:space="preserve"> pod bodem č. </w:t>
      </w:r>
      <w:r w:rsidR="000061A0" w:rsidRPr="00B31D02">
        <w:rPr>
          <w:rFonts w:cs="Arial"/>
          <w:color w:val="000000"/>
          <w:szCs w:val="20"/>
        </w:rPr>
        <w:t>6</w:t>
      </w:r>
      <w:r w:rsidR="00B64384" w:rsidRPr="00B31D02">
        <w:rPr>
          <w:rFonts w:cs="Arial"/>
          <w:color w:val="000000"/>
          <w:szCs w:val="20"/>
        </w:rPr>
        <w:t xml:space="preserve"> usneslo vydat</w:t>
      </w:r>
      <w:r w:rsidR="00847327" w:rsidRPr="00B31D02">
        <w:rPr>
          <w:rFonts w:cs="Arial"/>
          <w:color w:val="000000"/>
          <w:szCs w:val="20"/>
        </w:rPr>
        <w:t xml:space="preserve"> na základě ustanovení </w:t>
      </w:r>
      <w:r w:rsidR="001E6F1C" w:rsidRPr="00B31D02">
        <w:rPr>
          <w:rFonts w:cs="Arial"/>
          <w:color w:val="000000"/>
          <w:szCs w:val="20"/>
        </w:rPr>
        <w:t xml:space="preserve">§ </w:t>
      </w:r>
      <w:r w:rsidR="00B77071" w:rsidRPr="00B31D02">
        <w:rPr>
          <w:rFonts w:cs="Arial"/>
          <w:color w:val="000000"/>
          <w:szCs w:val="20"/>
        </w:rPr>
        <w:t>14</w:t>
      </w:r>
      <w:r w:rsidR="00B25F58" w:rsidRPr="00B31D02">
        <w:rPr>
          <w:rFonts w:cs="Arial"/>
          <w:color w:val="000000"/>
          <w:szCs w:val="20"/>
        </w:rPr>
        <w:t xml:space="preserve"> </w:t>
      </w:r>
      <w:r w:rsidR="00B77071" w:rsidRPr="00B31D02">
        <w:rPr>
          <w:rFonts w:cs="Arial"/>
          <w:color w:val="000000"/>
          <w:szCs w:val="20"/>
        </w:rPr>
        <w:t>zákona č. 565/1990 Sb., o místních poplatcích, ve znění pozdějších předpisů (dále jen „zákon o místních poplatcích“)</w:t>
      </w:r>
      <w:r w:rsidR="00B31D02">
        <w:rPr>
          <w:rFonts w:cs="Arial"/>
          <w:color w:val="000000"/>
          <w:szCs w:val="20"/>
        </w:rPr>
        <w:t>,</w:t>
      </w:r>
      <w:r w:rsidR="00B77071" w:rsidRPr="00B31D02">
        <w:rPr>
          <w:rFonts w:cs="Arial"/>
          <w:color w:val="000000"/>
          <w:szCs w:val="20"/>
        </w:rPr>
        <w:t xml:space="preserve"> </w:t>
      </w:r>
      <w:r w:rsidR="00B25F58" w:rsidRPr="00B31D02">
        <w:rPr>
          <w:rFonts w:cs="Arial"/>
          <w:color w:val="000000"/>
          <w:szCs w:val="20"/>
        </w:rPr>
        <w:t xml:space="preserve">a v souladu s ustanovením § 10 písm. </w:t>
      </w:r>
      <w:r w:rsidR="00B77071" w:rsidRPr="00B31D02">
        <w:rPr>
          <w:rFonts w:cs="Arial"/>
          <w:color w:val="000000"/>
          <w:szCs w:val="20"/>
        </w:rPr>
        <w:t>d</w:t>
      </w:r>
      <w:r w:rsidR="00B25F58" w:rsidRPr="00B31D02">
        <w:rPr>
          <w:rFonts w:cs="Arial"/>
          <w:color w:val="000000"/>
          <w:szCs w:val="20"/>
        </w:rPr>
        <w:t>) a § 84 odst. 2 písm. h) zákona č. 128/2000 Sb., o obcích (obecní zřízení), ve znění pozdějších předpisů,</w:t>
      </w:r>
      <w:r w:rsidRPr="00B31D02">
        <w:rPr>
          <w:rFonts w:cs="Arial"/>
          <w:color w:val="000000"/>
          <w:szCs w:val="20"/>
        </w:rPr>
        <w:t xml:space="preserve"> tuto </w:t>
      </w:r>
      <w:r w:rsidR="001E6F1C" w:rsidRPr="00B31D02">
        <w:rPr>
          <w:rFonts w:cs="Arial"/>
          <w:color w:val="000000"/>
          <w:szCs w:val="20"/>
        </w:rPr>
        <w:t xml:space="preserve">obecně závaznou </w:t>
      </w:r>
      <w:r w:rsidRPr="00B31D02">
        <w:rPr>
          <w:rFonts w:cs="Arial"/>
          <w:color w:val="000000"/>
          <w:szCs w:val="20"/>
        </w:rPr>
        <w:t>vyhlášku</w:t>
      </w:r>
      <w:r w:rsidR="00372359" w:rsidRPr="00B31D02">
        <w:rPr>
          <w:rFonts w:cs="Arial"/>
          <w:color w:val="000000"/>
          <w:szCs w:val="20"/>
        </w:rPr>
        <w:t xml:space="preserve"> (dále jen „vyhláška“)</w:t>
      </w:r>
      <w:r w:rsidR="00A86EB3" w:rsidRPr="00B31D02">
        <w:rPr>
          <w:rFonts w:cs="Arial"/>
          <w:color w:val="000000"/>
          <w:szCs w:val="20"/>
        </w:rPr>
        <w:t xml:space="preserve">: </w:t>
      </w:r>
    </w:p>
    <w:p w14:paraId="414017E6" w14:textId="77777777" w:rsidR="00CD3E34" w:rsidRPr="00A86EB3" w:rsidRDefault="00CD3E34" w:rsidP="00A86EB3">
      <w:pPr>
        <w:spacing w:line="240" w:lineRule="exact"/>
        <w:rPr>
          <w:rFonts w:cs="Arial"/>
          <w:color w:val="auto"/>
          <w:szCs w:val="20"/>
        </w:rPr>
      </w:pPr>
    </w:p>
    <w:p w14:paraId="5B6A7A91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36D8EDC7" w14:textId="77777777" w:rsidR="00CD3E34" w:rsidRPr="00905C94" w:rsidRDefault="00CD3E3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A378679" w14:textId="3312B7F2" w:rsidR="00A86EB3" w:rsidRDefault="00B77071" w:rsidP="00A86EB3">
      <w:pPr>
        <w:pStyle w:val="lnek-Podnadpi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vyhlášky</w:t>
      </w:r>
    </w:p>
    <w:p w14:paraId="7BCD893E" w14:textId="1717126D" w:rsidR="00BF1478" w:rsidRPr="00BF1478" w:rsidRDefault="009661BB" w:rsidP="00B31D02">
      <w:pPr>
        <w:pStyle w:val="Odstavecseseznamem"/>
        <w:spacing w:before="120"/>
        <w:ind w:left="0"/>
        <w:contextualSpacing w:val="0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Obecně závazná vyhláška </w:t>
      </w:r>
      <w:r w:rsidRPr="00DF2BC6">
        <w:rPr>
          <w:rFonts w:cs="Arial"/>
          <w:szCs w:val="20"/>
        </w:rPr>
        <w:t>statutárního města Brna</w:t>
      </w:r>
      <w:r>
        <w:rPr>
          <w:rFonts w:cs="Arial"/>
          <w:szCs w:val="20"/>
        </w:rPr>
        <w:t xml:space="preserve"> č. 27/2024, o místních poplatcích, se mění takto:</w:t>
      </w:r>
    </w:p>
    <w:p w14:paraId="4A156553" w14:textId="34106807" w:rsidR="00B77071" w:rsidRDefault="00B77071" w:rsidP="00B31D02">
      <w:pPr>
        <w:pStyle w:val="Odstavecseseznamem"/>
        <w:numPr>
          <w:ilvl w:val="0"/>
          <w:numId w:val="38"/>
        </w:numPr>
        <w:spacing w:before="120"/>
        <w:ind w:left="0" w:firstLine="0"/>
        <w:contextualSpacing w:val="0"/>
        <w:rPr>
          <w:rFonts w:cs="Arial"/>
          <w:color w:val="000000"/>
          <w:szCs w:val="20"/>
        </w:rPr>
      </w:pPr>
      <w:bookmarkStart w:id="3" w:name="_Hlk160103289"/>
      <w:r w:rsidRPr="00BF1478">
        <w:rPr>
          <w:rFonts w:cs="Arial"/>
          <w:color w:val="000000"/>
          <w:szCs w:val="20"/>
        </w:rPr>
        <w:t>V článku 14 se vypouští slova „i započaté“.</w:t>
      </w:r>
    </w:p>
    <w:p w14:paraId="430AF613" w14:textId="23230A42" w:rsidR="00BF1478" w:rsidRPr="00BF1478" w:rsidRDefault="00BF1478" w:rsidP="00B31D02">
      <w:pPr>
        <w:pStyle w:val="Odstavecseseznamem"/>
        <w:numPr>
          <w:ilvl w:val="0"/>
          <w:numId w:val="38"/>
        </w:numPr>
        <w:spacing w:before="120"/>
        <w:ind w:left="426" w:hanging="426"/>
        <w:contextualSpacing w:val="0"/>
        <w:rPr>
          <w:rFonts w:cs="Arial"/>
          <w:szCs w:val="20"/>
        </w:rPr>
      </w:pPr>
      <w:r w:rsidRPr="00BF1478">
        <w:rPr>
          <w:rFonts w:cs="Arial"/>
          <w:szCs w:val="20"/>
        </w:rPr>
        <w:t>V článku 15 se na konci doplňuje věta „</w:t>
      </w:r>
      <w:r w:rsidRPr="0042638F">
        <w:rPr>
          <w:rFonts w:cs="Arial"/>
          <w:szCs w:val="20"/>
        </w:rPr>
        <w:t>Volbu placení poplatku paušální částkou včetně výběru varianty paušální částky sdělí poplatník správci poplatku v rámci ohlášení podle čl. 17</w:t>
      </w:r>
      <w:r>
        <w:rPr>
          <w:rFonts w:cs="Arial"/>
          <w:szCs w:val="20"/>
        </w:rPr>
        <w:t>.“</w:t>
      </w:r>
      <w:r w:rsidR="00B31D02">
        <w:rPr>
          <w:rFonts w:cs="Arial"/>
          <w:szCs w:val="20"/>
        </w:rPr>
        <w:t>.</w:t>
      </w:r>
    </w:p>
    <w:p w14:paraId="4CAA5AB5" w14:textId="0346EEAA" w:rsidR="00CF49ED" w:rsidRPr="00CD3E34" w:rsidRDefault="00B77071" w:rsidP="00B31D02">
      <w:pPr>
        <w:pStyle w:val="Odstavecseseznamem"/>
        <w:numPr>
          <w:ilvl w:val="0"/>
          <w:numId w:val="38"/>
        </w:numPr>
        <w:spacing w:before="120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szCs w:val="20"/>
        </w:rPr>
        <w:t xml:space="preserve">V příloze č. 4 se mění sazba „F“ za umístění </w:t>
      </w:r>
      <w:r w:rsidRPr="00694A7A">
        <w:t>zařízení sloužících pro poskytování prodeje a služeb</w:t>
      </w:r>
      <w:r>
        <w:rPr>
          <w:rFonts w:cs="Arial"/>
          <w:szCs w:val="20"/>
        </w:rPr>
        <w:t xml:space="preserve"> u následujících městských částí takto:</w:t>
      </w:r>
      <w:bookmarkEnd w:id="3"/>
    </w:p>
    <w:p w14:paraId="584591CF" w14:textId="77777777" w:rsidR="00CD3E34" w:rsidRPr="00BF1478" w:rsidRDefault="00CD3E34" w:rsidP="00CD3E34">
      <w:pPr>
        <w:pStyle w:val="Odstavecseseznamem"/>
        <w:spacing w:before="120" w:line="240" w:lineRule="auto"/>
        <w:ind w:left="426"/>
        <w:contextualSpacing w:val="0"/>
        <w:rPr>
          <w:rFonts w:cs="Arial"/>
          <w:color w:val="000000"/>
          <w:szCs w:val="20"/>
        </w:rPr>
      </w:pPr>
    </w:p>
    <w:p w14:paraId="660279D8" w14:textId="77777777" w:rsidR="00BF1478" w:rsidRDefault="00BF1478" w:rsidP="00BF1478">
      <w:pPr>
        <w:pStyle w:val="Odstavecseseznamem"/>
        <w:spacing w:before="120" w:line="240" w:lineRule="auto"/>
        <w:ind w:left="426"/>
        <w:contextualSpacing w:val="0"/>
        <w:rPr>
          <w:rFonts w:cs="Arial"/>
          <w:color w:val="000000"/>
          <w:szCs w:val="20"/>
        </w:rPr>
      </w:pPr>
    </w:p>
    <w:p w14:paraId="75BC6BD8" w14:textId="75F09206" w:rsidR="00B77071" w:rsidRPr="00BF1478" w:rsidRDefault="009661BB" w:rsidP="00BF1478">
      <w:pPr>
        <w:spacing w:before="240" w:line="240" w:lineRule="auto"/>
        <w:rPr>
          <w:rFonts w:cs="Arial"/>
          <w:color w:val="000000"/>
          <w:szCs w:val="20"/>
        </w:rPr>
      </w:pPr>
      <w:r w:rsidRPr="00BF1478">
        <w:rPr>
          <w:rFonts w:cs="Arial"/>
          <w:color w:val="000000"/>
          <w:szCs w:val="20"/>
        </w:rPr>
        <w:t xml:space="preserve"> </w:t>
      </w:r>
    </w:p>
    <w:tbl>
      <w:tblPr>
        <w:tblStyle w:val="Mkatabulky"/>
        <w:tblpPr w:leftFromText="141" w:rightFromText="141" w:vertAnchor="page" w:horzAnchor="margin" w:tblpY="9049"/>
        <w:tblW w:w="0" w:type="auto"/>
        <w:tblLook w:val="04A0" w:firstRow="1" w:lastRow="0" w:firstColumn="1" w:lastColumn="0" w:noHBand="0" w:noVBand="1"/>
      </w:tblPr>
      <w:tblGrid>
        <w:gridCol w:w="2536"/>
        <w:gridCol w:w="3118"/>
        <w:gridCol w:w="3254"/>
      </w:tblGrid>
      <w:tr w:rsidR="00B77071" w14:paraId="2E1DC8DB" w14:textId="77777777" w:rsidTr="00CD3E34">
        <w:tc>
          <w:tcPr>
            <w:tcW w:w="2536" w:type="dxa"/>
            <w:vMerge w:val="restart"/>
            <w:vAlign w:val="center"/>
          </w:tcPr>
          <w:p w14:paraId="4E11517E" w14:textId="77777777" w:rsidR="00B77071" w:rsidRPr="001D4893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jc w:val="center"/>
              <w:rPr>
                <w:rFonts w:cs="Arial"/>
                <w:b/>
                <w:bCs/>
                <w:szCs w:val="20"/>
              </w:rPr>
            </w:pPr>
            <w:r w:rsidRPr="001D4893">
              <w:rPr>
                <w:rFonts w:cs="Arial"/>
                <w:b/>
                <w:bCs/>
                <w:szCs w:val="20"/>
              </w:rPr>
              <w:t>Městská část Brno-</w:t>
            </w:r>
          </w:p>
        </w:tc>
        <w:tc>
          <w:tcPr>
            <w:tcW w:w="6372" w:type="dxa"/>
            <w:gridSpan w:val="2"/>
            <w:vAlign w:val="center"/>
          </w:tcPr>
          <w:p w14:paraId="097023E5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 w:rsidRPr="00694A7A">
              <w:t>Umístění zařízení sloužících pro poskytování prodeje a služeb (v Kč/m</w:t>
            </w:r>
            <w:r w:rsidRPr="00694A7A">
              <w:rPr>
                <w:vertAlign w:val="superscript"/>
              </w:rPr>
              <w:t>2</w:t>
            </w:r>
            <w:r w:rsidRPr="00694A7A">
              <w:t>/den)</w:t>
            </w:r>
          </w:p>
        </w:tc>
      </w:tr>
      <w:tr w:rsidR="00B77071" w14:paraId="6DC7A1A0" w14:textId="77777777" w:rsidTr="00CD3E34">
        <w:tc>
          <w:tcPr>
            <w:tcW w:w="2536" w:type="dxa"/>
            <w:vMerge/>
            <w:vAlign w:val="center"/>
          </w:tcPr>
          <w:p w14:paraId="47AF4A08" w14:textId="77777777" w:rsidR="00B77071" w:rsidRPr="001D4893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2AB7F1E5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Sazba „F“</w:t>
            </w:r>
          </w:p>
        </w:tc>
      </w:tr>
      <w:tr w:rsidR="00B77071" w14:paraId="10D7A3CB" w14:textId="77777777" w:rsidTr="00CD3E34">
        <w:tc>
          <w:tcPr>
            <w:tcW w:w="2536" w:type="dxa"/>
            <w:vMerge/>
          </w:tcPr>
          <w:p w14:paraId="1E906340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3C45EC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pevné stánky</w:t>
            </w:r>
          </w:p>
        </w:tc>
        <w:tc>
          <w:tcPr>
            <w:tcW w:w="3254" w:type="dxa"/>
            <w:vAlign w:val="center"/>
          </w:tcPr>
          <w:p w14:paraId="37534700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mobilní stánky</w:t>
            </w:r>
          </w:p>
        </w:tc>
      </w:tr>
      <w:tr w:rsidR="00B77071" w14:paraId="75489C35" w14:textId="77777777" w:rsidTr="00CD3E34">
        <w:tc>
          <w:tcPr>
            <w:tcW w:w="2536" w:type="dxa"/>
          </w:tcPr>
          <w:p w14:paraId="3BB35F97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Královo Pole – lokalita I</w:t>
            </w:r>
          </w:p>
        </w:tc>
        <w:tc>
          <w:tcPr>
            <w:tcW w:w="3118" w:type="dxa"/>
            <w:vAlign w:val="center"/>
          </w:tcPr>
          <w:p w14:paraId="6B66EA36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„30“ se mění na číslo „10“</w:t>
            </w:r>
          </w:p>
        </w:tc>
        <w:tc>
          <w:tcPr>
            <w:tcW w:w="3254" w:type="dxa"/>
            <w:vAlign w:val="center"/>
          </w:tcPr>
          <w:p w14:paraId="663408F5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„30“ se mění na číslo „10“</w:t>
            </w:r>
          </w:p>
        </w:tc>
      </w:tr>
      <w:tr w:rsidR="00B77071" w14:paraId="653AA8DC" w14:textId="77777777" w:rsidTr="00CD3E34">
        <w:tc>
          <w:tcPr>
            <w:tcW w:w="2536" w:type="dxa"/>
          </w:tcPr>
          <w:p w14:paraId="7D9D8B18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Královo Pole – lokalita II</w:t>
            </w:r>
          </w:p>
        </w:tc>
        <w:tc>
          <w:tcPr>
            <w:tcW w:w="3118" w:type="dxa"/>
            <w:vAlign w:val="center"/>
          </w:tcPr>
          <w:p w14:paraId="1FEE2303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„30“ se mění na číslo „10“</w:t>
            </w:r>
          </w:p>
        </w:tc>
        <w:tc>
          <w:tcPr>
            <w:tcW w:w="3254" w:type="dxa"/>
            <w:vAlign w:val="center"/>
          </w:tcPr>
          <w:p w14:paraId="0DC1F758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„30“ se mění na číslo „10“</w:t>
            </w:r>
          </w:p>
        </w:tc>
      </w:tr>
      <w:tr w:rsidR="00B77071" w14:paraId="2B84780F" w14:textId="77777777" w:rsidTr="00CD3E34">
        <w:tc>
          <w:tcPr>
            <w:tcW w:w="2536" w:type="dxa"/>
          </w:tcPr>
          <w:p w14:paraId="166CDB1D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Maloměřice a Obřany</w:t>
            </w:r>
          </w:p>
        </w:tc>
        <w:tc>
          <w:tcPr>
            <w:tcW w:w="3118" w:type="dxa"/>
            <w:vAlign w:val="center"/>
          </w:tcPr>
          <w:p w14:paraId="691E9D2E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„15“ se mění na číslo „10“</w:t>
            </w:r>
          </w:p>
        </w:tc>
        <w:tc>
          <w:tcPr>
            <w:tcW w:w="3254" w:type="dxa"/>
            <w:vAlign w:val="center"/>
          </w:tcPr>
          <w:p w14:paraId="5680F003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„15“ se mění na číslo „10“</w:t>
            </w:r>
          </w:p>
        </w:tc>
      </w:tr>
      <w:tr w:rsidR="00B77071" w14:paraId="2BAB6005" w14:textId="77777777" w:rsidTr="00CD3E34">
        <w:tc>
          <w:tcPr>
            <w:tcW w:w="2536" w:type="dxa"/>
          </w:tcPr>
          <w:p w14:paraId="13FEB08B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Nový Lískovec</w:t>
            </w:r>
          </w:p>
        </w:tc>
        <w:tc>
          <w:tcPr>
            <w:tcW w:w="3118" w:type="dxa"/>
            <w:vAlign w:val="center"/>
          </w:tcPr>
          <w:p w14:paraId="2CC776D9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7B273F11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„30“ se mění na číslo „10“</w:t>
            </w:r>
          </w:p>
        </w:tc>
      </w:tr>
      <w:tr w:rsidR="00B77071" w14:paraId="2D866DA7" w14:textId="77777777" w:rsidTr="00CD3E34">
        <w:tc>
          <w:tcPr>
            <w:tcW w:w="2536" w:type="dxa"/>
          </w:tcPr>
          <w:p w14:paraId="688F6892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střed – lokalita I</w:t>
            </w:r>
          </w:p>
        </w:tc>
        <w:tc>
          <w:tcPr>
            <w:tcW w:w="3118" w:type="dxa"/>
            <w:vAlign w:val="center"/>
          </w:tcPr>
          <w:p w14:paraId="60AB9130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„100“ se mění na číslo „10“</w:t>
            </w:r>
          </w:p>
        </w:tc>
        <w:tc>
          <w:tcPr>
            <w:tcW w:w="3254" w:type="dxa"/>
            <w:vAlign w:val="center"/>
          </w:tcPr>
          <w:p w14:paraId="30EDCAB6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„100“ se mění na číslo „10“</w:t>
            </w:r>
          </w:p>
        </w:tc>
      </w:tr>
      <w:tr w:rsidR="00B77071" w14:paraId="1649FDB9" w14:textId="77777777" w:rsidTr="00CD3E34">
        <w:tc>
          <w:tcPr>
            <w:tcW w:w="2536" w:type="dxa"/>
          </w:tcPr>
          <w:p w14:paraId="192968BA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střed – lokalita II</w:t>
            </w:r>
          </w:p>
        </w:tc>
        <w:tc>
          <w:tcPr>
            <w:tcW w:w="3118" w:type="dxa"/>
            <w:vAlign w:val="center"/>
          </w:tcPr>
          <w:p w14:paraId="64A35EDE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„100“ se mění na číslo „10“</w:t>
            </w:r>
          </w:p>
        </w:tc>
        <w:tc>
          <w:tcPr>
            <w:tcW w:w="3254" w:type="dxa"/>
            <w:vAlign w:val="center"/>
          </w:tcPr>
          <w:p w14:paraId="6A7B466F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„100“ se mění na číslo „10“</w:t>
            </w:r>
          </w:p>
        </w:tc>
      </w:tr>
      <w:tr w:rsidR="00B77071" w14:paraId="1C1EF44C" w14:textId="77777777" w:rsidTr="00CD3E34">
        <w:tc>
          <w:tcPr>
            <w:tcW w:w="2536" w:type="dxa"/>
          </w:tcPr>
          <w:p w14:paraId="2F975D2D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Žebětín</w:t>
            </w:r>
          </w:p>
        </w:tc>
        <w:tc>
          <w:tcPr>
            <w:tcW w:w="3118" w:type="dxa"/>
            <w:vAlign w:val="center"/>
          </w:tcPr>
          <w:p w14:paraId="5CDE5F50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59FB6357" w14:textId="77777777" w:rsidR="00B77071" w:rsidRDefault="00B77071" w:rsidP="00CD3E34">
            <w:pPr>
              <w:pStyle w:val="Odstavecseseznamem"/>
              <w:tabs>
                <w:tab w:val="left" w:pos="426"/>
              </w:tabs>
              <w:spacing w:before="120"/>
              <w:ind w:left="0"/>
              <w:contextualSpacing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„40“ se mění na číslo „10“</w:t>
            </w:r>
          </w:p>
        </w:tc>
      </w:tr>
    </w:tbl>
    <w:p w14:paraId="594B79C5" w14:textId="77777777" w:rsidR="00CD3E34" w:rsidRDefault="00CD3E3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5EA7F1A9" w14:textId="77777777" w:rsidR="00CD3E34" w:rsidRDefault="00CD3E34">
      <w:pPr>
        <w:spacing w:after="160" w:line="259" w:lineRule="auto"/>
        <w:jc w:val="lef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br w:type="page"/>
      </w:r>
    </w:p>
    <w:p w14:paraId="77BB3BA6" w14:textId="77777777" w:rsidR="00CD3E34" w:rsidRDefault="00CD3E3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574030BB" w14:textId="77777777" w:rsidR="00CD3E34" w:rsidRDefault="00CD3E3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179E56EE" w14:textId="64EC45D7" w:rsidR="00D235A4" w:rsidRPr="00E01CBC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Článek 2</w:t>
      </w:r>
    </w:p>
    <w:p w14:paraId="3079A527" w14:textId="77777777" w:rsidR="00D235A4" w:rsidRPr="00E01CBC" w:rsidRDefault="00D235A4" w:rsidP="00D235A4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25997ACB" w14:textId="13D3257E" w:rsidR="000D35F3" w:rsidRDefault="000D35F3" w:rsidP="00D235A4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Tato vyhláška nabývá účinnosti patnáctým dnem po dni vyhlášení.</w:t>
      </w:r>
    </w:p>
    <w:p w14:paraId="26DB503B" w14:textId="08ACB32E" w:rsidR="00D235A4" w:rsidRDefault="00D235A4" w:rsidP="00D235A4">
      <w:pPr>
        <w:rPr>
          <w:rFonts w:asciiTheme="minorHAnsi" w:hAnsiTheme="minorHAnsi" w:cstheme="minorHAnsi"/>
          <w:szCs w:val="20"/>
        </w:rPr>
      </w:pPr>
    </w:p>
    <w:p w14:paraId="5879C5A1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4C85F4A3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075FFF28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22EE7381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7CF33A3B" w14:textId="77777777" w:rsidR="003E3D80" w:rsidRDefault="003E3D80" w:rsidP="00D235A4">
      <w:pPr>
        <w:rPr>
          <w:rFonts w:asciiTheme="minorHAnsi" w:hAnsiTheme="minorHAnsi" w:cstheme="minorHAnsi"/>
          <w:szCs w:val="20"/>
        </w:rPr>
      </w:pPr>
    </w:p>
    <w:p w14:paraId="7CA7474A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64628FAD" w14:textId="77777777" w:rsidR="00CE73C1" w:rsidRDefault="00CE73C1" w:rsidP="00D235A4">
      <w:pPr>
        <w:rPr>
          <w:rFonts w:asciiTheme="minorHAnsi" w:hAnsiTheme="minorHAnsi" w:cstheme="minorHAnsi"/>
          <w:szCs w:val="20"/>
        </w:rPr>
      </w:pPr>
    </w:p>
    <w:p w14:paraId="399D5B01" w14:textId="77777777" w:rsidR="00B20CBC" w:rsidRDefault="00B20CBC" w:rsidP="0019128E">
      <w:pPr>
        <w:jc w:val="left"/>
        <w:rPr>
          <w:rFonts w:asciiTheme="minorHAnsi" w:hAnsiTheme="minorHAnsi" w:cstheme="minorHAnsi"/>
          <w:szCs w:val="20"/>
        </w:rPr>
      </w:pPr>
    </w:p>
    <w:p w14:paraId="280DCC25" w14:textId="61769AD7" w:rsidR="00B20CBC" w:rsidRPr="00383DFD" w:rsidRDefault="00B77071" w:rsidP="00D235A4">
      <w:pPr>
        <w:jc w:val="center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JUDr. Markéta Vaňková</w:t>
      </w:r>
      <w:r w:rsidR="00973B57">
        <w:rPr>
          <w:rFonts w:asciiTheme="minorHAnsi" w:hAnsiTheme="minorHAnsi" w:cstheme="minorHAnsi"/>
          <w:iCs/>
          <w:szCs w:val="20"/>
        </w:rPr>
        <w:t xml:space="preserve"> v. r.</w:t>
      </w:r>
    </w:p>
    <w:p w14:paraId="42B7B7AF" w14:textId="11A7AA24" w:rsidR="00D235A4" w:rsidRPr="002D6881" w:rsidRDefault="00A71351" w:rsidP="00D235A4">
      <w:pPr>
        <w:jc w:val="center"/>
        <w:rPr>
          <w:rFonts w:asciiTheme="minorHAnsi" w:hAnsiTheme="minorHAnsi" w:cstheme="minorHAnsi"/>
          <w:szCs w:val="20"/>
        </w:rPr>
      </w:pPr>
      <w:r w:rsidRPr="00B77071">
        <w:rPr>
          <w:rFonts w:asciiTheme="minorHAnsi" w:hAnsiTheme="minorHAnsi" w:cstheme="minorHAnsi"/>
          <w:szCs w:val="20"/>
        </w:rPr>
        <w:t>primátor</w:t>
      </w:r>
      <w:r w:rsidR="00D235A4" w:rsidRPr="00B77071">
        <w:rPr>
          <w:rFonts w:asciiTheme="minorHAnsi" w:hAnsiTheme="minorHAnsi" w:cstheme="minorHAnsi"/>
          <w:szCs w:val="20"/>
        </w:rPr>
        <w:t>ka</w:t>
      </w:r>
      <w:r w:rsidR="00D235A4" w:rsidRPr="002D6881">
        <w:rPr>
          <w:rFonts w:asciiTheme="minorHAnsi" w:hAnsiTheme="minorHAnsi" w:cstheme="minorHAnsi"/>
          <w:szCs w:val="20"/>
        </w:rPr>
        <w:t xml:space="preserve"> města Brna</w:t>
      </w:r>
    </w:p>
    <w:p w14:paraId="1D0E95AF" w14:textId="16125A61" w:rsidR="00D235A4" w:rsidRDefault="00D235A4" w:rsidP="00D235A4">
      <w:pPr>
        <w:rPr>
          <w:rFonts w:asciiTheme="minorHAnsi" w:hAnsiTheme="minorHAnsi" w:cstheme="minorHAnsi"/>
          <w:szCs w:val="20"/>
        </w:rPr>
      </w:pPr>
    </w:p>
    <w:p w14:paraId="5F102B52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5BD75362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1FDAA5CB" w14:textId="77777777" w:rsidR="003E3D80" w:rsidRDefault="003E3D80" w:rsidP="00D235A4">
      <w:pPr>
        <w:rPr>
          <w:rFonts w:asciiTheme="minorHAnsi" w:hAnsiTheme="minorHAnsi" w:cstheme="minorHAnsi"/>
          <w:szCs w:val="20"/>
        </w:rPr>
      </w:pPr>
    </w:p>
    <w:p w14:paraId="6C1232A4" w14:textId="77777777" w:rsidR="003E3D80" w:rsidRDefault="003E3D80" w:rsidP="00D235A4">
      <w:pPr>
        <w:rPr>
          <w:rFonts w:asciiTheme="minorHAnsi" w:hAnsiTheme="minorHAnsi" w:cstheme="minorHAnsi"/>
          <w:szCs w:val="20"/>
        </w:rPr>
      </w:pPr>
    </w:p>
    <w:p w14:paraId="109159C3" w14:textId="77777777" w:rsidR="00CD3E34" w:rsidRDefault="00CD3E34" w:rsidP="00D235A4">
      <w:pPr>
        <w:rPr>
          <w:rFonts w:asciiTheme="minorHAnsi" w:hAnsiTheme="minorHAnsi" w:cstheme="minorHAnsi"/>
          <w:szCs w:val="20"/>
        </w:rPr>
      </w:pPr>
    </w:p>
    <w:p w14:paraId="592201D2" w14:textId="77777777" w:rsidR="00CE73C1" w:rsidRDefault="00CE73C1" w:rsidP="00D235A4">
      <w:pPr>
        <w:rPr>
          <w:rFonts w:asciiTheme="minorHAnsi" w:hAnsiTheme="minorHAnsi" w:cstheme="minorHAnsi"/>
          <w:szCs w:val="20"/>
        </w:rPr>
      </w:pPr>
    </w:p>
    <w:p w14:paraId="53911DA2" w14:textId="77777777" w:rsidR="00D235A4" w:rsidRDefault="00D235A4" w:rsidP="00D235A4">
      <w:pPr>
        <w:rPr>
          <w:rFonts w:asciiTheme="minorHAnsi" w:hAnsiTheme="minorHAnsi" w:cstheme="minorHAnsi"/>
          <w:szCs w:val="20"/>
        </w:rPr>
      </w:pPr>
    </w:p>
    <w:p w14:paraId="012ABF80" w14:textId="22E4D42E" w:rsidR="00D235A4" w:rsidRPr="00383DFD" w:rsidRDefault="00B77071" w:rsidP="008C5109">
      <w:pPr>
        <w:jc w:val="center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Mgr. René Černý</w:t>
      </w:r>
      <w:r w:rsidR="00973B57">
        <w:rPr>
          <w:rFonts w:asciiTheme="minorHAnsi" w:hAnsiTheme="minorHAnsi" w:cstheme="minorHAnsi"/>
          <w:iCs/>
          <w:szCs w:val="20"/>
        </w:rPr>
        <w:t xml:space="preserve"> v. r.</w:t>
      </w:r>
    </w:p>
    <w:p w14:paraId="0B2FB476" w14:textId="5D65484D" w:rsidR="000A750B" w:rsidRPr="000A750B" w:rsidRDefault="00D235A4" w:rsidP="00A24ED2">
      <w:pPr>
        <w:jc w:val="center"/>
        <w:rPr>
          <w:rFonts w:cs="Arial"/>
          <w:color w:val="000000"/>
          <w:szCs w:val="20"/>
        </w:rPr>
        <w:sectPr w:rsidR="000A750B" w:rsidRPr="000A750B" w:rsidSect="00BB5411">
          <w:headerReference w:type="first" r:id="rId18"/>
          <w:footerReference w:type="first" r:id="rId19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  <w:r w:rsidRPr="00B77071">
        <w:rPr>
          <w:rFonts w:asciiTheme="minorHAnsi" w:hAnsiTheme="minorHAnsi" w:cstheme="minorHAnsi"/>
          <w:szCs w:val="20"/>
        </w:rPr>
        <w:t>1. náměstek</w:t>
      </w:r>
      <w:r w:rsidR="00B77071" w:rsidRPr="00B77071">
        <w:rPr>
          <w:rFonts w:asciiTheme="minorHAnsi" w:hAnsiTheme="minorHAnsi" w:cstheme="minorHAnsi"/>
          <w:szCs w:val="20"/>
        </w:rPr>
        <w:t xml:space="preserve"> </w:t>
      </w:r>
      <w:r w:rsidR="00A71351" w:rsidRPr="00B77071">
        <w:rPr>
          <w:rFonts w:asciiTheme="minorHAnsi" w:hAnsiTheme="minorHAnsi" w:cstheme="minorHAnsi"/>
          <w:szCs w:val="20"/>
        </w:rPr>
        <w:t>primátor</w:t>
      </w:r>
      <w:r w:rsidRPr="00B77071">
        <w:rPr>
          <w:rFonts w:asciiTheme="minorHAnsi" w:hAnsiTheme="minorHAnsi" w:cstheme="minorHAnsi"/>
          <w:szCs w:val="20"/>
        </w:rPr>
        <w:t>ky města Brna</w:t>
      </w:r>
    </w:p>
    <w:p w14:paraId="53AD4CA7" w14:textId="77777777" w:rsidR="00A24ED2" w:rsidRDefault="00A24ED2" w:rsidP="000A750B">
      <w:pPr>
        <w:rPr>
          <w:rFonts w:cs="Arial"/>
          <w:color w:val="000000"/>
          <w:szCs w:val="20"/>
        </w:rPr>
      </w:pPr>
    </w:p>
    <w:p w14:paraId="2D05AD2E" w14:textId="77777777" w:rsidR="00681BB9" w:rsidRPr="00323379" w:rsidRDefault="00681BB9" w:rsidP="000A750B">
      <w:pPr>
        <w:rPr>
          <w:rFonts w:cs="Arial"/>
          <w:color w:val="000000"/>
          <w:szCs w:val="20"/>
        </w:rPr>
      </w:pPr>
    </w:p>
    <w:sectPr w:rsidR="00681BB9" w:rsidRPr="00323379" w:rsidSect="00A86EB3">
      <w:headerReference w:type="first" r:id="rId20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7516" w14:textId="77777777" w:rsidR="007704EB" w:rsidRDefault="007704EB" w:rsidP="0018303A">
      <w:pPr>
        <w:spacing w:line="240" w:lineRule="auto"/>
      </w:pPr>
      <w:r>
        <w:separator/>
      </w:r>
    </w:p>
  </w:endnote>
  <w:endnote w:type="continuationSeparator" w:id="0">
    <w:p w14:paraId="03053BBD" w14:textId="77777777" w:rsidR="007704EB" w:rsidRDefault="007704E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D179" w14:textId="77777777" w:rsidR="008D1797" w:rsidRDefault="008D17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40AD8" w:rsidRDefault="00240AD8" w:rsidP="00861D48">
        <w:pPr>
          <w:pStyle w:val="Zpat"/>
          <w:jc w:val="left"/>
        </w:pPr>
      </w:p>
      <w:p w14:paraId="0F33955A" w14:textId="3CBC24D4" w:rsidR="00FA2447" w:rsidRPr="00107BF4" w:rsidRDefault="0002360D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861D48">
          <w:t xml:space="preserve">Datum nabytí účinnosti: </w:t>
        </w:r>
        <w:r w:rsidR="00C1318E">
          <w:t>2</w:t>
        </w:r>
        <w:r w:rsidR="008D1797">
          <w:t>7</w:t>
        </w:r>
        <w:r w:rsidR="009661BB">
          <w:t xml:space="preserve">. </w:t>
        </w:r>
        <w:r w:rsidR="00C1318E">
          <w:t>9</w:t>
        </w:r>
        <w:r w:rsidR="009661BB">
          <w:t>. 2025</w:t>
        </w:r>
        <w:r w:rsidR="00861D48">
          <w:tab/>
        </w:r>
        <w:r w:rsidR="00861D48">
          <w:tab/>
        </w:r>
        <w:r w:rsidR="00861D48" w:rsidRPr="008736FE">
          <w:t xml:space="preserve">Strana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PAGE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5D6A0C">
          <w:rPr>
            <w:bCs/>
            <w:noProof/>
          </w:rPr>
          <w:t>3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t xml:space="preserve"> (celkem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NUMPAGES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5D6A0C">
          <w:rPr>
            <w:bCs/>
            <w:noProof/>
          </w:rPr>
          <w:t>3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rPr>
            <w:bCs/>
            <w:szCs w:val="24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5D63DFED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33B3A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41D0" w14:textId="0D2C550D" w:rsidR="00FA2447" w:rsidRDefault="006F7A44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B30F3B3" wp14:editId="00021357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68299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1195850151"/>
      <w:docPartObj>
        <w:docPartGallery w:val="Page Numbers (Bottom of Page)"/>
        <w:docPartUnique/>
      </w:docPartObj>
    </w:sdtPr>
    <w:sdtEndPr/>
    <w:sdtContent>
      <w:sdt>
        <w:sdtPr>
          <w:id w:val="-1230294528"/>
          <w:docPartObj>
            <w:docPartGallery w:val="Page Numbers (Top of Page)"/>
            <w:docPartUnique/>
          </w:docPartObj>
        </w:sdtPr>
        <w:sdtEndPr/>
        <w:sdtContent>
          <w:p w14:paraId="3B3D80CB" w14:textId="17AAE6CF" w:rsidR="00186317" w:rsidRPr="00C82F3D" w:rsidRDefault="00000324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C1318E">
              <w:t>2</w:t>
            </w:r>
            <w:r w:rsidR="008D1797">
              <w:t>7</w:t>
            </w:r>
            <w:r w:rsidR="00B77071">
              <w:t xml:space="preserve">. </w:t>
            </w:r>
            <w:r w:rsidR="00C1318E">
              <w:t>9</w:t>
            </w:r>
            <w:r w:rsidR="00B77071">
              <w:t>. 2025</w:t>
            </w:r>
            <w:r w:rsidRPr="00C82F3D">
              <w:tab/>
            </w:r>
            <w:r w:rsidRPr="00C82F3D">
              <w:tab/>
            </w:r>
            <w:r w:rsidR="00186317" w:rsidRPr="00C82F3D">
              <w:t xml:space="preserve">Strana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PAGE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5D6A0C">
              <w:rPr>
                <w:bCs/>
                <w:noProof/>
              </w:rPr>
              <w:t>2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t xml:space="preserve"> (celkem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NUMPAGES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5D6A0C">
              <w:rPr>
                <w:bCs/>
                <w:noProof/>
              </w:rPr>
              <w:t>3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08D4" w14:textId="77777777" w:rsidR="007704EB" w:rsidRDefault="007704EB" w:rsidP="0018303A">
      <w:pPr>
        <w:spacing w:line="240" w:lineRule="auto"/>
      </w:pPr>
      <w:r>
        <w:separator/>
      </w:r>
    </w:p>
  </w:footnote>
  <w:footnote w:type="continuationSeparator" w:id="0">
    <w:p w14:paraId="1C2DE789" w14:textId="77777777" w:rsidR="007704EB" w:rsidRDefault="007704E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619" w14:textId="77777777" w:rsidR="008D1797" w:rsidRDefault="008D17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1119" w14:textId="77777777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1A7A6E12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Obecně závazná vyhláška</w:t>
    </w:r>
    <w:r w:rsidR="009661BB">
      <w:rPr>
        <w:b/>
        <w:sz w:val="16"/>
        <w:szCs w:val="16"/>
      </w:rPr>
      <w:t xml:space="preserve"> </w:t>
    </w:r>
    <w:r w:rsidR="009661BB" w:rsidRPr="009661BB">
      <w:rPr>
        <w:bCs/>
        <w:sz w:val="16"/>
        <w:szCs w:val="16"/>
      </w:rPr>
      <w:t xml:space="preserve">č. </w:t>
    </w:r>
    <w:r w:rsidR="00CD3E34">
      <w:rPr>
        <w:bCs/>
        <w:sz w:val="16"/>
        <w:szCs w:val="16"/>
      </w:rPr>
      <w:t>19</w:t>
    </w:r>
    <w:r w:rsidR="009661BB" w:rsidRPr="009661BB">
      <w:rPr>
        <w:bCs/>
        <w:sz w:val="16"/>
        <w:szCs w:val="16"/>
      </w:rPr>
      <w:t>/2025, kterou se mění obecně závazná vyhláška statutárního města Brna č. 27/2024, o místních poplatcích</w:t>
    </w:r>
  </w:p>
  <w:p w14:paraId="60881320" w14:textId="77777777" w:rsidR="000A750B" w:rsidRDefault="000A75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24C5AE15" w:rsidR="00FA2447" w:rsidRPr="005D6A0C" w:rsidRDefault="00FA2447" w:rsidP="00722546">
    <w:pPr>
      <w:pStyle w:val="ZhlavBrno"/>
      <w:tabs>
        <w:tab w:val="clear" w:pos="9072"/>
        <w:tab w:val="right" w:pos="9638"/>
      </w:tabs>
      <w:rPr>
        <w:i/>
        <w:color w:val="808080" w:themeColor="background1" w:themeShade="80"/>
        <w:sz w:val="20"/>
        <w:szCs w:val="20"/>
      </w:rPr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 w:rsidR="00D91B05">
      <w:tab/>
    </w:r>
    <w:r w:rsidR="00D91B05">
      <w:tab/>
    </w:r>
  </w:p>
  <w:p w14:paraId="7D6F5A79" w14:textId="45ABA509" w:rsidR="00D30022" w:rsidRDefault="00D30022" w:rsidP="00B83DAC">
    <w:pPr>
      <w:pStyle w:val="ZhlavBrno"/>
    </w:pPr>
    <w:r>
      <w:t>Zastupitelstvo města Brna</w:t>
    </w:r>
  </w:p>
  <w:p w14:paraId="33EECDDE" w14:textId="77777777" w:rsidR="00FA2447" w:rsidRPr="00AE4B06" w:rsidRDefault="00FA2447" w:rsidP="00AE4B06">
    <w:pPr>
      <w:pStyle w:val="Zhlav"/>
    </w:pPr>
  </w:p>
  <w:p w14:paraId="6B5C8581" w14:textId="77777777" w:rsidR="00FA2447" w:rsidRPr="00AE4B06" w:rsidRDefault="00FA2447" w:rsidP="00AE4B06">
    <w:pPr>
      <w:pStyle w:val="Zhlav"/>
    </w:pPr>
  </w:p>
  <w:p w14:paraId="577A871E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855" w14:textId="77777777" w:rsidR="00FA2447" w:rsidRPr="00B64A76" w:rsidRDefault="00FA2447" w:rsidP="00B64A7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4FEA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3927"/>
    <w:multiLevelType w:val="hybridMultilevel"/>
    <w:tmpl w:val="DF5C7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3B8D"/>
    <w:multiLevelType w:val="hybridMultilevel"/>
    <w:tmpl w:val="67CEC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63848">
    <w:abstractNumId w:val="20"/>
  </w:num>
  <w:num w:numId="2" w16cid:durableId="62335111">
    <w:abstractNumId w:val="10"/>
  </w:num>
  <w:num w:numId="3" w16cid:durableId="389501172">
    <w:abstractNumId w:val="35"/>
  </w:num>
  <w:num w:numId="4" w16cid:durableId="2012677469">
    <w:abstractNumId w:val="26"/>
  </w:num>
  <w:num w:numId="5" w16cid:durableId="1719697320">
    <w:abstractNumId w:val="30"/>
  </w:num>
  <w:num w:numId="6" w16cid:durableId="677927830">
    <w:abstractNumId w:val="23"/>
  </w:num>
  <w:num w:numId="7" w16cid:durableId="22362352">
    <w:abstractNumId w:val="0"/>
  </w:num>
  <w:num w:numId="8" w16cid:durableId="94788918">
    <w:abstractNumId w:val="11"/>
  </w:num>
  <w:num w:numId="9" w16cid:durableId="385222369">
    <w:abstractNumId w:val="38"/>
  </w:num>
  <w:num w:numId="10" w16cid:durableId="1637953101">
    <w:abstractNumId w:val="24"/>
  </w:num>
  <w:num w:numId="11" w16cid:durableId="1875073957">
    <w:abstractNumId w:val="16"/>
  </w:num>
  <w:num w:numId="12" w16cid:durableId="269092263">
    <w:abstractNumId w:val="25"/>
  </w:num>
  <w:num w:numId="13" w16cid:durableId="1720207064">
    <w:abstractNumId w:val="32"/>
  </w:num>
  <w:num w:numId="14" w16cid:durableId="944463358">
    <w:abstractNumId w:val="22"/>
  </w:num>
  <w:num w:numId="15" w16cid:durableId="308706003">
    <w:abstractNumId w:val="15"/>
  </w:num>
  <w:num w:numId="16" w16cid:durableId="1834254310">
    <w:abstractNumId w:val="17"/>
  </w:num>
  <w:num w:numId="17" w16cid:durableId="1369063118">
    <w:abstractNumId w:val="5"/>
  </w:num>
  <w:num w:numId="18" w16cid:durableId="270744626">
    <w:abstractNumId w:val="34"/>
  </w:num>
  <w:num w:numId="19" w16cid:durableId="2017146438">
    <w:abstractNumId w:val="33"/>
  </w:num>
  <w:num w:numId="20" w16cid:durableId="1292783855">
    <w:abstractNumId w:val="39"/>
  </w:num>
  <w:num w:numId="21" w16cid:durableId="2109807258">
    <w:abstractNumId w:val="2"/>
  </w:num>
  <w:num w:numId="22" w16cid:durableId="728723176">
    <w:abstractNumId w:val="14"/>
  </w:num>
  <w:num w:numId="23" w16cid:durableId="452291984">
    <w:abstractNumId w:val="13"/>
  </w:num>
  <w:num w:numId="24" w16cid:durableId="1243027629">
    <w:abstractNumId w:val="28"/>
  </w:num>
  <w:num w:numId="25" w16cid:durableId="790172451">
    <w:abstractNumId w:val="4"/>
  </w:num>
  <w:num w:numId="26" w16cid:durableId="1689259689">
    <w:abstractNumId w:val="1"/>
  </w:num>
  <w:num w:numId="27" w16cid:durableId="412164228">
    <w:abstractNumId w:val="7"/>
  </w:num>
  <w:num w:numId="28" w16cid:durableId="1691254173">
    <w:abstractNumId w:val="40"/>
  </w:num>
  <w:num w:numId="29" w16cid:durableId="759638218">
    <w:abstractNumId w:val="36"/>
  </w:num>
  <w:num w:numId="30" w16cid:durableId="1840348195">
    <w:abstractNumId w:val="6"/>
  </w:num>
  <w:num w:numId="31" w16cid:durableId="2085250600">
    <w:abstractNumId w:val="8"/>
  </w:num>
  <w:num w:numId="32" w16cid:durableId="1903369253">
    <w:abstractNumId w:val="27"/>
  </w:num>
  <w:num w:numId="33" w16cid:durableId="1099985185">
    <w:abstractNumId w:val="29"/>
  </w:num>
  <w:num w:numId="34" w16cid:durableId="16083582">
    <w:abstractNumId w:val="31"/>
  </w:num>
  <w:num w:numId="35" w16cid:durableId="229654137">
    <w:abstractNumId w:val="21"/>
  </w:num>
  <w:num w:numId="36" w16cid:durableId="217321572">
    <w:abstractNumId w:val="18"/>
    <w:lvlOverride w:ilvl="0">
      <w:startOverride w:val="1"/>
    </w:lvlOverride>
  </w:num>
  <w:num w:numId="37" w16cid:durableId="860317754">
    <w:abstractNumId w:val="9"/>
  </w:num>
  <w:num w:numId="38" w16cid:durableId="727924677">
    <w:abstractNumId w:val="19"/>
  </w:num>
  <w:num w:numId="39" w16cid:durableId="1258757052">
    <w:abstractNumId w:val="3"/>
  </w:num>
  <w:num w:numId="40" w16cid:durableId="766535864">
    <w:abstractNumId w:val="12"/>
  </w:num>
  <w:num w:numId="41" w16cid:durableId="14619187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61A0"/>
    <w:rsid w:val="0001196B"/>
    <w:rsid w:val="00016148"/>
    <w:rsid w:val="00022882"/>
    <w:rsid w:val="0002360D"/>
    <w:rsid w:val="000244C4"/>
    <w:rsid w:val="00036B23"/>
    <w:rsid w:val="00041778"/>
    <w:rsid w:val="000455D4"/>
    <w:rsid w:val="00052089"/>
    <w:rsid w:val="00065ED8"/>
    <w:rsid w:val="00077C50"/>
    <w:rsid w:val="00087C71"/>
    <w:rsid w:val="0009682D"/>
    <w:rsid w:val="000A750B"/>
    <w:rsid w:val="000C1082"/>
    <w:rsid w:val="000C68B3"/>
    <w:rsid w:val="000D2C53"/>
    <w:rsid w:val="000D35F3"/>
    <w:rsid w:val="000F5FB5"/>
    <w:rsid w:val="000F6184"/>
    <w:rsid w:val="00107BF4"/>
    <w:rsid w:val="001225C2"/>
    <w:rsid w:val="00124100"/>
    <w:rsid w:val="00135732"/>
    <w:rsid w:val="00150DCB"/>
    <w:rsid w:val="001640B4"/>
    <w:rsid w:val="00173D9F"/>
    <w:rsid w:val="0018303A"/>
    <w:rsid w:val="00183EF9"/>
    <w:rsid w:val="00186317"/>
    <w:rsid w:val="00187293"/>
    <w:rsid w:val="0019128E"/>
    <w:rsid w:val="00193D0F"/>
    <w:rsid w:val="00195793"/>
    <w:rsid w:val="001D307A"/>
    <w:rsid w:val="001E6F1C"/>
    <w:rsid w:val="001F049A"/>
    <w:rsid w:val="002102BF"/>
    <w:rsid w:val="0021766F"/>
    <w:rsid w:val="00222854"/>
    <w:rsid w:val="00230C76"/>
    <w:rsid w:val="00240AD8"/>
    <w:rsid w:val="002452CE"/>
    <w:rsid w:val="0027572A"/>
    <w:rsid w:val="002807EA"/>
    <w:rsid w:val="00284095"/>
    <w:rsid w:val="0028512E"/>
    <w:rsid w:val="002866D2"/>
    <w:rsid w:val="00286AC5"/>
    <w:rsid w:val="00293453"/>
    <w:rsid w:val="00295850"/>
    <w:rsid w:val="0029612F"/>
    <w:rsid w:val="002B10A3"/>
    <w:rsid w:val="002C0EAD"/>
    <w:rsid w:val="002C6B58"/>
    <w:rsid w:val="002D0AA7"/>
    <w:rsid w:val="002D0D4B"/>
    <w:rsid w:val="002D217A"/>
    <w:rsid w:val="002E4A49"/>
    <w:rsid w:val="002F19A4"/>
    <w:rsid w:val="002F4D7B"/>
    <w:rsid w:val="002F62BE"/>
    <w:rsid w:val="002F68EA"/>
    <w:rsid w:val="003026FB"/>
    <w:rsid w:val="003112AA"/>
    <w:rsid w:val="00312078"/>
    <w:rsid w:val="003206AA"/>
    <w:rsid w:val="00323379"/>
    <w:rsid w:val="00323469"/>
    <w:rsid w:val="003420FD"/>
    <w:rsid w:val="0034696C"/>
    <w:rsid w:val="003647FC"/>
    <w:rsid w:val="003657C6"/>
    <w:rsid w:val="003671EE"/>
    <w:rsid w:val="00372359"/>
    <w:rsid w:val="00383DFD"/>
    <w:rsid w:val="00384276"/>
    <w:rsid w:val="00385601"/>
    <w:rsid w:val="0039638F"/>
    <w:rsid w:val="003B3F57"/>
    <w:rsid w:val="003B4BE0"/>
    <w:rsid w:val="003B6C9B"/>
    <w:rsid w:val="003D16AE"/>
    <w:rsid w:val="003E3059"/>
    <w:rsid w:val="003E3D80"/>
    <w:rsid w:val="003F3B4E"/>
    <w:rsid w:val="003F44A5"/>
    <w:rsid w:val="003F6A4F"/>
    <w:rsid w:val="004121F2"/>
    <w:rsid w:val="00416897"/>
    <w:rsid w:val="00434035"/>
    <w:rsid w:val="004340AE"/>
    <w:rsid w:val="0044311F"/>
    <w:rsid w:val="004442AC"/>
    <w:rsid w:val="004469DD"/>
    <w:rsid w:val="00453A7E"/>
    <w:rsid w:val="004567AF"/>
    <w:rsid w:val="00457A2F"/>
    <w:rsid w:val="0046792D"/>
    <w:rsid w:val="0047006D"/>
    <w:rsid w:val="004B1A13"/>
    <w:rsid w:val="004B34F0"/>
    <w:rsid w:val="004C0296"/>
    <w:rsid w:val="004C0812"/>
    <w:rsid w:val="004D0B55"/>
    <w:rsid w:val="004D5F2A"/>
    <w:rsid w:val="004D6D3C"/>
    <w:rsid w:val="004F5171"/>
    <w:rsid w:val="005013C5"/>
    <w:rsid w:val="00504FB5"/>
    <w:rsid w:val="00512E24"/>
    <w:rsid w:val="00515B24"/>
    <w:rsid w:val="00532607"/>
    <w:rsid w:val="00533B3A"/>
    <w:rsid w:val="00537DAB"/>
    <w:rsid w:val="00542A3D"/>
    <w:rsid w:val="005529A5"/>
    <w:rsid w:val="00555F39"/>
    <w:rsid w:val="00557A5C"/>
    <w:rsid w:val="0056358B"/>
    <w:rsid w:val="00565C27"/>
    <w:rsid w:val="00577101"/>
    <w:rsid w:val="005801A5"/>
    <w:rsid w:val="005878A4"/>
    <w:rsid w:val="00594D55"/>
    <w:rsid w:val="005A07E3"/>
    <w:rsid w:val="005A3D3B"/>
    <w:rsid w:val="005B57AF"/>
    <w:rsid w:val="005C0A44"/>
    <w:rsid w:val="005D517E"/>
    <w:rsid w:val="005D6A0C"/>
    <w:rsid w:val="005F17F7"/>
    <w:rsid w:val="00604DCD"/>
    <w:rsid w:val="0061095E"/>
    <w:rsid w:val="006257D1"/>
    <w:rsid w:val="00633379"/>
    <w:rsid w:val="0065047E"/>
    <w:rsid w:val="00654566"/>
    <w:rsid w:val="00656404"/>
    <w:rsid w:val="006567FF"/>
    <w:rsid w:val="006752BF"/>
    <w:rsid w:val="00681BB9"/>
    <w:rsid w:val="00681FBB"/>
    <w:rsid w:val="006855E6"/>
    <w:rsid w:val="006942A2"/>
    <w:rsid w:val="006A5679"/>
    <w:rsid w:val="006B292F"/>
    <w:rsid w:val="006C2241"/>
    <w:rsid w:val="006C35B2"/>
    <w:rsid w:val="006C674D"/>
    <w:rsid w:val="006C6C72"/>
    <w:rsid w:val="006D07C2"/>
    <w:rsid w:val="006E287A"/>
    <w:rsid w:val="006F6019"/>
    <w:rsid w:val="006F7A44"/>
    <w:rsid w:val="00702EBF"/>
    <w:rsid w:val="00704E7F"/>
    <w:rsid w:val="00722546"/>
    <w:rsid w:val="00727D62"/>
    <w:rsid w:val="00732AA8"/>
    <w:rsid w:val="00735744"/>
    <w:rsid w:val="007428CA"/>
    <w:rsid w:val="00750A1E"/>
    <w:rsid w:val="00750FC1"/>
    <w:rsid w:val="007515C4"/>
    <w:rsid w:val="00757108"/>
    <w:rsid w:val="007578D8"/>
    <w:rsid w:val="007704EB"/>
    <w:rsid w:val="007719F5"/>
    <w:rsid w:val="00773BEA"/>
    <w:rsid w:val="00783301"/>
    <w:rsid w:val="007858E9"/>
    <w:rsid w:val="007A02E2"/>
    <w:rsid w:val="007A5F9A"/>
    <w:rsid w:val="007B7459"/>
    <w:rsid w:val="007C04D9"/>
    <w:rsid w:val="007C0F65"/>
    <w:rsid w:val="007C1D48"/>
    <w:rsid w:val="007C51EA"/>
    <w:rsid w:val="007C5625"/>
    <w:rsid w:val="007D7D4E"/>
    <w:rsid w:val="007E052D"/>
    <w:rsid w:val="007E6A50"/>
    <w:rsid w:val="008178A8"/>
    <w:rsid w:val="00822A98"/>
    <w:rsid w:val="00830FB8"/>
    <w:rsid w:val="008457BD"/>
    <w:rsid w:val="00847327"/>
    <w:rsid w:val="00856934"/>
    <w:rsid w:val="00860587"/>
    <w:rsid w:val="00861D48"/>
    <w:rsid w:val="008736FE"/>
    <w:rsid w:val="00874A3B"/>
    <w:rsid w:val="00882FB1"/>
    <w:rsid w:val="00886EAC"/>
    <w:rsid w:val="00897AC0"/>
    <w:rsid w:val="008A5FA7"/>
    <w:rsid w:val="008A6A72"/>
    <w:rsid w:val="008A7861"/>
    <w:rsid w:val="008B1393"/>
    <w:rsid w:val="008B438D"/>
    <w:rsid w:val="008C0A7C"/>
    <w:rsid w:val="008C169D"/>
    <w:rsid w:val="008C1C19"/>
    <w:rsid w:val="008C5109"/>
    <w:rsid w:val="008D1797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16CC9"/>
    <w:rsid w:val="00935066"/>
    <w:rsid w:val="009427E3"/>
    <w:rsid w:val="00942B22"/>
    <w:rsid w:val="009558C1"/>
    <w:rsid w:val="00965AB3"/>
    <w:rsid w:val="009661BB"/>
    <w:rsid w:val="009700BF"/>
    <w:rsid w:val="00972F54"/>
    <w:rsid w:val="00973B57"/>
    <w:rsid w:val="00974F5A"/>
    <w:rsid w:val="009764DC"/>
    <w:rsid w:val="009907EF"/>
    <w:rsid w:val="009A685B"/>
    <w:rsid w:val="009B4777"/>
    <w:rsid w:val="009C0900"/>
    <w:rsid w:val="009E67FD"/>
    <w:rsid w:val="009F05C0"/>
    <w:rsid w:val="009F4402"/>
    <w:rsid w:val="009F6258"/>
    <w:rsid w:val="00A05173"/>
    <w:rsid w:val="00A06DE4"/>
    <w:rsid w:val="00A134E1"/>
    <w:rsid w:val="00A16939"/>
    <w:rsid w:val="00A22431"/>
    <w:rsid w:val="00A24ED2"/>
    <w:rsid w:val="00A37435"/>
    <w:rsid w:val="00A44FA6"/>
    <w:rsid w:val="00A46C6C"/>
    <w:rsid w:val="00A51E4B"/>
    <w:rsid w:val="00A525C6"/>
    <w:rsid w:val="00A56B27"/>
    <w:rsid w:val="00A71351"/>
    <w:rsid w:val="00A75D40"/>
    <w:rsid w:val="00A82328"/>
    <w:rsid w:val="00A84073"/>
    <w:rsid w:val="00A86EB3"/>
    <w:rsid w:val="00A87651"/>
    <w:rsid w:val="00A976E9"/>
    <w:rsid w:val="00AA4343"/>
    <w:rsid w:val="00AC0851"/>
    <w:rsid w:val="00AC487C"/>
    <w:rsid w:val="00AC6F23"/>
    <w:rsid w:val="00AD4395"/>
    <w:rsid w:val="00AE4B06"/>
    <w:rsid w:val="00B049CA"/>
    <w:rsid w:val="00B12CA8"/>
    <w:rsid w:val="00B146FD"/>
    <w:rsid w:val="00B20CBC"/>
    <w:rsid w:val="00B25F58"/>
    <w:rsid w:val="00B274AB"/>
    <w:rsid w:val="00B31D02"/>
    <w:rsid w:val="00B33CA2"/>
    <w:rsid w:val="00B51BCF"/>
    <w:rsid w:val="00B57D29"/>
    <w:rsid w:val="00B57F2B"/>
    <w:rsid w:val="00B601B1"/>
    <w:rsid w:val="00B612EA"/>
    <w:rsid w:val="00B6399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71"/>
    <w:rsid w:val="00B770D3"/>
    <w:rsid w:val="00B775E4"/>
    <w:rsid w:val="00B77F8B"/>
    <w:rsid w:val="00B83DAC"/>
    <w:rsid w:val="00BA7BA6"/>
    <w:rsid w:val="00BB5411"/>
    <w:rsid w:val="00BC373F"/>
    <w:rsid w:val="00BD5392"/>
    <w:rsid w:val="00BD747F"/>
    <w:rsid w:val="00BE0D19"/>
    <w:rsid w:val="00BE72B5"/>
    <w:rsid w:val="00BF1478"/>
    <w:rsid w:val="00C12675"/>
    <w:rsid w:val="00C1318E"/>
    <w:rsid w:val="00C1403E"/>
    <w:rsid w:val="00C2596C"/>
    <w:rsid w:val="00C46613"/>
    <w:rsid w:val="00C475F1"/>
    <w:rsid w:val="00C56518"/>
    <w:rsid w:val="00C56B42"/>
    <w:rsid w:val="00C67A35"/>
    <w:rsid w:val="00C8087C"/>
    <w:rsid w:val="00C82F3D"/>
    <w:rsid w:val="00C847F4"/>
    <w:rsid w:val="00CA6FD4"/>
    <w:rsid w:val="00CB6861"/>
    <w:rsid w:val="00CB77F5"/>
    <w:rsid w:val="00CC2FEC"/>
    <w:rsid w:val="00CC6E90"/>
    <w:rsid w:val="00CD3E34"/>
    <w:rsid w:val="00CD6815"/>
    <w:rsid w:val="00CE1D29"/>
    <w:rsid w:val="00CE73C1"/>
    <w:rsid w:val="00CE7DDE"/>
    <w:rsid w:val="00CF49ED"/>
    <w:rsid w:val="00D04C5D"/>
    <w:rsid w:val="00D163AF"/>
    <w:rsid w:val="00D204C9"/>
    <w:rsid w:val="00D22A5A"/>
    <w:rsid w:val="00D235A4"/>
    <w:rsid w:val="00D27DAF"/>
    <w:rsid w:val="00D30022"/>
    <w:rsid w:val="00D46A4A"/>
    <w:rsid w:val="00D5255F"/>
    <w:rsid w:val="00D705FF"/>
    <w:rsid w:val="00D770F9"/>
    <w:rsid w:val="00D91B05"/>
    <w:rsid w:val="00D9711B"/>
    <w:rsid w:val="00D97139"/>
    <w:rsid w:val="00DA14E8"/>
    <w:rsid w:val="00DA2D4D"/>
    <w:rsid w:val="00DB4947"/>
    <w:rsid w:val="00DD5295"/>
    <w:rsid w:val="00DF2DE8"/>
    <w:rsid w:val="00DF5B9B"/>
    <w:rsid w:val="00DF5D86"/>
    <w:rsid w:val="00DF6C44"/>
    <w:rsid w:val="00DF71A5"/>
    <w:rsid w:val="00DF7C2A"/>
    <w:rsid w:val="00E01CBC"/>
    <w:rsid w:val="00E04875"/>
    <w:rsid w:val="00E15E40"/>
    <w:rsid w:val="00E313E9"/>
    <w:rsid w:val="00E36CB4"/>
    <w:rsid w:val="00E53D62"/>
    <w:rsid w:val="00E53F09"/>
    <w:rsid w:val="00E73AA7"/>
    <w:rsid w:val="00E8097D"/>
    <w:rsid w:val="00EA1756"/>
    <w:rsid w:val="00EB2010"/>
    <w:rsid w:val="00EC5800"/>
    <w:rsid w:val="00EE2B69"/>
    <w:rsid w:val="00EF02CD"/>
    <w:rsid w:val="00EF31F4"/>
    <w:rsid w:val="00F0519A"/>
    <w:rsid w:val="00F14DBA"/>
    <w:rsid w:val="00F15973"/>
    <w:rsid w:val="00F41235"/>
    <w:rsid w:val="00F432CC"/>
    <w:rsid w:val="00F451A2"/>
    <w:rsid w:val="00F46DE3"/>
    <w:rsid w:val="00F53059"/>
    <w:rsid w:val="00F53778"/>
    <w:rsid w:val="00F72620"/>
    <w:rsid w:val="00F85E50"/>
    <w:rsid w:val="00F94422"/>
    <w:rsid w:val="00F9655D"/>
    <w:rsid w:val="00F97D7C"/>
    <w:rsid w:val="00FA0A7B"/>
    <w:rsid w:val="00FA2447"/>
    <w:rsid w:val="00FA3F13"/>
    <w:rsid w:val="00FA542B"/>
    <w:rsid w:val="00FB1C53"/>
    <w:rsid w:val="00FB5815"/>
    <w:rsid w:val="00FC2461"/>
    <w:rsid w:val="00FC52B7"/>
    <w:rsid w:val="00FC5380"/>
    <w:rsid w:val="00FD5073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3D16AE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MMB0-244566411-3779</_dlc_DocId>
    <_dlc_DocIdUrl xmlns="64c94459-a6c5-4cf5-89c0-115a7989494d">
      <Url>https://mmbonline.sharepoint.com/ORGO/_layouts/15/DocIdRedir.aspx?ID=MMB0-244566411-3779</Url>
      <Description>MMB0-244566411-3779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E64DB-0D19-4583-AF7F-5FA2157CE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251C7-8B6B-4760-BBAC-BCD5FC516B1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8977d8a-4c1b-4ea8-b9e7-a5abed856008"/>
    <ds:schemaRef ds:uri="http://purl.org/dc/elements/1.1/"/>
    <ds:schemaRef ds:uri="http://schemas.microsoft.com/office/2006/metadata/properties"/>
    <ds:schemaRef ds:uri="http://schemas.microsoft.com/office/2006/documentManagement/types"/>
    <ds:schemaRef ds:uri="64c94459-a6c5-4cf5-89c0-115a7989494d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F0993-8A04-4F4B-9AF0-8A4EB5053D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93B7EF-2CB3-483C-AC4B-19C06872E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11</cp:revision>
  <cp:lastPrinted>2025-09-10T07:59:00Z</cp:lastPrinted>
  <dcterms:created xsi:type="dcterms:W3CDTF">2025-07-24T05:05:00Z</dcterms:created>
  <dcterms:modified xsi:type="dcterms:W3CDTF">2025-09-12T04:40:00Z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7c00e09a-e3d1-4707-9493-ac5877a0d028</vt:lpwstr>
  </property>
</Properties>
</file>