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90" w:rsidRPr="00A975B8" w:rsidRDefault="00682C90" w:rsidP="00682C90">
      <w:pPr>
        <w:jc w:val="both"/>
        <w:rPr>
          <w:rFonts w:ascii="Palatino Linotype" w:hAnsi="Palatino Linotype" w:cs="Tahoma"/>
          <w:noProof/>
          <w:sz w:val="20"/>
          <w:szCs w:val="20"/>
        </w:rPr>
      </w:pPr>
      <w:r w:rsidRPr="00A975B8">
        <w:rPr>
          <w:rFonts w:ascii="Palatino Linotype" w:hAnsi="Palatino Linotype" w:cs="Tahoma"/>
          <w:noProof/>
          <w:sz w:val="20"/>
          <w:szCs w:val="20"/>
        </w:rPr>
        <w:t>Příloha č. 1 k obecně závazné vyhlášce č. 1/2024, kterou se vydává požární řád</w:t>
      </w:r>
    </w:p>
    <w:p w:rsidR="00682C90" w:rsidRPr="00A975B8" w:rsidRDefault="00682C90" w:rsidP="00682C90">
      <w:pPr>
        <w:tabs>
          <w:tab w:val="left" w:pos="2291"/>
        </w:tabs>
        <w:jc w:val="both"/>
        <w:rPr>
          <w:rFonts w:ascii="Palatino Linotype" w:hAnsi="Palatino Linotype" w:cs="Tahoma"/>
          <w:noProof/>
          <w:szCs w:val="20"/>
        </w:rPr>
      </w:pPr>
      <w:r>
        <w:rPr>
          <w:rFonts w:ascii="Palatino Linotype" w:hAnsi="Palatino Linotype" w:cs="Tahoma"/>
          <w:noProof/>
          <w:szCs w:val="20"/>
        </w:rPr>
        <w:tab/>
      </w:r>
    </w:p>
    <w:p w:rsidR="00682C90" w:rsidRPr="00A975B8" w:rsidRDefault="00682C90" w:rsidP="00682C90">
      <w:pPr>
        <w:jc w:val="center"/>
        <w:rPr>
          <w:rFonts w:ascii="Palatino Linotype" w:hAnsi="Palatino Linotype" w:cs="Tahoma"/>
          <w:b/>
          <w:bCs/>
          <w:noProof/>
          <w:szCs w:val="20"/>
        </w:rPr>
      </w:pPr>
      <w:r w:rsidRPr="00A975B8">
        <w:rPr>
          <w:rFonts w:ascii="Palatino Linotype" w:hAnsi="Palatino Linotype" w:cs="Tahoma"/>
          <w:b/>
          <w:bCs/>
          <w:noProof/>
          <w:szCs w:val="20"/>
        </w:rPr>
        <w:t>Seznam sil a prostředků jednotek požární ochrany z požárního poplachového plánu Pardubického kraje</w:t>
      </w:r>
    </w:p>
    <w:p w:rsidR="00682C90" w:rsidRPr="00A975B8" w:rsidRDefault="00682C90" w:rsidP="00682C90">
      <w:pPr>
        <w:jc w:val="both"/>
        <w:rPr>
          <w:rFonts w:ascii="Palatino Linotype" w:hAnsi="Palatino Linotype" w:cs="Tahoma"/>
          <w:noProof/>
          <w:szCs w:val="20"/>
        </w:rPr>
      </w:pPr>
    </w:p>
    <w:p w:rsidR="00682C90" w:rsidRPr="00A975B8" w:rsidRDefault="00682C90" w:rsidP="00682C90">
      <w:pPr>
        <w:jc w:val="both"/>
        <w:rPr>
          <w:rFonts w:ascii="Palatino Linotype" w:hAnsi="Palatino Linotype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873"/>
        <w:gridCol w:w="1962"/>
        <w:gridCol w:w="1855"/>
        <w:gridCol w:w="1895"/>
      </w:tblGrid>
      <w:tr w:rsidR="00682C90" w:rsidRPr="00A975B8" w:rsidTr="00D802D3">
        <w:tc>
          <w:tcPr>
            <w:tcW w:w="9747" w:type="dxa"/>
            <w:gridSpan w:val="5"/>
            <w:shd w:val="clear" w:color="auto" w:fill="auto"/>
          </w:tcPr>
          <w:p w:rsidR="00682C90" w:rsidRPr="00A975B8" w:rsidRDefault="00682C90" w:rsidP="00D802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Tahoma"/>
                <w:b/>
                <w:bCs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Jednotky požární ochrany v I. stupni požárního poplachu</w:t>
            </w:r>
          </w:p>
        </w:tc>
      </w:tr>
      <w:tr w:rsidR="00682C90" w:rsidRPr="00A975B8" w:rsidTr="00D802D3">
        <w:tc>
          <w:tcPr>
            <w:tcW w:w="1596" w:type="dxa"/>
            <w:shd w:val="clear" w:color="auto" w:fill="auto"/>
          </w:tcPr>
          <w:p w:rsidR="00682C90" w:rsidRPr="00A975B8" w:rsidRDefault="00682C90" w:rsidP="00D802D3">
            <w:pPr>
              <w:spacing w:before="120" w:after="120"/>
              <w:jc w:val="center"/>
              <w:rPr>
                <w:rFonts w:ascii="Palatino Linotype" w:hAnsi="Palatino Linotype" w:cs="Tahom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První</w:t>
            </w:r>
            <w:r>
              <w:rPr>
                <w:rFonts w:ascii="Palatino Linotype" w:hAnsi="Palatino Linotype" w:cs="Tahoma"/>
                <w:b/>
                <w:bCs/>
              </w:rPr>
              <w:t xml:space="preserve"> j</w:t>
            </w:r>
            <w:r w:rsidRPr="00A975B8">
              <w:rPr>
                <w:rFonts w:ascii="Palatino Linotype" w:hAnsi="Palatino Linotype" w:cs="Tahoma"/>
                <w:b/>
                <w:bCs/>
              </w:rPr>
              <w:t>ednotka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požární ochrany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Druhá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jednotka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požární ochrany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Třetí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jednotka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požární ochrany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Čtvrtá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jednotka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požární ochrany</w:t>
            </w:r>
          </w:p>
        </w:tc>
      </w:tr>
      <w:tr w:rsidR="00682C90" w:rsidRPr="00A975B8" w:rsidTr="00D802D3">
        <w:tc>
          <w:tcPr>
            <w:tcW w:w="1596" w:type="dxa"/>
            <w:shd w:val="clear" w:color="auto" w:fill="auto"/>
          </w:tcPr>
          <w:p w:rsidR="00682C90" w:rsidRPr="00A975B8" w:rsidRDefault="00682C90" w:rsidP="00D802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Tahoma"/>
                <w:b/>
                <w:bCs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Název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jednotek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požární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ochrany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pStyle w:val="FormtovanvHTML"/>
              <w:spacing w:before="120" w:after="120"/>
              <w:jc w:val="center"/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  <w:r w:rsidRPr="00A975B8">
              <w:rPr>
                <w:rFonts w:ascii="Palatino Linotype" w:hAnsi="Palatino Linotype" w:cs="Tahoma"/>
                <w:color w:val="000000"/>
                <w:sz w:val="24"/>
                <w:szCs w:val="24"/>
              </w:rPr>
              <w:t>Stanice Litomyšl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pStyle w:val="FormtovanvHTML"/>
              <w:spacing w:before="120" w:after="120"/>
              <w:jc w:val="center"/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  <w:r w:rsidRPr="00A975B8">
              <w:rPr>
                <w:rFonts w:ascii="Palatino Linotype" w:hAnsi="Palatino Linotype" w:cs="Tahoma"/>
                <w:color w:val="000000"/>
                <w:sz w:val="24"/>
                <w:szCs w:val="24"/>
              </w:rPr>
              <w:t>Cerekvice nad Loučnou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pStyle w:val="FormtovanvHTML"/>
              <w:spacing w:before="120" w:after="120"/>
              <w:jc w:val="center"/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  <w:r w:rsidRPr="00A975B8">
              <w:rPr>
                <w:rFonts w:ascii="Palatino Linotype" w:hAnsi="Palatino Linotype" w:cs="Tahoma"/>
                <w:color w:val="000000"/>
                <w:sz w:val="24"/>
                <w:szCs w:val="24"/>
              </w:rPr>
              <w:t>Nová Sídla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pStyle w:val="Zkladntext"/>
              <w:spacing w:before="120" w:after="120"/>
              <w:jc w:val="center"/>
              <w:rPr>
                <w:rFonts w:ascii="Palatino Linotype" w:hAnsi="Palatino Linotype" w:cs="Tahoma"/>
                <w:szCs w:val="24"/>
              </w:rPr>
            </w:pPr>
            <w:r w:rsidRPr="00A975B8">
              <w:rPr>
                <w:rFonts w:ascii="Palatino Linotype" w:hAnsi="Palatino Linotype" w:cs="Tahoma"/>
                <w:szCs w:val="24"/>
              </w:rPr>
              <w:t>Litomyšl</w:t>
            </w:r>
          </w:p>
        </w:tc>
      </w:tr>
      <w:tr w:rsidR="00682C90" w:rsidRPr="00A975B8" w:rsidTr="00D802D3">
        <w:tc>
          <w:tcPr>
            <w:tcW w:w="1596" w:type="dxa"/>
            <w:shd w:val="clear" w:color="auto" w:fill="auto"/>
          </w:tcPr>
          <w:p w:rsidR="00682C90" w:rsidRPr="00A975B8" w:rsidRDefault="00682C90" w:rsidP="00D802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Tahoma"/>
                <w:b/>
                <w:bCs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Kategorie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jednotek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požární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ochrany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pStyle w:val="FormtovanvHTML"/>
              <w:spacing w:before="120" w:after="120"/>
              <w:jc w:val="center"/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  <w:r w:rsidRPr="00A975B8">
              <w:rPr>
                <w:rFonts w:ascii="Palatino Linotype" w:hAnsi="Palatino Linotype" w:cs="Tahoma"/>
                <w:color w:val="000000"/>
                <w:sz w:val="24"/>
                <w:szCs w:val="24"/>
              </w:rPr>
              <w:t>JPO 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pStyle w:val="FormtovanvHTML"/>
              <w:spacing w:before="120" w:after="120"/>
              <w:jc w:val="center"/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  <w:r w:rsidRPr="00A975B8">
              <w:rPr>
                <w:rFonts w:ascii="Palatino Linotype" w:hAnsi="Palatino Linotype" w:cs="Tahoma"/>
                <w:color w:val="000000"/>
                <w:sz w:val="24"/>
                <w:szCs w:val="24"/>
              </w:rPr>
              <w:t>JPO III/1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pStyle w:val="FormtovanvHTML"/>
              <w:spacing w:before="120" w:after="120"/>
              <w:jc w:val="center"/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  <w:r w:rsidRPr="00A975B8">
              <w:rPr>
                <w:rFonts w:ascii="Palatino Linotype" w:hAnsi="Palatino Linotype" w:cs="Tahoma"/>
                <w:color w:val="000000"/>
                <w:sz w:val="24"/>
                <w:szCs w:val="24"/>
              </w:rPr>
              <w:t>JPO 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pStyle w:val="FormtovanvHTML"/>
              <w:spacing w:before="120" w:after="120"/>
              <w:jc w:val="center"/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  <w:r w:rsidRPr="00A975B8">
              <w:rPr>
                <w:rFonts w:ascii="Palatino Linotype" w:hAnsi="Palatino Linotype" w:cs="Tahoma"/>
                <w:color w:val="000000"/>
                <w:sz w:val="24"/>
                <w:szCs w:val="24"/>
              </w:rPr>
              <w:t>JPO II/1</w:t>
            </w:r>
          </w:p>
        </w:tc>
      </w:tr>
      <w:tr w:rsidR="00682C90" w:rsidRPr="00A975B8" w:rsidTr="00D802D3">
        <w:tc>
          <w:tcPr>
            <w:tcW w:w="1596" w:type="dxa"/>
            <w:shd w:val="clear" w:color="auto" w:fill="auto"/>
          </w:tcPr>
          <w:p w:rsidR="00682C90" w:rsidRPr="00A975B8" w:rsidRDefault="00682C90" w:rsidP="00D802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Tahoma"/>
                <w:b/>
                <w:bCs/>
              </w:rPr>
            </w:pPr>
            <w:r w:rsidRPr="00A975B8">
              <w:rPr>
                <w:rFonts w:ascii="Palatino Linotype" w:hAnsi="Palatino Linotype" w:cs="Tahoma"/>
                <w:b/>
                <w:bCs/>
              </w:rPr>
              <w:t>Evidenční</w:t>
            </w:r>
            <w:r>
              <w:rPr>
                <w:rFonts w:ascii="Palatino Linotype" w:hAnsi="Palatino Linotype" w:cs="Tahoma"/>
                <w:b/>
                <w:bCs/>
              </w:rPr>
              <w:t xml:space="preserve"> číslo j</w:t>
            </w:r>
            <w:r w:rsidRPr="00A975B8">
              <w:rPr>
                <w:rFonts w:ascii="Palatino Linotype" w:hAnsi="Palatino Linotype" w:cs="Tahoma"/>
                <w:b/>
                <w:bCs/>
              </w:rPr>
              <w:t>ednotek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požární</w:t>
            </w:r>
            <w:r>
              <w:rPr>
                <w:rFonts w:ascii="Palatino Linotype" w:hAnsi="Palatino Linotype" w:cs="Tahoma"/>
                <w:b/>
                <w:bCs/>
              </w:rPr>
              <w:t xml:space="preserve"> </w:t>
            </w:r>
            <w:r w:rsidRPr="00A975B8">
              <w:rPr>
                <w:rFonts w:ascii="Palatino Linotype" w:hAnsi="Palatino Linotype" w:cs="Tahoma"/>
                <w:b/>
                <w:bCs/>
              </w:rPr>
              <w:t>ochrany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spacing w:before="120" w:after="120"/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  <w:color w:val="000000"/>
              </w:rPr>
              <w:t>533013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spacing w:before="120" w:after="120"/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  <w:color w:val="000000"/>
              </w:rPr>
              <w:t>533105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pStyle w:val="FormtovanvHTML"/>
              <w:spacing w:before="120" w:after="120"/>
              <w:jc w:val="center"/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  <w:r w:rsidRPr="00A975B8">
              <w:rPr>
                <w:rFonts w:ascii="Palatino Linotype" w:hAnsi="Palatino Linotype" w:cs="Tahoma"/>
                <w:color w:val="000000"/>
                <w:sz w:val="24"/>
                <w:szCs w:val="24"/>
              </w:rPr>
              <w:t>533349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C90" w:rsidRPr="00A975B8" w:rsidRDefault="00682C90" w:rsidP="00D802D3">
            <w:pPr>
              <w:spacing w:before="120" w:after="120"/>
              <w:jc w:val="center"/>
              <w:rPr>
                <w:rFonts w:ascii="Palatino Linotype" w:hAnsi="Palatino Linotype" w:cs="Tahoma"/>
              </w:rPr>
            </w:pPr>
            <w:r w:rsidRPr="00A975B8">
              <w:rPr>
                <w:rFonts w:ascii="Palatino Linotype" w:hAnsi="Palatino Linotype" w:cs="Tahoma"/>
              </w:rPr>
              <w:t>533121</w:t>
            </w:r>
          </w:p>
        </w:tc>
      </w:tr>
    </w:tbl>
    <w:p w:rsidR="00682C90" w:rsidRPr="00A975B8" w:rsidRDefault="00682C90" w:rsidP="00682C90">
      <w:pPr>
        <w:jc w:val="both"/>
        <w:rPr>
          <w:rFonts w:ascii="Palatino Linotype" w:hAnsi="Palatino Linotype" w:cs="Tahoma"/>
        </w:rPr>
      </w:pPr>
    </w:p>
    <w:p w:rsidR="00682C90" w:rsidRPr="00A975B8" w:rsidRDefault="00682C90" w:rsidP="00682C90">
      <w:pPr>
        <w:pStyle w:val="Zkladntext"/>
        <w:jc w:val="both"/>
        <w:rPr>
          <w:rFonts w:ascii="Palatino Linotype" w:hAnsi="Palatino Linotype" w:cs="Tahoma"/>
          <w:szCs w:val="24"/>
        </w:rPr>
      </w:pPr>
    </w:p>
    <w:p w:rsidR="00682C90" w:rsidRPr="00A975B8" w:rsidRDefault="00682C90" w:rsidP="00682C90">
      <w:pPr>
        <w:pStyle w:val="Zkladntext"/>
        <w:jc w:val="both"/>
        <w:rPr>
          <w:rFonts w:ascii="Palatino Linotype" w:hAnsi="Palatino Linotype" w:cs="Tahoma"/>
          <w:szCs w:val="24"/>
        </w:rPr>
      </w:pPr>
    </w:p>
    <w:p w:rsidR="00682C90" w:rsidRPr="00A975B8" w:rsidRDefault="00682C90" w:rsidP="00682C90">
      <w:pPr>
        <w:pStyle w:val="Hlava"/>
        <w:spacing w:before="0"/>
        <w:jc w:val="left"/>
        <w:rPr>
          <w:rFonts w:ascii="Palatino Linotype" w:hAnsi="Palatino Linotype" w:cs="Arial"/>
          <w:sz w:val="22"/>
          <w:szCs w:val="22"/>
        </w:rPr>
      </w:pPr>
      <w:r w:rsidRPr="00A975B8">
        <w:rPr>
          <w:rFonts w:ascii="Palatino Linotype" w:hAnsi="Palatino Linotype" w:cs="Arial"/>
          <w:sz w:val="22"/>
          <w:szCs w:val="22"/>
        </w:rPr>
        <w:t>Pozn.:</w:t>
      </w:r>
    </w:p>
    <w:p w:rsidR="00682C90" w:rsidRPr="00A975B8" w:rsidRDefault="00682C90" w:rsidP="00682C90">
      <w:pPr>
        <w:pStyle w:val="Hlava"/>
        <w:spacing w:before="0"/>
        <w:jc w:val="left"/>
        <w:rPr>
          <w:rFonts w:ascii="Palatino Linotype" w:hAnsi="Palatino Linotype" w:cs="Arial"/>
          <w:sz w:val="22"/>
          <w:szCs w:val="22"/>
        </w:rPr>
      </w:pPr>
      <w:r w:rsidRPr="00A975B8">
        <w:rPr>
          <w:rFonts w:ascii="Palatino Linotype" w:hAnsi="Palatino Linotype" w:cs="Arial"/>
          <w:sz w:val="22"/>
          <w:szCs w:val="22"/>
        </w:rPr>
        <w:t>HZS – hasičský záchranný sbor,</w:t>
      </w:r>
    </w:p>
    <w:p w:rsidR="00682C90" w:rsidRPr="00A975B8" w:rsidRDefault="00682C90" w:rsidP="00682C90">
      <w:pPr>
        <w:pStyle w:val="Hlava"/>
        <w:spacing w:before="0"/>
        <w:jc w:val="left"/>
        <w:rPr>
          <w:rFonts w:ascii="Palatino Linotype" w:hAnsi="Palatino Linotype" w:cs="Arial"/>
          <w:sz w:val="22"/>
          <w:szCs w:val="22"/>
        </w:rPr>
      </w:pPr>
      <w:r w:rsidRPr="00A975B8">
        <w:rPr>
          <w:rFonts w:ascii="Palatino Linotype" w:hAnsi="Palatino Linotype" w:cs="Arial"/>
          <w:sz w:val="22"/>
          <w:szCs w:val="22"/>
        </w:rPr>
        <w:t>JPO – jednotka požární ochrany (příloha k zákonu o požární ochraně),</w:t>
      </w:r>
    </w:p>
    <w:p w:rsidR="00682C90" w:rsidRPr="00A975B8" w:rsidRDefault="00682C90" w:rsidP="00682C90">
      <w:pPr>
        <w:pStyle w:val="Hlava"/>
        <w:spacing w:before="0"/>
        <w:jc w:val="left"/>
        <w:rPr>
          <w:rFonts w:ascii="Palatino Linotype" w:hAnsi="Palatino Linotype" w:cs="Arial"/>
          <w:sz w:val="22"/>
          <w:szCs w:val="22"/>
        </w:rPr>
      </w:pPr>
      <w:r w:rsidRPr="00A975B8">
        <w:rPr>
          <w:rFonts w:ascii="Palatino Linotype" w:hAnsi="Palatino Linotype" w:cs="Arial"/>
          <w:sz w:val="22"/>
          <w:szCs w:val="22"/>
        </w:rPr>
        <w:t>JSDH – jednotka sboru dobrovolných hasičů,</w:t>
      </w:r>
    </w:p>
    <w:p w:rsidR="00682C90" w:rsidRPr="00A975B8" w:rsidRDefault="00682C90" w:rsidP="00682C90">
      <w:pPr>
        <w:pStyle w:val="Hlava"/>
        <w:spacing w:before="0"/>
        <w:jc w:val="left"/>
        <w:rPr>
          <w:rFonts w:ascii="Palatino Linotype" w:hAnsi="Palatino Linotype" w:cs="Arial"/>
          <w:sz w:val="22"/>
          <w:szCs w:val="22"/>
        </w:rPr>
      </w:pPr>
      <w:r w:rsidRPr="00A975B8">
        <w:rPr>
          <w:rFonts w:ascii="Palatino Linotype" w:hAnsi="Palatino Linotype" w:cs="Arial"/>
          <w:sz w:val="22"/>
          <w:szCs w:val="22"/>
        </w:rPr>
        <w:t>HS – hasičská stanice,</w:t>
      </w:r>
    </w:p>
    <w:p w:rsidR="00682C90" w:rsidRPr="00A975B8" w:rsidRDefault="00682C90" w:rsidP="00682C90">
      <w:pPr>
        <w:pStyle w:val="Hlava"/>
        <w:spacing w:before="0"/>
        <w:jc w:val="left"/>
        <w:rPr>
          <w:rFonts w:ascii="Palatino Linotype" w:hAnsi="Palatino Linotype" w:cs="Arial"/>
          <w:sz w:val="22"/>
          <w:szCs w:val="22"/>
        </w:rPr>
      </w:pPr>
      <w:r w:rsidRPr="00A975B8">
        <w:rPr>
          <w:rFonts w:ascii="Palatino Linotype" w:hAnsi="Palatino Linotype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:rsidR="00174EAE" w:rsidRDefault="00174EAE">
      <w:bookmarkStart w:id="0" w:name="_GoBack"/>
      <w:bookmarkEnd w:id="0"/>
    </w:p>
    <w:sectPr w:rsidR="0017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90"/>
    <w:rsid w:val="00174EAE"/>
    <w:rsid w:val="006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2C90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682C9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682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82C9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Hlava">
    <w:name w:val="Hlava"/>
    <w:basedOn w:val="Normln"/>
    <w:rsid w:val="00682C90"/>
    <w:pPr>
      <w:autoSpaceDE w:val="0"/>
      <w:autoSpaceDN w:val="0"/>
      <w:spacing w:before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2C90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682C9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682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82C9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Hlava">
    <w:name w:val="Hlava"/>
    <w:basedOn w:val="Normln"/>
    <w:rsid w:val="00682C9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OUNovaSidla</dc:creator>
  <cp:lastModifiedBy>OUNovaSidla</cp:lastModifiedBy>
  <cp:revision>1</cp:revision>
  <dcterms:created xsi:type="dcterms:W3CDTF">2025-02-12T17:13:00Z</dcterms:created>
  <dcterms:modified xsi:type="dcterms:W3CDTF">2025-02-12T17:13:00Z</dcterms:modified>
</cp:coreProperties>
</file>