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129" w:rsidRPr="009C0D3F" w:rsidRDefault="00762129">
      <w:pPr>
        <w:pStyle w:val="Nzev"/>
        <w:rPr>
          <w:sz w:val="32"/>
        </w:rPr>
      </w:pPr>
      <w:bookmarkStart w:id="0" w:name="_Toc531581088"/>
      <w:bookmarkStart w:id="1" w:name="_Toc531583387"/>
      <w:r w:rsidRPr="009C0D3F">
        <w:rPr>
          <w:sz w:val="32"/>
        </w:rPr>
        <w:t xml:space="preserve">vyhláška </w:t>
      </w:r>
      <w:r w:rsidR="001E6ACF">
        <w:rPr>
          <w:sz w:val="32"/>
        </w:rPr>
        <w:t>statutárního</w:t>
      </w:r>
      <w:r w:rsidRPr="009C0D3F">
        <w:rPr>
          <w:sz w:val="32"/>
        </w:rPr>
        <w:t xml:space="preserve"> města Plzně</w:t>
      </w:r>
      <w:bookmarkEnd w:id="0"/>
      <w:bookmarkEnd w:id="1"/>
    </w:p>
    <w:p w:rsidR="00762129" w:rsidRPr="009C0D3F" w:rsidRDefault="00BF322B">
      <w:pPr>
        <w:spacing w:after="120"/>
        <w:jc w:val="center"/>
        <w:rPr>
          <w:rFonts w:ascii="Goudy Old Style ATT" w:hAnsi="Goudy Old Style ATT"/>
          <w:b/>
          <w:color w:val="000000"/>
          <w:sz w:val="30"/>
        </w:rPr>
      </w:pPr>
      <w:r>
        <w:rPr>
          <w:rFonts w:ascii="Goudy Old Style ATT" w:hAnsi="Goudy Old Style ATT"/>
          <w:b/>
          <w:color w:val="000000"/>
          <w:sz w:val="30"/>
        </w:rPr>
        <w:t xml:space="preserve"> č. 7</w:t>
      </w:r>
      <w:r w:rsidR="001E6ACF">
        <w:rPr>
          <w:rFonts w:ascii="Goudy Old Style ATT" w:hAnsi="Goudy Old Style ATT"/>
          <w:b/>
          <w:color w:val="000000"/>
          <w:sz w:val="30"/>
        </w:rPr>
        <w:t>/2014</w:t>
      </w:r>
    </w:p>
    <w:p w:rsidR="00762129" w:rsidRPr="009C0D3F" w:rsidRDefault="00762129">
      <w:pPr>
        <w:spacing w:after="120"/>
        <w:jc w:val="both"/>
        <w:rPr>
          <w:rFonts w:ascii="Goudy Old Style ATT" w:hAnsi="Goudy Old Style ATT"/>
          <w:color w:val="000000"/>
          <w:spacing w:val="4"/>
          <w:sz w:val="26"/>
        </w:rPr>
      </w:pPr>
      <w:r w:rsidRPr="009C0D3F">
        <w:rPr>
          <w:rFonts w:ascii="Goudy Old Style ATT" w:hAnsi="Goudy Old Style ATT"/>
          <w:color w:val="000000"/>
          <w:spacing w:val="4"/>
          <w:sz w:val="26"/>
        </w:rPr>
        <w:tab/>
        <w:t>Zastupitelstvo města Plz</w:t>
      </w:r>
      <w:r w:rsidR="00CC7C90">
        <w:rPr>
          <w:rFonts w:ascii="Goudy Old Style ATT" w:hAnsi="Goudy Old Style ATT"/>
          <w:color w:val="000000"/>
          <w:spacing w:val="4"/>
          <w:sz w:val="26"/>
        </w:rPr>
        <w:t xml:space="preserve">ně svým usnesením č. </w:t>
      </w:r>
      <w:r w:rsidR="00DC0B54">
        <w:rPr>
          <w:rFonts w:ascii="Goudy Old Style ATT" w:hAnsi="Goudy Old Style ATT"/>
          <w:color w:val="000000"/>
          <w:spacing w:val="4"/>
          <w:sz w:val="26"/>
        </w:rPr>
        <w:t>607</w:t>
      </w:r>
      <w:r w:rsidR="009B21A5">
        <w:rPr>
          <w:rFonts w:ascii="Goudy Old Style ATT" w:hAnsi="Goudy Old Style ATT"/>
          <w:color w:val="000000"/>
          <w:spacing w:val="4"/>
          <w:sz w:val="26"/>
        </w:rPr>
        <w:t xml:space="preserve"> ze dne </w:t>
      </w:r>
      <w:r w:rsidR="00DC0B54">
        <w:rPr>
          <w:rFonts w:ascii="Goudy Old Style ATT" w:hAnsi="Goudy Old Style ATT"/>
          <w:color w:val="000000"/>
          <w:spacing w:val="4"/>
          <w:sz w:val="26"/>
        </w:rPr>
        <w:t>11. 12.</w:t>
      </w:r>
      <w:r w:rsidR="001E6ACF">
        <w:rPr>
          <w:rFonts w:ascii="Goudy Old Style ATT" w:hAnsi="Goudy Old Style ATT"/>
          <w:color w:val="000000"/>
          <w:spacing w:val="4"/>
          <w:sz w:val="26"/>
        </w:rPr>
        <w:t xml:space="preserve"> 2014</w:t>
      </w:r>
      <w:r w:rsidRPr="009C0D3F">
        <w:rPr>
          <w:rFonts w:ascii="Goudy Old Style ATT" w:hAnsi="Goudy Old Style ATT"/>
          <w:color w:val="000000"/>
          <w:spacing w:val="4"/>
          <w:sz w:val="26"/>
        </w:rPr>
        <w:t xml:space="preserve"> schválilo podle čl. 104 odst. 3 Ústavy Če</w:t>
      </w:r>
      <w:r w:rsidR="009C0D3F">
        <w:rPr>
          <w:rFonts w:ascii="Goudy Old Style ATT" w:hAnsi="Goudy Old Style ATT"/>
          <w:color w:val="000000"/>
          <w:spacing w:val="4"/>
          <w:sz w:val="26"/>
        </w:rPr>
        <w:t>ské republiky č. 1/1993 Sb. a § </w:t>
      </w:r>
      <w:r w:rsidR="001C42D2">
        <w:rPr>
          <w:rFonts w:ascii="Goudy Old Style ATT" w:hAnsi="Goudy Old Style ATT"/>
          <w:color w:val="000000"/>
          <w:spacing w:val="4"/>
          <w:sz w:val="26"/>
        </w:rPr>
        <w:t>130 a </w:t>
      </w:r>
      <w:r w:rsidRPr="009C0D3F">
        <w:rPr>
          <w:rFonts w:ascii="Goudy Old Style ATT" w:hAnsi="Goudy Old Style ATT"/>
          <w:color w:val="000000"/>
          <w:spacing w:val="4"/>
          <w:sz w:val="26"/>
        </w:rPr>
        <w:t xml:space="preserve">následujících zákona č. 128/2000 Sb., o obcích, tuto obecně závaznou vyhlášku: </w:t>
      </w:r>
    </w:p>
    <w:p w:rsidR="00762129" w:rsidRPr="009C0D3F" w:rsidRDefault="00762129">
      <w:pPr>
        <w:spacing w:after="120"/>
        <w:jc w:val="both"/>
        <w:rPr>
          <w:rFonts w:ascii="Goudy Old Style ATT" w:hAnsi="Goudy Old Style ATT"/>
          <w:color w:val="000000"/>
          <w:spacing w:val="4"/>
          <w:sz w:val="26"/>
        </w:rPr>
      </w:pP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b/>
          <w:smallCaps/>
          <w:color w:val="000000"/>
          <w:spacing w:val="20"/>
          <w:sz w:val="34"/>
        </w:rPr>
      </w:pPr>
      <w:r w:rsidRPr="009C0D3F">
        <w:rPr>
          <w:rFonts w:ascii="Goudy Old Style ATT" w:hAnsi="Goudy Old Style ATT"/>
          <w:b/>
          <w:smallCaps/>
          <w:color w:val="000000"/>
          <w:spacing w:val="20"/>
          <w:sz w:val="34"/>
        </w:rPr>
        <w:t>o změnách a doplnění vyhlášky statutárního města Plzně č. 8/2001, Statut města</w:t>
      </w: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color w:val="000000"/>
          <w:sz w:val="16"/>
        </w:rPr>
      </w:pP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color w:val="000000"/>
          <w:sz w:val="16"/>
        </w:rPr>
      </w:pPr>
    </w:p>
    <w:p w:rsidR="00762129" w:rsidRPr="009C0D3F" w:rsidRDefault="00762129">
      <w:pPr>
        <w:pStyle w:val="Nadpis8"/>
      </w:pPr>
      <w:r w:rsidRPr="009C0D3F">
        <w:t>Článek 1</w:t>
      </w:r>
    </w:p>
    <w:p w:rsidR="00762129" w:rsidRPr="009C0D3F" w:rsidRDefault="00762129">
      <w:pPr>
        <w:pStyle w:val="Nadpis8"/>
        <w:spacing w:after="120"/>
      </w:pPr>
      <w:r w:rsidRPr="009C0D3F">
        <w:t>Změny a doplnění Statutu města</w:t>
      </w:r>
    </w:p>
    <w:p w:rsidR="00762129" w:rsidRDefault="00762129">
      <w:pPr>
        <w:pStyle w:val="Zkladntext2"/>
        <w:spacing w:after="120"/>
        <w:rPr>
          <w:rFonts w:ascii="Goudy Old Style ATT" w:hAnsi="Goudy Old Style ATT"/>
        </w:rPr>
      </w:pPr>
      <w:r w:rsidRPr="009C0D3F">
        <w:rPr>
          <w:rFonts w:ascii="Goudy Old Style ATT" w:hAnsi="Goudy Old Style ATT"/>
        </w:rPr>
        <w:tab/>
        <w:t>Vyhláška statutárního města Plzně č. 8/2001, Sta</w:t>
      </w:r>
      <w:r w:rsidR="00535D6B" w:rsidRPr="009C0D3F">
        <w:rPr>
          <w:rFonts w:ascii="Goudy Old Style ATT" w:hAnsi="Goudy Old Style ATT"/>
        </w:rPr>
        <w:t>tut města, ve znění vyhlášky č. </w:t>
      </w:r>
      <w:r w:rsidRPr="009C0D3F">
        <w:rPr>
          <w:rFonts w:ascii="Goudy Old Style ATT" w:hAnsi="Goudy Old Style ATT"/>
        </w:rPr>
        <w:t>12/2002, vyhlášky č. 3/2004, vyhlášky č. 20/2004, v</w:t>
      </w:r>
      <w:r w:rsidR="00535D6B" w:rsidRPr="009C0D3F">
        <w:rPr>
          <w:rFonts w:ascii="Goudy Old Style ATT" w:hAnsi="Goudy Old Style ATT"/>
        </w:rPr>
        <w:t xml:space="preserve">yhlášky č. 17/2005, vyhlášky č. 14/2006, </w:t>
      </w:r>
      <w:r w:rsidR="00641175">
        <w:rPr>
          <w:rFonts w:ascii="Goudy Old Style ATT" w:hAnsi="Goudy Old Style ATT"/>
        </w:rPr>
        <w:t>vyhlášky č. 20/2006,</w:t>
      </w:r>
      <w:r w:rsidR="00CC7C90">
        <w:rPr>
          <w:rFonts w:ascii="Goudy Old Style ATT" w:hAnsi="Goudy Old Style ATT"/>
        </w:rPr>
        <w:t xml:space="preserve"> vyhlášky č. 1/2009, </w:t>
      </w:r>
      <w:r w:rsidR="00641175">
        <w:rPr>
          <w:rFonts w:ascii="Goudy Old Style ATT" w:hAnsi="Goudy Old Style ATT"/>
        </w:rPr>
        <w:t xml:space="preserve">vyhlášky </w:t>
      </w:r>
      <w:r w:rsidR="00D5646D">
        <w:rPr>
          <w:rFonts w:ascii="Goudy Old Style ATT" w:hAnsi="Goudy Old Style ATT"/>
        </w:rPr>
        <w:t xml:space="preserve">č. </w:t>
      </w:r>
      <w:r w:rsidR="00F76464">
        <w:rPr>
          <w:rFonts w:ascii="Goudy Old Style ATT" w:hAnsi="Goudy Old Style ATT"/>
        </w:rPr>
        <w:t>3/2010, v</w:t>
      </w:r>
      <w:r w:rsidR="00CC7C90">
        <w:rPr>
          <w:rFonts w:ascii="Goudy Old Style ATT" w:hAnsi="Goudy Old Style ATT"/>
        </w:rPr>
        <w:t>yhlášky č. 14/2011</w:t>
      </w:r>
      <w:r w:rsidR="00B2610B">
        <w:rPr>
          <w:rFonts w:ascii="Goudy Old Style ATT" w:hAnsi="Goudy Old Style ATT"/>
        </w:rPr>
        <w:t xml:space="preserve">, </w:t>
      </w:r>
      <w:r w:rsidR="00F76464">
        <w:rPr>
          <w:rFonts w:ascii="Goudy Old Style ATT" w:hAnsi="Goudy Old Style ATT"/>
        </w:rPr>
        <w:t>vyhlášky č. 9/2012</w:t>
      </w:r>
      <w:r w:rsidR="001E6ACF">
        <w:rPr>
          <w:rFonts w:ascii="Goudy Old Style ATT" w:hAnsi="Goudy Old Style ATT"/>
        </w:rPr>
        <w:t>,</w:t>
      </w:r>
      <w:r w:rsidR="00B2610B">
        <w:rPr>
          <w:rFonts w:ascii="Goudy Old Style ATT" w:hAnsi="Goudy Old Style ATT"/>
        </w:rPr>
        <w:t xml:space="preserve"> vyhlášky č. 3/2013 </w:t>
      </w:r>
      <w:r w:rsidR="001E6ACF">
        <w:rPr>
          <w:rFonts w:ascii="Goudy Old Style ATT" w:hAnsi="Goudy Old Style ATT"/>
        </w:rPr>
        <w:t xml:space="preserve">a vyhlášky č. 11/2013 </w:t>
      </w:r>
      <w:r w:rsidRPr="009C0D3F">
        <w:rPr>
          <w:rFonts w:ascii="Goudy Old Style ATT" w:hAnsi="Goudy Old Style ATT"/>
        </w:rPr>
        <w:t>se mění a doplňuje takto:</w:t>
      </w:r>
    </w:p>
    <w:p w:rsidR="007E5B1A" w:rsidRDefault="007E5B1A">
      <w:pPr>
        <w:pStyle w:val="Zkladntext2"/>
        <w:spacing w:after="120"/>
        <w:rPr>
          <w:rFonts w:ascii="Goudy Old Style ATT" w:hAnsi="Goudy Old Style ATT"/>
        </w:rPr>
      </w:pPr>
    </w:p>
    <w:p w:rsidR="001E6ACF" w:rsidRDefault="00B2610B" w:rsidP="001E6ACF">
      <w:pPr>
        <w:numPr>
          <w:ilvl w:val="0"/>
          <w:numId w:val="1"/>
        </w:num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 čl.</w:t>
      </w:r>
      <w:r w:rsidR="001E6ACF">
        <w:rPr>
          <w:rFonts w:ascii="Goudy Old Style ATT" w:hAnsi="Goudy Old Style ATT"/>
          <w:color w:val="000000"/>
        </w:rPr>
        <w:t xml:space="preserve"> 25 odst. 1</w:t>
      </w:r>
      <w:r w:rsidR="00F9579E">
        <w:rPr>
          <w:rFonts w:ascii="Goudy Old Style ATT" w:hAnsi="Goudy Old Style ATT"/>
          <w:color w:val="000000"/>
        </w:rPr>
        <w:t xml:space="preserve"> písm.</w:t>
      </w:r>
      <w:r w:rsidR="001E6ACF">
        <w:rPr>
          <w:rFonts w:ascii="Goudy Old Style ATT" w:hAnsi="Goudy Old Style ATT"/>
          <w:color w:val="000000"/>
        </w:rPr>
        <w:t xml:space="preserve"> g</w:t>
      </w:r>
      <w:r>
        <w:rPr>
          <w:rFonts w:ascii="Goudy Old Style ATT" w:hAnsi="Goudy Old Style ATT"/>
          <w:color w:val="000000"/>
        </w:rPr>
        <w:t>) se</w:t>
      </w:r>
      <w:r w:rsidR="001E6ACF">
        <w:rPr>
          <w:rFonts w:ascii="Goudy Old Style ATT" w:hAnsi="Goudy Old Style ATT"/>
          <w:color w:val="000000"/>
        </w:rPr>
        <w:t xml:space="preserve"> </w:t>
      </w:r>
      <w:r w:rsidR="001E6ACF" w:rsidRPr="001E6ACF">
        <w:rPr>
          <w:rFonts w:ascii="Goudy Old Style ATT" w:hAnsi="Goudy Old Style ATT"/>
          <w:color w:val="000000"/>
        </w:rPr>
        <w:t>vypouští slova „, Sbírku mezinárodních smluv ČR“.</w:t>
      </w:r>
    </w:p>
    <w:p w:rsidR="001E6ACF" w:rsidRDefault="001E6ACF" w:rsidP="001E6ACF">
      <w:pPr>
        <w:numPr>
          <w:ilvl w:val="0"/>
          <w:numId w:val="1"/>
        </w:num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 čl. 25 odst. 2 písm. f) se</w:t>
      </w:r>
      <w:r w:rsidRPr="001E6ACF">
        <w:rPr>
          <w:rFonts w:ascii="Goudy Old Style ATT" w:hAnsi="Goudy Old Style ATT"/>
          <w:color w:val="000000"/>
        </w:rPr>
        <w:t xml:space="preserve"> vypouští slova „, Sbírku mezinárodních smluv ČR“.</w:t>
      </w:r>
    </w:p>
    <w:p w:rsidR="001E6ACF" w:rsidRPr="001E6ACF" w:rsidRDefault="001E6ACF" w:rsidP="001E6ACF">
      <w:pPr>
        <w:numPr>
          <w:ilvl w:val="0"/>
          <w:numId w:val="1"/>
        </w:num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 xml:space="preserve">V čl. </w:t>
      </w:r>
      <w:proofErr w:type="gramStart"/>
      <w:r>
        <w:rPr>
          <w:rFonts w:ascii="Goudy Old Style ATT" w:hAnsi="Goudy Old Style ATT"/>
          <w:color w:val="000000"/>
        </w:rPr>
        <w:t>28a</w:t>
      </w:r>
      <w:proofErr w:type="gramEnd"/>
      <w:r>
        <w:rPr>
          <w:rFonts w:ascii="Goudy Old Style ATT" w:hAnsi="Goudy Old Style ATT"/>
          <w:color w:val="000000"/>
        </w:rPr>
        <w:t xml:space="preserve"> odst. 7 písm. a) se středník na konci bodu </w:t>
      </w:r>
      <w:r w:rsidR="00667344">
        <w:rPr>
          <w:rFonts w:ascii="Goudy Old Style ATT" w:hAnsi="Goudy Old Style ATT"/>
          <w:color w:val="000000"/>
        </w:rPr>
        <w:t xml:space="preserve">2. </w:t>
      </w:r>
      <w:r>
        <w:rPr>
          <w:rFonts w:ascii="Goudy Old Style ATT" w:hAnsi="Goudy Old Style ATT"/>
          <w:color w:val="000000"/>
        </w:rPr>
        <w:t>nahrazuje tečkou a bod</w:t>
      </w:r>
      <w:r w:rsidR="00667344">
        <w:rPr>
          <w:rFonts w:ascii="Goudy Old Style ATT" w:hAnsi="Goudy Old Style ATT"/>
          <w:color w:val="000000"/>
        </w:rPr>
        <w:t xml:space="preserve"> se</w:t>
      </w:r>
      <w:r>
        <w:rPr>
          <w:rFonts w:ascii="Goudy Old Style ATT" w:hAnsi="Goudy Old Style ATT"/>
          <w:color w:val="000000"/>
        </w:rPr>
        <w:t xml:space="preserve"> 3. zrušuje. </w:t>
      </w:r>
    </w:p>
    <w:p w:rsidR="00667344" w:rsidRDefault="00667344" w:rsidP="00667344">
      <w:pPr>
        <w:numPr>
          <w:ilvl w:val="0"/>
          <w:numId w:val="1"/>
        </w:num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 čl. 34 odst. 1 se věta ve znění „V pravici je to červený prapor s českým lvem, v levici stříbrný prapor se svatováclavskou orlicí.“ nahrazuje větou ve znění „V pravici je to červený prapor s českým lvem, v levici modrý prapor s moravskou nekorunovanou orlicí.“.</w:t>
      </w:r>
    </w:p>
    <w:p w:rsidR="009C2FA6" w:rsidRPr="00F96B8F" w:rsidRDefault="003B702D" w:rsidP="00F96B8F">
      <w:pPr>
        <w:numPr>
          <w:ilvl w:val="0"/>
          <w:numId w:val="1"/>
        </w:num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Příloha č. 3 nově znění:</w:t>
      </w:r>
    </w:p>
    <w:p w:rsidR="00F96B8F" w:rsidRDefault="00F96B8F" w:rsidP="00F96B8F">
      <w:pPr>
        <w:spacing w:before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rFonts w:ascii="Goudy Old Style ATT" w:hAnsi="Goudy Old Style ATT"/>
          <w:color w:val="000000"/>
        </w:rPr>
        <w:t>„</w:t>
      </w:r>
      <w:r>
        <w:rPr>
          <w:b/>
          <w:bCs/>
          <w:spacing w:val="4"/>
          <w:sz w:val="22"/>
          <w:szCs w:val="22"/>
        </w:rPr>
        <w:t xml:space="preserve">SEZNAM MĚSTSKÉHO MAJETKU </w:t>
      </w:r>
    </w:p>
    <w:p w:rsidR="00F96B8F" w:rsidRDefault="00F96B8F" w:rsidP="00F96B8F">
      <w:pPr>
        <w:spacing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SVĚŘENÉHO MĚSTSKÝM OBVOD</w:t>
      </w:r>
      <w:r w:rsidRPr="00F96B8F">
        <w:rPr>
          <w:b/>
          <w:bCs/>
          <w:spacing w:val="4"/>
          <w:szCs w:val="22"/>
        </w:rPr>
        <w:t>ŮM</w:t>
      </w:r>
    </w:p>
    <w:p w:rsidR="00F96B8F" w:rsidRP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1</w:t>
      </w:r>
      <w:r w:rsidRPr="00F96B8F">
        <w:rPr>
          <w:b/>
          <w:bCs/>
          <w:spacing w:val="4"/>
          <w:sz w:val="22"/>
          <w:szCs w:val="22"/>
        </w:rPr>
        <w:br/>
        <w:t>Městský obvod Plzeň 1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Úřad městského obvodu Plzeň 1, Alej Svobody 60 sestávající z pozemku p. č. 11319/110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Severní Předměstí č. p. 882.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Požární zbrojnice Bolevecká náves 20 sestávající z pozemku p. č. 135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Bolevec, jehož součástí je stavba Bolevec č. p. 15.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 „Tělovýchovné zařízení </w:t>
      </w:r>
      <w:proofErr w:type="spellStart"/>
      <w:r w:rsidRPr="000F3E23">
        <w:rPr>
          <w:rFonts w:ascii="Goudy Old Style ATT" w:hAnsi="Goudy Old Style ATT"/>
          <w:color w:val="000000"/>
        </w:rPr>
        <w:t>Košutka</w:t>
      </w:r>
      <w:proofErr w:type="spellEnd"/>
      <w:r w:rsidRPr="000F3E23">
        <w:rPr>
          <w:rFonts w:ascii="Goudy Old Style ATT" w:hAnsi="Goudy Old Style ATT"/>
          <w:color w:val="000000"/>
        </w:rPr>
        <w:t xml:space="preserve">“ sestávající z pozemku p. č. 1626/307, jehož součástí je stavba Bolevec č. p. 1986 - objekt občerstvení s terasou Manětínská 30, z pozemku p. č. 1626/182 se sportovním víceúčelovým hřištěm s asfaltovým povrchem, a z pozemku p. č. 1626/140 s hřištěm pro minigolf,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u Seneckého rybníka sestávající z pozemku p. č. 2925/7, jehož součástí je stavba Bolevec č. e. 1827, a z pozemku p. č. 2925/8,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Bolevec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lastRenderedPageBreak/>
        <w:t xml:space="preserve">Objekt V Lomech 13 sestávající z pozemku p. č. 1366/2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Bolevec, jehož součástí je stavba Bolevec č. p. 1164.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sběrného dvora sestávající z pozemku p. č. 1583/2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požární zbrojnice SDH Bílá Hora v ulici Nad Priorem sestávající z pozemku p. č. 2790, jehož součástí je stavba Bolevec č. p. 2138, a z pozemků p. č. 2784/3, p. č. 2784/2, p. č. 2784/4, a p. č. 2784/8,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požárního cvičiště SDH Bolevec sestávající z pozemku p. č. 1720/6, jehož součástí je stavba Bolevec č. p. 2252, a z pozemků p. č. 1720/2, p. č. 1720/6, p. č. 1720/5 a p. č. 1711/3, vše v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Pozemek p. č. 11319/350,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garáž a pozemek p. č. 11319/351,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garáž,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Rekreační středisko v </w:t>
      </w:r>
      <w:proofErr w:type="spellStart"/>
      <w:r w:rsidRPr="000F3E23">
        <w:rPr>
          <w:rFonts w:ascii="Goudy Old Style ATT" w:hAnsi="Goudy Old Style ATT"/>
          <w:color w:val="000000"/>
        </w:rPr>
        <w:t>Javorné</w:t>
      </w:r>
      <w:proofErr w:type="spellEnd"/>
      <w:r w:rsidRPr="000F3E23">
        <w:rPr>
          <w:rFonts w:ascii="Goudy Old Style ATT" w:hAnsi="Goudy Old Style ATT"/>
          <w:color w:val="000000"/>
        </w:rPr>
        <w:t xml:space="preserve"> na Šumavě sestávající z pozemku p. č. St. 239,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Javorná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45, objekt k bydlení, </w:t>
      </w:r>
      <w:proofErr w:type="gramStart"/>
      <w:r w:rsidRPr="000F3E23">
        <w:rPr>
          <w:rFonts w:ascii="Goudy Old Style ATT" w:hAnsi="Goudy Old Style ATT"/>
          <w:color w:val="000000"/>
        </w:rPr>
        <w:t>z  pozemků</w:t>
      </w:r>
      <w:proofErr w:type="gramEnd"/>
      <w:r w:rsidRPr="000F3E23">
        <w:rPr>
          <w:rFonts w:ascii="Goudy Old Style ATT" w:hAnsi="Goudy Old Style ATT"/>
          <w:color w:val="000000"/>
        </w:rPr>
        <w:t xml:space="preserve"> p. č. 1011/3, p. č. 1011/4, p. č. 1457, p. č. 1458, a z jímky pitné vody na pozemku p. č. 960 a příslušejícího vodovodního potrubí,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Javorná</w:t>
      </w:r>
      <w:proofErr w:type="spellEnd"/>
      <w:r w:rsidRPr="000F3E23">
        <w:rPr>
          <w:rFonts w:ascii="Goudy Old Style ATT" w:hAnsi="Goudy Old Style ATT"/>
          <w:color w:val="000000"/>
        </w:rPr>
        <w:t xml:space="preserve"> na Šumavě.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Kluziště – centrální park Lochotín sestávající z pozemku p. č. 11319/378,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 pozemku p. č. 14341,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Kralovická 35 sestávající z pozemku p. č. 3590, jehož součástí je stavba Bolevec č. p. 1562, z pozemku p. č. 3586,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3587,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3588,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3589,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3591,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z pozemků p. č. 3585/1 a p. č. 3585/3,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Lidická 3 sestávající z pozemku p. č. 11579, jehož součástí je stavba Severní Předměstí č. p. 446, a pozemku p. č. 11578,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bývalé mateřské školy Žlutická 2 sestávající z pozemku p. č. 3762, jehož součástí je stavba Bolevec č. p. 1694, z pozemku p. č. 3764,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3765,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3766,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pozemku p. č. 3767,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 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Fibichova 4 sestávající z pozemku p. č. 528, jehož součástí je stavba Bolevec č. p. 290, a pozemku p. č. 529,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Manětínská 37 sestávající z pozemku p. č. 3688, jehož součástí je stavba Bolevec č. p. 1617, z pozemku p. č. 3689,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3690,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 občanská vybavenost, z pozemku p. č. 3691,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3692,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pozemku p. č. 3687,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Sokolovská 30 sestávající z pozemku p. č. 11319/117, jehož součástí je stavba Severní Předměstí č. p. 840, z pozemku p. č. 11319/114,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11319/115,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11319/116,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z pozemku p. č. 11319/118, jehož </w:t>
      </w:r>
      <w:r w:rsidRPr="000F3E23">
        <w:rPr>
          <w:rFonts w:ascii="Goudy Old Style ATT" w:hAnsi="Goudy Old Style ATT"/>
          <w:color w:val="000000"/>
        </w:rPr>
        <w:lastRenderedPageBreak/>
        <w:t>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11319/119,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pozemku p. č. 11319/113,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Břeclavská 12 sestávající z pozemku p. č. 11102/20, jehož součástí je stavba Severní Předměstí č. p. 958, a pozemku p. č. 11102/21,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Komenského 46 sestávající z pozemku p. č. 3528, jehož součástí je stavba Bolevec č. p. 1366, a pozemku p. č. 1041/4,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Západní 7 sestávající z pozemku p. č. 3578, jehož součástí je stavba Bolevec č. p. 1315, z pozemku p. č. 3577, jehož součástí je stavba Bolevec č. p. 1316, z pozemku p. č. 3582,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3581,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3583/1,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z pozemků p. č. 3575/2 a p. č. 3575/3,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Jesenická 11 sestávající z pozemku 3536, jehož součástí je stavba Bolevec č. p. 1262, z pozemku p. č. 3537, jehož součástí je stavba Bolevec č. p. 1263, z pozemku p. č. 3531,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3532,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3533,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3534,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 pozemku p. č. 3535,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a z pozemků p. č. 3530/1 a p. č. 3530/2,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Bolevec.</w:t>
      </w:r>
    </w:p>
    <w:p w:rsidR="000F3E23" w:rsidRPr="000F3E23" w:rsidRDefault="000F3E23" w:rsidP="000F3E23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Nebytový prostor č. 1057/1 v budově sestávající z domu Severní Předměstí č. p. 1057, Hodonínská 53 a z domu Severní Předměstí č. p. 1058, Hodonínská </w:t>
      </w:r>
      <w:proofErr w:type="gramStart"/>
      <w:r w:rsidRPr="000F3E23">
        <w:rPr>
          <w:rFonts w:ascii="Goudy Old Style ATT" w:hAnsi="Goudy Old Style ATT"/>
          <w:color w:val="000000"/>
        </w:rPr>
        <w:t>55,  na</w:t>
      </w:r>
      <w:proofErr w:type="gramEnd"/>
      <w:r w:rsidRPr="000F3E23">
        <w:rPr>
          <w:rFonts w:ascii="Goudy Old Style ATT" w:hAnsi="Goudy Old Style ATT"/>
          <w:color w:val="000000"/>
        </w:rPr>
        <w:t xml:space="preserve"> pozemcích p. č. 11102/150 a p. č. 11102/151, v 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F96B8F" w:rsidRPr="00F96B8F" w:rsidRDefault="00F96B8F" w:rsidP="00F96B8F">
      <w:pPr>
        <w:spacing w:after="60" w:line="276" w:lineRule="auto"/>
        <w:jc w:val="both"/>
      </w:pPr>
    </w:p>
    <w:p w:rsidR="00F96B8F" w:rsidRP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2</w:t>
      </w:r>
      <w:r w:rsidRPr="00F96B8F">
        <w:rPr>
          <w:b/>
          <w:bCs/>
          <w:spacing w:val="4"/>
          <w:sz w:val="22"/>
          <w:szCs w:val="22"/>
        </w:rPr>
        <w:br/>
        <w:t>Městský obvod Plzeň 2 - Slovany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hasičské zbrojnice sestávající z pozemku p. č. 1250/8,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Božkov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678, a pozemků p. č. 1250/7, p. č. 1311/2,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Božkov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</w:t>
      </w:r>
      <w:proofErr w:type="gramStart"/>
      <w:r w:rsidRPr="000F3E23">
        <w:rPr>
          <w:rFonts w:ascii="Goudy Old Style ATT" w:hAnsi="Goudy Old Style ATT"/>
          <w:color w:val="000000"/>
        </w:rPr>
        <w:t>zbrojnice - Koterovská</w:t>
      </w:r>
      <w:proofErr w:type="gramEnd"/>
      <w:r w:rsidRPr="000F3E23">
        <w:rPr>
          <w:rFonts w:ascii="Goudy Old Style ATT" w:hAnsi="Goudy Old Style ATT"/>
          <w:color w:val="000000"/>
        </w:rPr>
        <w:t xml:space="preserve"> náves 15 sestávající z pozemku p. č. 127,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Koterov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27, a pozemku p. č. 128,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Koterov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hasičské zbrojnice (bývalý MNV), Na Rychtě 17 sestávající z pozemku p. č. 24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 Hradiště u Plzně, jehož součástí je stavba Hradiště č. p. 13. 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Kulturní dům Šeříková 13 sestávající z pozemku p. č. 1147/6, jehož součástí je stavba Východní Předměstí č. p. 2428, a pozemků p. č. 1147/14, p. č. 1147/15 a p. č. 1160/3,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Hradiště u Plzně.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radnice Úřadu městského obvodu Plzeň 2 – Slovany, Koterovská 83 sestávající z pozemku p. č. 2688/102,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1172, a z pozemků p. č. 2688/84 a p. č. 2688/103,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Pomník gen. </w:t>
      </w:r>
      <w:proofErr w:type="spellStart"/>
      <w:r w:rsidRPr="000F3E23">
        <w:rPr>
          <w:rFonts w:ascii="Goudy Old Style ATT" w:hAnsi="Goudy Old Style ATT"/>
          <w:color w:val="000000"/>
        </w:rPr>
        <w:t>Heliodora</w:t>
      </w:r>
      <w:proofErr w:type="spellEnd"/>
      <w:r w:rsidRPr="000F3E23">
        <w:rPr>
          <w:rFonts w:ascii="Goudy Old Style ATT" w:hAnsi="Goudy Old Style ATT"/>
          <w:color w:val="000000"/>
        </w:rPr>
        <w:t xml:space="preserve"> Píky na pozemku p. č. 2334/1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 (bez pozemku).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veřejného WC – nám. Milady Horákové sestávající z pozemku p. č. 14286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Doudlevce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e. 1755. 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Sportovní </w:t>
      </w:r>
      <w:proofErr w:type="gramStart"/>
      <w:r w:rsidRPr="000F3E23">
        <w:rPr>
          <w:rFonts w:ascii="Goudy Old Style ATT" w:hAnsi="Goudy Old Style ATT"/>
          <w:color w:val="000000"/>
        </w:rPr>
        <w:t>areál  Malostranská</w:t>
      </w:r>
      <w:proofErr w:type="gramEnd"/>
      <w:r w:rsidRPr="000F3E23">
        <w:rPr>
          <w:rFonts w:ascii="Goudy Old Style ATT" w:hAnsi="Goudy Old Style ATT"/>
          <w:color w:val="000000"/>
        </w:rPr>
        <w:t xml:space="preserve"> ul. sestávající z pozemku p. č. 14231/2,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 pozemků p. č. 14224/3 a p. č. 14231/1,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lastRenderedPageBreak/>
        <w:t xml:space="preserve">Areál mateřské školy U Hvězdárny 26 sestávající z pozemku p. č. 3991, jehož součástí je stavba Východní Předměstí, č. p. 2141, z pozemku p. č. 3992 a z části pozemku p. č. 3962/2 označené jako díl „A“,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1805A8" w:rsidP="000F3E23">
      <w:pPr>
        <w:spacing w:after="120" w:line="276" w:lineRule="auto"/>
        <w:ind w:left="72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drawing>
          <wp:inline distT="0" distB="0" distL="0" distR="0">
            <wp:extent cx="2400300" cy="2562225"/>
            <wp:effectExtent l="19050" t="19050" r="0" b="9525"/>
            <wp:docPr id="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622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Zelenohorská ul. 25 sestávající z pozemku p. č. 437/2, jehož součástí je stavba Hradiště č. p. 195, a pozemku p. č. 437/1,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Hradiště u Plzně.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Čapkovo náměstí 4 sestávající z pozemku p. č. 3982/11, jehož součástí je stavba Východní Předměstí č. p. 2181, a pozemku p. č. 3982/10,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 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Na </w:t>
      </w:r>
      <w:proofErr w:type="spellStart"/>
      <w:r w:rsidRPr="000F3E23">
        <w:rPr>
          <w:rFonts w:ascii="Goudy Old Style ATT" w:hAnsi="Goudy Old Style ATT"/>
          <w:color w:val="000000"/>
        </w:rPr>
        <w:t>Celchu</w:t>
      </w:r>
      <w:proofErr w:type="spellEnd"/>
      <w:r w:rsidRPr="000F3E23">
        <w:rPr>
          <w:rFonts w:ascii="Goudy Old Style ATT" w:hAnsi="Goudy Old Style ATT"/>
          <w:color w:val="000000"/>
        </w:rPr>
        <w:t xml:space="preserve"> 33 sestávající z pozemku p. č. 3142/48,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711, a pozemku p. č. 3142/47, </w:t>
      </w:r>
      <w:proofErr w:type="gramStart"/>
      <w:r w:rsidRPr="000F3E23">
        <w:rPr>
          <w:rFonts w:ascii="Goudy Old Style ATT" w:hAnsi="Goudy Old Style ATT"/>
          <w:color w:val="000000"/>
        </w:rPr>
        <w:t>vše  k.</w:t>
      </w:r>
      <w:proofErr w:type="gram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Topolová 3 sestávající z pozemku p. č. 1143/15, jehož součástí je stavba Východní Předměstí č. p. 1959, a pozemku p. č. 1143/2,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Hradiště u Plzně.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Ruská 83 sestávající z pozemku p. č. 4118, jehož součástí je stavba Východní Předměstí č. p. 2071, a pozemku p. č. 4119,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patřící k mateřské škole Spojovací 7, p. č. 3134/21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Barvínková 18 sestávající z pozemku p. č. 1328, jehož součástí je stavba Černice, č. p. 403, a z pozemků p. č. 1329/1, p. č. 1368/43 a p. č. 1869/4,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Bručná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Spojovací 14 sestávající z pozemku p. č. 3134/22, jehož součástí je stavba Východní Předměstí č. p. 1958, a z pozemků p. č. 3134/23 a p. č. 3134/24,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Částkova 6 sestávající z pozemku p. č. 3003, jehož součástí je stavba Východní Předměstí č. p. 2140, a pozemku p. č. 2997/2,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Habrová 8 sestávající z pozemku p. č. 5249/97, jehož součástí je stavba Východní Předměstí č. p. 2403, z pozemku p. č. 5249/94,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5249/95,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5249/96,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5249/98,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 a pozemku p. č. 5249/2,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lastRenderedPageBreak/>
        <w:t xml:space="preserve">Objekt Koterovská 160 sestávající z pozemku p. č. 1153/36,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Koterov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407, a pozemku p. č. 1153/22, </w:t>
      </w:r>
      <w:proofErr w:type="gramStart"/>
      <w:r w:rsidRPr="000F3E23">
        <w:rPr>
          <w:rFonts w:ascii="Goudy Old Style ATT" w:hAnsi="Goudy Old Style ATT"/>
          <w:color w:val="000000"/>
        </w:rPr>
        <w:t>vše  k.</w:t>
      </w:r>
      <w:proofErr w:type="gram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Hradiště u Plzně.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Pozemky patřící k areálu „Božkovský ostrov“ p. č. 1188, p. č. 1189, p. č. 255/10, p. č. 1387/1 a spoluvlastnický podíl k pozemku 255/2 ve výši 36/40,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Božkov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Úslavská 80 sestávající z pozemku p. č. 2336/86, jehož součástí je stavba Východní Předměstí č. p. 2776, pozemku p. č. 2336/87,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 pozemku p. č. 2336/72,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F96B8F" w:rsidRPr="00F96B8F" w:rsidRDefault="00F96B8F" w:rsidP="000F3E23">
      <w:pPr>
        <w:spacing w:after="240" w:line="276" w:lineRule="auto"/>
        <w:ind w:left="720"/>
        <w:contextualSpacing/>
        <w:jc w:val="both"/>
        <w:rPr>
          <w:rFonts w:ascii="Goudy Old Style ATT" w:hAnsi="Goudy Old Style ATT"/>
          <w:color w:val="000000"/>
        </w:rPr>
      </w:pPr>
    </w:p>
    <w:p w:rsid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3</w:t>
      </w:r>
      <w:r w:rsidRPr="00F96B8F">
        <w:rPr>
          <w:b/>
          <w:bCs/>
          <w:spacing w:val="4"/>
          <w:sz w:val="22"/>
          <w:szCs w:val="22"/>
        </w:rPr>
        <w:br/>
        <w:t>Městský obvod Plzeň 3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Pavilon Heyrovského 40 sestávající z pozemku p. č. 12908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Doudlevce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580.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bývalého </w:t>
      </w:r>
      <w:proofErr w:type="gramStart"/>
      <w:r w:rsidRPr="000F3E23">
        <w:rPr>
          <w:rFonts w:ascii="Goudy Old Style ATT" w:hAnsi="Goudy Old Style ATT"/>
          <w:color w:val="000000"/>
        </w:rPr>
        <w:t>MNV - Radobyčická</w:t>
      </w:r>
      <w:proofErr w:type="gramEnd"/>
      <w:r w:rsidRPr="000F3E23">
        <w:rPr>
          <w:rFonts w:ascii="Goudy Old Style ATT" w:hAnsi="Goudy Old Style ATT"/>
          <w:color w:val="000000"/>
        </w:rPr>
        <w:t xml:space="preserve"> náves 2 sestávající z pozemku p. č. 23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Radobyčice, jehož součástí je stavba Radobyčice č. p. 77.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Mostní ul. 6 sestávající z pozemku p. č. 395/1,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Doudlevce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157, z pozemku p. č. 395/2,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garáž, a pozemku p. č.394/1, </w:t>
      </w:r>
      <w:proofErr w:type="gramStart"/>
      <w:r w:rsidRPr="000F3E23">
        <w:rPr>
          <w:rFonts w:ascii="Goudy Old Style ATT" w:hAnsi="Goudy Old Style ATT"/>
          <w:color w:val="000000"/>
        </w:rPr>
        <w:t>vše  k.</w:t>
      </w:r>
      <w:proofErr w:type="gram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Doudlevce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p. č.10050/2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 – Klatovská třída.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Vejprnická 17 sestávající z pozemku p. č. 270/72,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793, a pozemku p. č. 270/73,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Sklad v Boettingerově ul. sestávající z pozemku p. č. 8400/18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garáž.  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Tylova </w:t>
      </w:r>
      <w:proofErr w:type="gramStart"/>
      <w:r w:rsidRPr="000F3E23">
        <w:rPr>
          <w:rFonts w:ascii="Goudy Old Style ATT" w:hAnsi="Goudy Old Style ATT"/>
          <w:color w:val="000000"/>
        </w:rPr>
        <w:t>1A</w:t>
      </w:r>
      <w:proofErr w:type="gramEnd"/>
      <w:r w:rsidRPr="000F3E23">
        <w:rPr>
          <w:rFonts w:ascii="Goudy Old Style ATT" w:hAnsi="Goudy Old Style ATT"/>
          <w:color w:val="000000"/>
        </w:rPr>
        <w:t xml:space="preserve"> - „Kostka“ sestávající z pozemku p. č. 10055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Jižní Předměstí č. p. 2724.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Nová Hospoda sestávající z pozemku p. č. 1800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Divadelní 4 sestávající z pozemku p. č. 10201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Plzeň, jehož součástí je stavba Jižní Předměstí č. p. 69.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Úřad městského obvodu Plzeň 3, sady Pětatřicátníků 1, sady Pětatřicátníků 7 - </w:t>
      </w:r>
      <w:proofErr w:type="gramStart"/>
      <w:r w:rsidRPr="000F3E23">
        <w:rPr>
          <w:rFonts w:ascii="Goudy Old Style ATT" w:hAnsi="Goudy Old Style ATT"/>
          <w:color w:val="000000"/>
        </w:rPr>
        <w:t>9  sestávající</w:t>
      </w:r>
      <w:proofErr w:type="gramEnd"/>
      <w:r w:rsidRPr="000F3E23">
        <w:rPr>
          <w:rFonts w:ascii="Goudy Old Style ATT" w:hAnsi="Goudy Old Style ATT"/>
          <w:color w:val="000000"/>
        </w:rPr>
        <w:t xml:space="preserve"> z pozemku p. č. 10136, jehož součástí je stavba Jižní Předměstí č. p. 285, z pozemku p. č. 10203/1, jehož součástí je stavba Jižní Předměstí č. p. 20, z pozemku p. č. 10204/1, jehož součástí je stavba Jižní Předměstí č. p. 72, z pozemků p. č. 10204/2, p. č. 10204/3, p. č. 10203/2, p. č. 10203/4, p. č. 10203/5, p. č. 10197 a p. č. 10196 (v zadním traktu budovy ÚMO Plzeň 3),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„Stavební dvůr“ Vejprnická 28 sestávající z pozemku p. č. 2201/5,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1043, z pozemku p. č. 2201/4,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jiná stavba, z pozemku p. č. 2201/6,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jiná stavba, z pozemku p. č. 2201/7,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výroba, z pozemku p. č. 2201/14,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průmyslový objekt, z objektu přístřešku na posypové hmoty sestávajícího z pozemku p. č. 2201/32,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technická vybavenost a z pozemků p. č. 2201/3, p. č. 2201/20 a p. č. 2201/21,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lastRenderedPageBreak/>
        <w:t xml:space="preserve">Areály sběrných dvorů nebezpečného odpadu sestávající z pozemků p. č. 9516/8 a p. č. 8153/218,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 (2 garáže), která je součástí pozemku p. č. 10048/3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 (pouze stavba).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proofErr w:type="gramStart"/>
      <w:r w:rsidRPr="000F3E23">
        <w:rPr>
          <w:rFonts w:ascii="Goudy Old Style ATT" w:hAnsi="Goudy Old Style ATT"/>
          <w:color w:val="000000"/>
        </w:rPr>
        <w:t>Objekt  veřejného</w:t>
      </w:r>
      <w:proofErr w:type="gramEnd"/>
      <w:r w:rsidRPr="000F3E23">
        <w:rPr>
          <w:rFonts w:ascii="Goudy Old Style ATT" w:hAnsi="Goudy Old Style ATT"/>
          <w:color w:val="000000"/>
        </w:rPr>
        <w:t xml:space="preserve"> WC – Americká č. 41 A sestávající z pozemku p. č. 5694/2,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Jižní Předměstí č. e. 855.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proofErr w:type="gramStart"/>
      <w:r w:rsidRPr="000F3E23">
        <w:rPr>
          <w:rFonts w:ascii="Goudy Old Style ATT" w:hAnsi="Goudy Old Style ATT"/>
          <w:color w:val="000000"/>
        </w:rPr>
        <w:t>Objekt  veřejného</w:t>
      </w:r>
      <w:proofErr w:type="gramEnd"/>
      <w:r w:rsidRPr="000F3E23">
        <w:rPr>
          <w:rFonts w:ascii="Goudy Old Style ATT" w:hAnsi="Goudy Old Style ATT"/>
          <w:color w:val="000000"/>
        </w:rPr>
        <w:t xml:space="preserve"> WC – U Borského parku sestávající z pozemku p. č. 13046,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Jižní Předměstí č. e. 1763. 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 </w:t>
      </w:r>
      <w:proofErr w:type="gramStart"/>
      <w:r w:rsidRPr="000F3E23">
        <w:rPr>
          <w:rFonts w:ascii="Goudy Old Style ATT" w:hAnsi="Goudy Old Style ATT"/>
          <w:color w:val="000000"/>
        </w:rPr>
        <w:t>Objekt  veřejného</w:t>
      </w:r>
      <w:proofErr w:type="gramEnd"/>
      <w:r w:rsidRPr="000F3E23">
        <w:rPr>
          <w:rFonts w:ascii="Goudy Old Style ATT" w:hAnsi="Goudy Old Style ATT"/>
          <w:color w:val="000000"/>
        </w:rPr>
        <w:t xml:space="preserve"> WC – Karla Steinera 12 sestávající z pozemku p. č. 2176/186,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e. 1758, a pozemku p. č. 2176/552,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proofErr w:type="gramStart"/>
      <w:r w:rsidRPr="000F3E23">
        <w:rPr>
          <w:rFonts w:ascii="Goudy Old Style ATT" w:hAnsi="Goudy Old Style ATT"/>
          <w:color w:val="000000"/>
        </w:rPr>
        <w:t>Objekt  veřejného</w:t>
      </w:r>
      <w:proofErr w:type="gramEnd"/>
      <w:r w:rsidRPr="000F3E23">
        <w:rPr>
          <w:rFonts w:ascii="Goudy Old Style ATT" w:hAnsi="Goudy Old Style ATT"/>
          <w:color w:val="000000"/>
        </w:rPr>
        <w:t xml:space="preserve"> WC – sady Pětatřicátníků sestávající z pozemku p. č. 5265/11,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Jižní Předměstí č. e. 1761. 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rychlého občerstvení a veřejných WC – nám. Republiky sestávající z pozemku p. č. 368,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Vnitřní Město č. e. 1760. 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Víceúčelový objekt s veřejným WC pro invalidy – Pražská 25 sestávající z pozemku p. č. 453/2,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Východní Předměstí č. p. 2481. 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patřící k mateřské škole Korandova 11, p. č. 9709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Zikmunda Wintra 19 sestávající z pozemku p. č. 7248, jehož součástí je stavba Jižní Předměstí č. p. 1835, z pozemků p. č. 7249, p. č. 8595/59 a p.  č. 8595/64,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Schwarzova 4 sestávající z pozemku p. č. 8605, jehož součástí je stavba Jižní Předměstí č. p. 2329, z pozemků p. č. 8590/8, p. č. 8599, p. č. 8603/3, p. č. 8606/1, p. č. 8606/6, p. č. 8606/7 a spoluvlastnického podílu k pozemku p. č. 8589/12 ve výši 1/3,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Dvořákova 4 sestávající z pozemku p. č.7930/3, jehož součástí je stavba Jižní Předměstí č. p. 2458, z pozemků p. č. 7930/2 a p. č. 7930/4,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Dvořákova 18 sestávající z pozemku p. č. 8020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Plzeň, jehož součástí je stavba Jižní Předměstí č. p. 2238.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Resslova 22 sestávající z pozemku p. č. 5922, jehož součástí je stavba Jižní Předměstí č. p. 648 a pozemku p. č. 5923,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Mánesova 67 sestávající z pozemku p. č. 7357, jehož součástí je stavba Jižní Předměstí č. p. 1574, z pozemku p. č. 7356,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 – garáž, a pozemku p. č. 7358/1,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Pozemky patřící k areálu mateřské školy Tomanova 3, 5, a to p. č. 7395/1, p. č. 8592/22, p. č. 8592/24, část pozemku p. č. 8591/2 označená jako díl „B“, a část pozemku p. č. 7398/1 označená jako díl „A“,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1805A8" w:rsidP="000F3E23">
      <w:pPr>
        <w:spacing w:after="120" w:line="276" w:lineRule="auto"/>
        <w:ind w:left="72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>
            <wp:extent cx="3648075" cy="3009900"/>
            <wp:effectExtent l="19050" t="19050" r="9525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009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E23" w:rsidRPr="000F3E23" w:rsidRDefault="000F3E23" w:rsidP="000F3E23">
      <w:pPr>
        <w:spacing w:after="120" w:line="276" w:lineRule="auto"/>
        <w:ind w:left="720"/>
        <w:contextualSpacing/>
        <w:jc w:val="both"/>
        <w:rPr>
          <w:rFonts w:ascii="Goudy Old Style ATT" w:hAnsi="Goudy Old Style ATT"/>
          <w:color w:val="000000"/>
        </w:rPr>
      </w:pP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Puškinova 5 sestávající z pozemku p. č. 10206/2, jehož součástí je stavba Jižní Předměstí č. p. 2712, z pozemku p. č. 10206/3, se stavbou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technická vybavenost, a z pozemku p. č. 10206/1,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Mandlova 6 sestávající z pozemku p. č. 12954,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Doudlevce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429, a pozemku p. č. 12953,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Plzeň.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Nade Mží 3 sestávající z pozemku p. č. 270/10,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828, z pozemku p. č. 270/11,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829, z pozemku p. č. 270/12,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</w:t>
      </w:r>
      <w:proofErr w:type="gramStart"/>
      <w:r w:rsidRPr="000F3E23">
        <w:rPr>
          <w:rFonts w:ascii="Goudy Old Style ATT" w:hAnsi="Goudy Old Style ATT"/>
          <w:color w:val="000000"/>
        </w:rPr>
        <w:t>vybavenost,  z</w:t>
      </w:r>
      <w:proofErr w:type="gramEnd"/>
      <w:r w:rsidRPr="000F3E23">
        <w:rPr>
          <w:rFonts w:ascii="Goudy Old Style ATT" w:hAnsi="Goudy Old Style ATT"/>
          <w:color w:val="000000"/>
        </w:rPr>
        <w:t> pozemku p. č. 270/13,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 a pozemků p. č. 270/14 a p. č. 270/15,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Na Průhonu 9 sestávající z pozemku p. č. 1317,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552, a pozemku p. č. 1318,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Lábkova 30 sestávající z pozemku p. č. 2176/48,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880, z pozemku p. č. 2176/47,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879, z pozemku p. č. 2176/45,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878, z pozemku p. č. 2176/181,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2176/46,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 a pozemků p. č. 2176/44 a p. č. 2176/182,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Karla Steinera 27 sestávající z pozemku p. č. 2176/134,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908, z pozemku p. č. 2176/135,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z pozemku p. č. 2176/136,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909, z pozemku p. č. 2176/137, jehož součást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907, z pozemku p. č. 2176/191,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z pozemků p. č. 2176/190, p. č. 2176/192, a p. č. 2176/193,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Waltrova 26 sestávající z pozemku p. č. 2176/310,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1013, a pozemku p. č. 2176/309,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Skvrňany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p. č. 8592/1 díl „A“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</w:t>
      </w:r>
    </w:p>
    <w:p w:rsidR="000F3E23" w:rsidRPr="000F3E23" w:rsidRDefault="001805A8" w:rsidP="000F3E23">
      <w:pPr>
        <w:spacing w:after="120" w:line="276" w:lineRule="auto"/>
        <w:ind w:left="72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>
            <wp:extent cx="3190875" cy="2867025"/>
            <wp:effectExtent l="19050" t="19050" r="9525" b="9525"/>
            <wp:docPr id="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867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Multifunkční sportovní areál České údolí sestávající z pozemku St. 2914, jehož součástí je stavba Litice č. e. 2976, z pozemku St. 2933,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z pozemku St. 3059, jehož součástí je stavba bez čp/ 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 z pozemků p. č. 1227/22 a p. č. 1227/62,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Valcha.</w:t>
      </w:r>
    </w:p>
    <w:p w:rsidR="000F3E23" w:rsidRPr="000F3E23" w:rsidRDefault="000F3E23" w:rsidP="000F3E23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Garáže, které jsou součástí pozemků p. č. 10142/2, p. č. 10142/3, p. č. 10142/4, a p. č. 10142/5,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Plzeň. (pouze stavby).</w:t>
      </w:r>
    </w:p>
    <w:p w:rsid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F96B8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4</w:t>
      </w:r>
      <w:r w:rsidRPr="00F96B8F">
        <w:rPr>
          <w:b/>
          <w:bCs/>
          <w:spacing w:val="4"/>
          <w:sz w:val="22"/>
          <w:szCs w:val="22"/>
        </w:rPr>
        <w:br/>
        <w:t>Městský obvod Plzeň 4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požární zbrojnice Hřbitovní ul. 3 sestávající z pozemku p. č. 2218, jehož součástí je stavba Doubravka č. p. 863, a pozemků p. č. 2220/1 a p. č. 2220/2,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> Doubravka.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K Haltýři 2 sestávající z pozemku p. č. 91/2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Červený Hrádek, jehož součástí je stavba Červený Hrádek č. e. 10.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v Červenohrádecké ul. 48 sestávající z pozemku p. č. 168/1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Červený Hrádek, jehož součástí je stavba Červený Hrádek č. p. 53.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Zemědělské nám. </w:t>
      </w:r>
      <w:proofErr w:type="gramStart"/>
      <w:r w:rsidRPr="000F3E23">
        <w:rPr>
          <w:rFonts w:ascii="Goudy Old Style ATT" w:hAnsi="Goudy Old Style ATT"/>
          <w:color w:val="000000"/>
        </w:rPr>
        <w:t>3A</w:t>
      </w:r>
      <w:proofErr w:type="gramEnd"/>
      <w:r w:rsidRPr="000F3E23">
        <w:rPr>
          <w:rFonts w:ascii="Goudy Old Style ATT" w:hAnsi="Goudy Old Style ATT"/>
          <w:color w:val="000000"/>
        </w:rPr>
        <w:t xml:space="preserve">, sestávající z pozemku p. č. 7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Bukovec, jehož součástí je stavba Bukovec č. p. 169.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Požární zbrojnice Staroveská 7, Újezd č. p. 26 na pozemku p. č. 60/2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Újezd (pouze </w:t>
      </w:r>
      <w:proofErr w:type="gramStart"/>
      <w:r w:rsidRPr="000F3E23">
        <w:rPr>
          <w:rFonts w:ascii="Goudy Old Style ATT" w:hAnsi="Goudy Old Style ATT"/>
          <w:color w:val="000000"/>
        </w:rPr>
        <w:t>stavba - pozemek</w:t>
      </w:r>
      <w:proofErr w:type="gramEnd"/>
      <w:r w:rsidRPr="000F3E23">
        <w:rPr>
          <w:rFonts w:ascii="Goudy Old Style ATT" w:hAnsi="Goudy Old Style ATT"/>
          <w:color w:val="000000"/>
        </w:rPr>
        <w:t xml:space="preserve"> jiného vlastníka).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Úřad městského obvodu Plzeň 4 Mohylová 55, Masarykova 41 sestávající z pozemku p. č. 515/20, jehož součástí je stavba Doubravka č. p. 1139, z pozemků p. č. 515/</w:t>
      </w:r>
      <w:proofErr w:type="gramStart"/>
      <w:r w:rsidRPr="000F3E23">
        <w:rPr>
          <w:rFonts w:ascii="Goudy Old Style ATT" w:hAnsi="Goudy Old Style ATT"/>
          <w:color w:val="000000"/>
        </w:rPr>
        <w:t>96  a</w:t>
      </w:r>
      <w:proofErr w:type="gramEnd"/>
      <w:r w:rsidRPr="000F3E23">
        <w:rPr>
          <w:rFonts w:ascii="Goudy Old Style ATT" w:hAnsi="Goudy Old Style ATT"/>
          <w:color w:val="000000"/>
        </w:rPr>
        <w:t xml:space="preserve"> p. č. 515/21,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> Doubravka.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Zábělská </w:t>
      </w:r>
      <w:proofErr w:type="gramStart"/>
      <w:r w:rsidRPr="000F3E23">
        <w:rPr>
          <w:rFonts w:ascii="Goudy Old Style ATT" w:hAnsi="Goudy Old Style ATT"/>
          <w:color w:val="000000"/>
        </w:rPr>
        <w:t>54b</w:t>
      </w:r>
      <w:proofErr w:type="gramEnd"/>
      <w:r w:rsidRPr="000F3E23">
        <w:rPr>
          <w:rFonts w:ascii="Goudy Old Style ATT" w:hAnsi="Goudy Old Style ATT"/>
          <w:color w:val="000000"/>
        </w:rPr>
        <w:t xml:space="preserve"> sestávající z pozemku p. č. 21/5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Doubravka, jehož součástí je stavba Doubravka č. p. 1280.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p. č. 2264/89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Doubravka.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Republikánská 25 sestávající z pozemku p. č. 484/20,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778, z pozemků p. č. 484/38, p. č. 484/39, a části pozemku p. č. 484/36 označené jako díl „A“,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1805A8" w:rsidP="000F3E23">
      <w:pPr>
        <w:spacing w:after="120" w:line="276" w:lineRule="auto"/>
        <w:ind w:left="72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>
            <wp:extent cx="3724275" cy="2857500"/>
            <wp:effectExtent l="19050" t="19050" r="9525" b="0"/>
            <wp:docPr id="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57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Kyšická 51 sestávající z pozemku p. č. 342, jehož součástí je stavba Újezd č. p. 178, </w:t>
      </w:r>
      <w:proofErr w:type="gramStart"/>
      <w:r w:rsidRPr="000F3E23">
        <w:rPr>
          <w:rFonts w:ascii="Goudy Old Style ATT" w:hAnsi="Goudy Old Style ATT"/>
          <w:color w:val="000000"/>
        </w:rPr>
        <w:t>a  pozemku</w:t>
      </w:r>
      <w:proofErr w:type="gramEnd"/>
      <w:r w:rsidRPr="000F3E23">
        <w:rPr>
          <w:rFonts w:ascii="Goudy Old Style ATT" w:hAnsi="Goudy Old Style ATT"/>
          <w:color w:val="000000"/>
        </w:rPr>
        <w:t xml:space="preserve"> p. č. 343,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Újezd.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Družby 4 sestávající z pozemku p. č. 816/23, jehož součástí je stavba Doubravka č. p. 1057, a pozemku p. č.816/24, vše </w:t>
      </w:r>
      <w:proofErr w:type="spellStart"/>
      <w:r w:rsidRPr="000F3E23">
        <w:rPr>
          <w:rFonts w:ascii="Goudy Old Style ATT" w:hAnsi="Goudy Old Style ATT"/>
          <w:color w:val="000000"/>
        </w:rPr>
        <w:t>k.ú</w:t>
      </w:r>
      <w:proofErr w:type="spellEnd"/>
      <w:r w:rsidRPr="000F3E23">
        <w:rPr>
          <w:rFonts w:ascii="Goudy Old Style ATT" w:hAnsi="Goudy Old Style ATT"/>
          <w:color w:val="000000"/>
        </w:rPr>
        <w:t>. Doubravka.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Staniční 72 sestávající z pozemku p. č. 1250/4, jehož součástí je stavba Doubravka č. p. 1125, a pozemku p. č. 1250/2,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Doubravka.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Nad Dalmatinkou 1 sestávající z pozemku p. č. 232/35,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922, z pozemku p. č. 232/36,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232/37,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232/38,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 a pozemku p. č. 232/39,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Lobzy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mateřské školy Pod Chlumem 3 sestávající z pozemku p. č. 2003/65, jehož součástí je stavba Doubravka č. p. 1235, z pozemku p. č. 2003/64, jehož součástí je stavba Doubravka č. p. 1236, z pozemku p. č. 2003/63, jehož součástí je stavba Doubravka č. p. 1237, z pozemku p. č. 2003/66,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občanská vybavenost, z pozemku p. č. 2003/69,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občanská vybavenost, z pozemku p. č. 2003/70, a z části pozemku p. č. 2003/73 označené jako díl „A“,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Doubravka.</w:t>
      </w:r>
    </w:p>
    <w:p w:rsidR="000F3E23" w:rsidRPr="000F3E23" w:rsidRDefault="001805A8" w:rsidP="000F3E23">
      <w:pPr>
        <w:spacing w:after="120" w:line="276" w:lineRule="auto"/>
        <w:ind w:left="36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>
            <wp:extent cx="3143250" cy="3124200"/>
            <wp:effectExtent l="19050" t="1905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24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E23" w:rsidRPr="000F3E23" w:rsidRDefault="000F3E23" w:rsidP="000F3E23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Sběrný dvůr odpadů Jateční ulice sestávající z pozemků p. č. 12655/22 a p. č. 12655/23,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Plzeň 4.</w:t>
      </w:r>
    </w:p>
    <w:p w:rsidR="000356BF" w:rsidRDefault="000356B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5</w:t>
      </w:r>
      <w:r w:rsidRPr="00F96B8F">
        <w:rPr>
          <w:b/>
          <w:bCs/>
          <w:spacing w:val="4"/>
          <w:sz w:val="22"/>
          <w:szCs w:val="22"/>
        </w:rPr>
        <w:br/>
        <w:t>Městský obvod Plzeň 5 - Křimice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Úřad městského obvodu Plzeň 5 – Křimice sestávající z pozemku p. č. 181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Křimice, jehož součástí je stavba Křimice č. p. 100.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Průkopníků </w:t>
      </w:r>
      <w:proofErr w:type="gramStart"/>
      <w:r w:rsidRPr="000F3E23">
        <w:rPr>
          <w:rFonts w:ascii="Goudy Old Style ATT" w:hAnsi="Goudy Old Style ATT"/>
          <w:color w:val="000000"/>
        </w:rPr>
        <w:t>2A</w:t>
      </w:r>
      <w:proofErr w:type="gramEnd"/>
      <w:r w:rsidRPr="000F3E23">
        <w:rPr>
          <w:rFonts w:ascii="Goudy Old Style ATT" w:hAnsi="Goudy Old Style ATT"/>
          <w:color w:val="000000"/>
        </w:rPr>
        <w:t xml:space="preserve"> sestávající z pozemku p. č. 897/7, jehož součástí je stavba Křimice č. p. 465, z pozemku p. č. 897/11, jehož součástí je stavba Křimice č. p. 484 (stavba jiného vlastníka), z pozemků p. č. 897/6 a p. č. 897/22,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Křimice.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Chebská 57 sestávající z pozemku p. č. 590/2, jehož součástí je stavba. Křimice č. p. 568, a z pozemku p. č. 590/1,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Křimice.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mateřské školy Vochovská 25 sestávající z pozemku p. č. 1097/86, jehož součástí je stavba </w:t>
      </w:r>
      <w:proofErr w:type="gramStart"/>
      <w:r w:rsidRPr="000F3E23">
        <w:rPr>
          <w:rFonts w:ascii="Goudy Old Style ATT" w:hAnsi="Goudy Old Style ATT"/>
          <w:color w:val="000000"/>
        </w:rPr>
        <w:t>Křimice  č.</w:t>
      </w:r>
      <w:proofErr w:type="gramEnd"/>
      <w:r w:rsidRPr="000F3E23">
        <w:rPr>
          <w:rFonts w:ascii="Goudy Old Style ATT" w:hAnsi="Goudy Old Style ATT"/>
          <w:color w:val="000000"/>
        </w:rPr>
        <w:t xml:space="preserve"> p. 428, z pozemků p. č. 1097/85 a p. č. 457/2,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Křimice.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víceúčelového hřiště sestávající </w:t>
      </w:r>
      <w:proofErr w:type="gramStart"/>
      <w:r w:rsidRPr="000F3E23">
        <w:rPr>
          <w:rFonts w:ascii="Goudy Old Style ATT" w:hAnsi="Goudy Old Style ATT"/>
          <w:color w:val="000000"/>
        </w:rPr>
        <w:t>z  pozemku</w:t>
      </w:r>
      <w:proofErr w:type="gramEnd"/>
      <w:r w:rsidRPr="000F3E23">
        <w:rPr>
          <w:rFonts w:ascii="Goudy Old Style ATT" w:hAnsi="Goudy Old Style ATT"/>
          <w:color w:val="000000"/>
        </w:rPr>
        <w:t xml:space="preserve"> p. č. 897/23 a p. č. 897/27,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Křimice.</w:t>
      </w:r>
    </w:p>
    <w:p w:rsidR="000F3E23" w:rsidRPr="000F3E23" w:rsidRDefault="000F3E23" w:rsidP="000F3E23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Areál sběrného dvora sestávající z pozemku p. č. 1038/23,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Křimice.</w:t>
      </w:r>
    </w:p>
    <w:p w:rsidR="000356BF" w:rsidRDefault="000356BF" w:rsidP="000F3E23">
      <w:pPr>
        <w:spacing w:before="120" w:after="120" w:line="276" w:lineRule="auto"/>
        <w:ind w:left="709" w:hanging="283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6</w:t>
      </w:r>
      <w:r w:rsidRPr="00F96B8F">
        <w:rPr>
          <w:b/>
          <w:bCs/>
          <w:spacing w:val="4"/>
          <w:sz w:val="22"/>
          <w:szCs w:val="22"/>
        </w:rPr>
        <w:br/>
        <w:t>Městský obvod Plzeň 6 - Litice</w:t>
      </w:r>
    </w:p>
    <w:p w:rsidR="00F96B8F" w:rsidRPr="00F96B8F" w:rsidRDefault="00F96B8F" w:rsidP="000F3E23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>Úřad městského obvodu Plzeň 6 – Litice Klatovská 243 sestávající z pozemku St. 437 k. 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Litice u Plzně, jehož součástí je stavba Litice č. p. 96.</w:t>
      </w:r>
    </w:p>
    <w:p w:rsidR="00F96B8F" w:rsidRPr="00F96B8F" w:rsidRDefault="00F96B8F" w:rsidP="000F3E23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Objekt požární zbrojnice Klatovská 211, Dvorská 7 sestávající z pozemku St. 38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Litice u Plzně, jehož součástí je stavba Litice č. p. 25.</w:t>
      </w:r>
    </w:p>
    <w:p w:rsidR="00F96B8F" w:rsidRPr="00F96B8F" w:rsidRDefault="00F96B8F" w:rsidP="000F3E23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Areál mateřské školy Budilovo náměstí 72 sestávající z pozemku St. 4, jehož součástí je stavba Litice č. p. 72, z částí pozemku p. č. 2306/1 označených jako díl „A“ a díl „B“, a pozemku p. č. 21/1,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Litice u Plzně.</w:t>
      </w:r>
    </w:p>
    <w:p w:rsidR="00F96B8F" w:rsidRPr="000F3E23" w:rsidRDefault="001805A8" w:rsidP="000F3E23">
      <w:pPr>
        <w:spacing w:after="120" w:line="276" w:lineRule="auto"/>
        <w:ind w:left="360"/>
        <w:contextualSpacing/>
        <w:jc w:val="center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>
            <wp:extent cx="3400425" cy="2000250"/>
            <wp:effectExtent l="19050" t="19050" r="9525" b="0"/>
            <wp:docPr id="6" name="obrázek 6" descr="cid:image001.png@01CF9F44.8B559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CF9F44.8B559CF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00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6B8F" w:rsidRPr="00F96B8F" w:rsidRDefault="00F96B8F" w:rsidP="000F3E23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Část pozemku St. 32/1, označená jako díl „A“, jejíž součástí je stavba Litice č. p. 20 </w:t>
      </w:r>
      <w:r w:rsidR="000356BF">
        <w:rPr>
          <w:rFonts w:ascii="Goudy Old Style ATT" w:hAnsi="Goudy Old Style ATT"/>
          <w:color w:val="000000"/>
        </w:rPr>
        <w:t>a </w:t>
      </w:r>
      <w:r w:rsidRPr="00F96B8F">
        <w:rPr>
          <w:rFonts w:ascii="Goudy Old Style ATT" w:hAnsi="Goudy Old Style ATT"/>
          <w:color w:val="000000"/>
        </w:rPr>
        <w:t xml:space="preserve">pozemek p. č. 82,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Litice u Plzně.</w:t>
      </w:r>
    </w:p>
    <w:p w:rsidR="00F96B8F" w:rsidRPr="00F96B8F" w:rsidRDefault="001805A8" w:rsidP="000F3E23">
      <w:pPr>
        <w:spacing w:after="60" w:line="276" w:lineRule="auto"/>
        <w:ind w:firstLine="426"/>
        <w:jc w:val="center"/>
      </w:pPr>
      <w:r>
        <w:rPr>
          <w:noProof/>
        </w:rPr>
        <w:drawing>
          <wp:inline distT="0" distB="0" distL="0" distR="0">
            <wp:extent cx="3381375" cy="2286000"/>
            <wp:effectExtent l="19050" t="1905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86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356BF" w:rsidRDefault="000356B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7</w:t>
      </w:r>
      <w:r w:rsidRPr="00F96B8F">
        <w:rPr>
          <w:b/>
          <w:bCs/>
          <w:spacing w:val="4"/>
          <w:sz w:val="22"/>
          <w:szCs w:val="22"/>
        </w:rPr>
        <w:br/>
        <w:t>Městský obvod Plzeň 7 - Radčice</w:t>
      </w:r>
    </w:p>
    <w:p w:rsidR="000F3E23" w:rsidRPr="000F3E23" w:rsidRDefault="000F3E23" w:rsidP="000F3E23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Jilmová 4 sestávající z pozemku p. č. 89/1, jehož součástí je stavba Radčice, č. p. 302, z pozemků p. č. 88/3 a p. č. 91/2,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Radčice u Plzně. </w:t>
      </w:r>
    </w:p>
    <w:p w:rsidR="000F3E23" w:rsidRPr="000F3E23" w:rsidRDefault="000F3E23" w:rsidP="000F3E23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Úřad městského obvodu Plzeň 7 – Radčice, Družstevníků 2, V Radčicích 19 sestávající z pozemku p. č. 1/1, jehož součástí je stavba Radčice č. p. 9, z pozemků p. č. 1/4, p. č. 1/5, p. č. 2, p. č. 5/3, p. č. 6/9, p. č. 6/10 a p. č. 27/4,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Radčice u Plzně.</w:t>
      </w:r>
    </w:p>
    <w:p w:rsidR="00F96B8F" w:rsidRPr="00F96B8F" w:rsidRDefault="00F96B8F" w:rsidP="00F96B8F">
      <w:pPr>
        <w:spacing w:after="60"/>
        <w:contextualSpacing/>
        <w:jc w:val="both"/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8</w:t>
      </w:r>
      <w:r w:rsidRPr="00F96B8F">
        <w:rPr>
          <w:b/>
          <w:bCs/>
          <w:spacing w:val="4"/>
          <w:sz w:val="22"/>
          <w:szCs w:val="22"/>
        </w:rPr>
        <w:br/>
        <w:t>Městský obvod Plzeň 8 - Černice</w:t>
      </w:r>
    </w:p>
    <w:p w:rsidR="000F3E23" w:rsidRPr="000F3E23" w:rsidRDefault="000F3E23" w:rsidP="000F3E2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požární zbrojnice K Cihelnám 28 sestávající z pozemku p. č. 122/4, jehož součástí je stavba Černice č. p. 719, a pozemku p. č. 122/1,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Černice.</w:t>
      </w:r>
    </w:p>
    <w:p w:rsidR="000F3E23" w:rsidRPr="000F3E23" w:rsidRDefault="000F3E23" w:rsidP="000F3E2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Areál hřiště K Cihelnám sestávající z pozemku p. č. 1636/1, z pozemku p. č. 1636/3,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>, jiná stavba, z pozemku p. č. 1636/4,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 z pozemku p. č. 1636/5 (na pozemku stojí stavba jiného vlastníka),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Černice.</w:t>
      </w:r>
    </w:p>
    <w:p w:rsidR="000F3E23" w:rsidRPr="000F3E23" w:rsidRDefault="000F3E23" w:rsidP="000F3E2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Objekt kulturního domu K Cihelnám 32 sestávající z pozemku p. č. 1664/1, jehož součástí je stavba Černice č. p. 245, z pozemku p. č. 1664/2,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 a pozemku p. č. 1665,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Černice.</w:t>
      </w:r>
    </w:p>
    <w:p w:rsidR="000F3E23" w:rsidRPr="000F3E23" w:rsidRDefault="000F3E23" w:rsidP="000F3E2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lastRenderedPageBreak/>
        <w:t>Úřad městského obvodu Plzeň 8 – Černice, Veská 11 sestávající z pozemku p. č. 212/2, jehož součástí je stavba Černice č. p. 139, z pozemku p. č. 213/2,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garáž, a z pozemků p. č. 213/1 a p. č. 212/1,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Černice.</w:t>
      </w:r>
    </w:p>
    <w:p w:rsidR="000F3E23" w:rsidRPr="000F3E23" w:rsidRDefault="000F3E23" w:rsidP="000F3E2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Pozemek p. č. 1454/86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Černice.</w:t>
      </w:r>
    </w:p>
    <w:p w:rsidR="000356BF" w:rsidRDefault="000356B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9</w:t>
      </w:r>
      <w:r w:rsidRPr="00F96B8F">
        <w:rPr>
          <w:b/>
          <w:bCs/>
          <w:spacing w:val="4"/>
          <w:sz w:val="22"/>
          <w:szCs w:val="22"/>
        </w:rPr>
        <w:br/>
        <w:t xml:space="preserve">Městský obvod Plzeň 9 - </w:t>
      </w:r>
      <w:proofErr w:type="spellStart"/>
      <w:r w:rsidRPr="00F96B8F">
        <w:rPr>
          <w:b/>
          <w:bCs/>
          <w:spacing w:val="4"/>
          <w:sz w:val="22"/>
          <w:szCs w:val="22"/>
        </w:rPr>
        <w:t>Malesice</w:t>
      </w:r>
      <w:proofErr w:type="spellEnd"/>
    </w:p>
    <w:p w:rsidR="000F3E23" w:rsidRPr="000F3E23" w:rsidRDefault="000F3E23" w:rsidP="000F3E23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Úřad městského obvodu Plzeň 9 -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 xml:space="preserve">, Chotíkovská 14 sestávající z pozemku p. č. 243/1,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72, z pozemků p. č. 243/3, jehož součástí je stavba bez čp/</w:t>
      </w:r>
      <w:proofErr w:type="spellStart"/>
      <w:r w:rsidRPr="000F3E23">
        <w:rPr>
          <w:rFonts w:ascii="Goudy Old Style ATT" w:hAnsi="Goudy Old Style ATT"/>
          <w:color w:val="000000"/>
        </w:rPr>
        <w:t>če</w:t>
      </w:r>
      <w:proofErr w:type="spellEnd"/>
      <w:r w:rsidRPr="000F3E23">
        <w:rPr>
          <w:rFonts w:ascii="Goudy Old Style ATT" w:hAnsi="Goudy Old Style ATT"/>
          <w:color w:val="000000"/>
        </w:rPr>
        <w:t xml:space="preserve">, jiná stavba, a z pozemku p. č. 244,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 xml:space="preserve">Objekt kulturního domu Malesická Náves 1 sestávající z pozemku p. č. 11/1, jehož součástí je stavba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 xml:space="preserve"> č. p. 228, a pozemku p. č. 11/2,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F3E23" w:rsidRPr="000F3E23" w:rsidRDefault="000F3E23" w:rsidP="000F3E23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0F3E23">
        <w:rPr>
          <w:rFonts w:ascii="Goudy Old Style ATT" w:hAnsi="Goudy Old Style ATT"/>
          <w:color w:val="000000"/>
        </w:rPr>
        <w:t>Objekt hasičské zbrojnice sestávající z pozemku p. č. 177, jehož součástí je stavba bez čp/</w:t>
      </w:r>
      <w:proofErr w:type="spellStart"/>
      <w:proofErr w:type="gramStart"/>
      <w:r w:rsidRPr="000F3E23">
        <w:rPr>
          <w:rFonts w:ascii="Goudy Old Style ATT" w:hAnsi="Goudy Old Style ATT"/>
          <w:color w:val="000000"/>
        </w:rPr>
        <w:t>če,garáž</w:t>
      </w:r>
      <w:proofErr w:type="spellEnd"/>
      <w:proofErr w:type="gramEnd"/>
      <w:r w:rsidRPr="000F3E23">
        <w:rPr>
          <w:rFonts w:ascii="Goudy Old Style ATT" w:hAnsi="Goudy Old Style ATT"/>
          <w:color w:val="000000"/>
        </w:rPr>
        <w:t xml:space="preserve">, a pozemků p. č. 179/2 a p. č. 179/3, vše k. </w:t>
      </w:r>
      <w:proofErr w:type="spellStart"/>
      <w:r w:rsidRPr="000F3E23">
        <w:rPr>
          <w:rFonts w:ascii="Goudy Old Style ATT" w:hAnsi="Goudy Old Style ATT"/>
          <w:color w:val="000000"/>
        </w:rPr>
        <w:t>ú.</w:t>
      </w:r>
      <w:proofErr w:type="spellEnd"/>
      <w:r w:rsidRPr="000F3E23">
        <w:rPr>
          <w:rFonts w:ascii="Goudy Old Style ATT" w:hAnsi="Goudy Old Style ATT"/>
          <w:color w:val="000000"/>
        </w:rPr>
        <w:t xml:space="preserve"> </w:t>
      </w:r>
      <w:proofErr w:type="spellStart"/>
      <w:r w:rsidRPr="000F3E23">
        <w:rPr>
          <w:rFonts w:ascii="Goudy Old Style ATT" w:hAnsi="Goudy Old Style ATT"/>
          <w:color w:val="000000"/>
        </w:rPr>
        <w:t>Malesice</w:t>
      </w:r>
      <w:proofErr w:type="spellEnd"/>
      <w:r w:rsidRPr="000F3E23">
        <w:rPr>
          <w:rFonts w:ascii="Goudy Old Style ATT" w:hAnsi="Goudy Old Style ATT"/>
          <w:color w:val="000000"/>
        </w:rPr>
        <w:t>.</w:t>
      </w:r>
    </w:p>
    <w:p w:rsidR="000356BF" w:rsidRDefault="000356BF" w:rsidP="000356BF">
      <w:pPr>
        <w:spacing w:before="120" w:after="120" w:line="276" w:lineRule="auto"/>
        <w:outlineLvl w:val="3"/>
        <w:rPr>
          <w:b/>
          <w:bCs/>
          <w:spacing w:val="4"/>
          <w:sz w:val="22"/>
          <w:szCs w:val="22"/>
        </w:rPr>
      </w:pPr>
    </w:p>
    <w:p w:rsidR="00F96B8F" w:rsidRPr="00F96B8F" w:rsidRDefault="00F96B8F" w:rsidP="000356BF">
      <w:pPr>
        <w:spacing w:before="120" w:after="120" w:line="276" w:lineRule="auto"/>
        <w:jc w:val="center"/>
        <w:outlineLvl w:val="3"/>
        <w:rPr>
          <w:b/>
          <w:bCs/>
          <w:spacing w:val="4"/>
          <w:sz w:val="22"/>
          <w:szCs w:val="22"/>
        </w:rPr>
      </w:pPr>
      <w:r w:rsidRPr="00F96B8F">
        <w:rPr>
          <w:b/>
          <w:bCs/>
          <w:spacing w:val="4"/>
          <w:sz w:val="22"/>
          <w:szCs w:val="22"/>
        </w:rPr>
        <w:t>Článek 10</w:t>
      </w:r>
      <w:r w:rsidRPr="00F96B8F">
        <w:rPr>
          <w:b/>
          <w:bCs/>
          <w:spacing w:val="4"/>
          <w:sz w:val="22"/>
          <w:szCs w:val="22"/>
        </w:rPr>
        <w:br/>
        <w:t>Městský obvod Plzeň 10 - Lhota</w:t>
      </w:r>
    </w:p>
    <w:p w:rsidR="00F96B8F" w:rsidRPr="00F96B8F" w:rsidRDefault="00F96B8F" w:rsidP="000F3E2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>Úřad městského obvodu Plzeň 10 - Lhota, K </w:t>
      </w:r>
      <w:proofErr w:type="spellStart"/>
      <w:r w:rsidRPr="00F96B8F">
        <w:rPr>
          <w:rFonts w:ascii="Goudy Old Style ATT" w:hAnsi="Goudy Old Style ATT"/>
          <w:color w:val="000000"/>
        </w:rPr>
        <w:t>Sinoru</w:t>
      </w:r>
      <w:proofErr w:type="spellEnd"/>
      <w:r w:rsidRPr="00F96B8F">
        <w:rPr>
          <w:rFonts w:ascii="Goudy Old Style ATT" w:hAnsi="Goudy Old Style ATT"/>
          <w:color w:val="000000"/>
        </w:rPr>
        <w:t xml:space="preserve"> 51 sestávající z pozemku p. č. 87/2, jehož součástí je stavba Lhota č. p. 62, z pozemků p. č. 87/1 a p. č. 88,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Lhota u Dobřan. </w:t>
      </w:r>
    </w:p>
    <w:p w:rsidR="00F96B8F" w:rsidRPr="00F96B8F" w:rsidRDefault="00F96B8F" w:rsidP="000F3E2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Objekt bývalé ZŠ K Návsi 4 sestávající z pozemku p. č. 1, jehož součástí je stavba Lhota č. p. 29, a pozemku p. č. 2/1,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Lhota u Dobřan. </w:t>
      </w:r>
    </w:p>
    <w:p w:rsidR="00F96B8F" w:rsidRPr="00F96B8F" w:rsidRDefault="00F96B8F" w:rsidP="000F3E2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>Areál mateřské školy K </w:t>
      </w:r>
      <w:proofErr w:type="spellStart"/>
      <w:r w:rsidRPr="00F96B8F">
        <w:rPr>
          <w:rFonts w:ascii="Goudy Old Style ATT" w:hAnsi="Goudy Old Style ATT"/>
          <w:color w:val="000000"/>
        </w:rPr>
        <w:t>Sinoru</w:t>
      </w:r>
      <w:proofErr w:type="spellEnd"/>
      <w:r w:rsidRPr="00F96B8F">
        <w:rPr>
          <w:rFonts w:ascii="Goudy Old Style ATT" w:hAnsi="Goudy Old Style ATT"/>
          <w:color w:val="000000"/>
        </w:rPr>
        <w:t xml:space="preserve"> 37 sestávající z pozemku p. č. 129, jehož součástí je stavba Lhota č. p. 68, a pozemku p. č. 130,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Lhota u Dobřan.</w:t>
      </w:r>
    </w:p>
    <w:p w:rsidR="00F96B8F" w:rsidRPr="00F96B8F" w:rsidRDefault="00F96B8F" w:rsidP="000F3E2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Areál mateřské školy Ke Křížku 19 sestávající z pozemku p. č. 527/172, jehož součástí je stavba Lhota č. p. 372, a pozemku p. č. 527/81,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Lhota u Dobřan.</w:t>
      </w:r>
    </w:p>
    <w:p w:rsidR="00F96B8F" w:rsidRDefault="00F96B8F" w:rsidP="000F3E2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Goudy Old Style ATT" w:hAnsi="Goudy Old Style ATT"/>
          <w:color w:val="000000"/>
        </w:rPr>
      </w:pPr>
      <w:r w:rsidRPr="00F96B8F">
        <w:rPr>
          <w:rFonts w:ascii="Goudy Old Style ATT" w:hAnsi="Goudy Old Style ATT"/>
          <w:color w:val="000000"/>
        </w:rPr>
        <w:t xml:space="preserve">Areál hřiště sestávající z pozemku p. č. 775/3, jehož součástí je stavba Lhota č. p. 158, z pozemků p. č. 775/1 a p. č. 773/3, vše k. </w:t>
      </w:r>
      <w:proofErr w:type="spellStart"/>
      <w:r w:rsidRPr="00F96B8F">
        <w:rPr>
          <w:rFonts w:ascii="Goudy Old Style ATT" w:hAnsi="Goudy Old Style ATT"/>
          <w:color w:val="000000"/>
        </w:rPr>
        <w:t>ú.</w:t>
      </w:r>
      <w:proofErr w:type="spellEnd"/>
      <w:r w:rsidRPr="00F96B8F">
        <w:rPr>
          <w:rFonts w:ascii="Goudy Old Style ATT" w:hAnsi="Goudy Old Style ATT"/>
          <w:color w:val="000000"/>
        </w:rPr>
        <w:t xml:space="preserve"> Lhota u Dobřan.</w:t>
      </w:r>
      <w:r w:rsidR="000356BF">
        <w:rPr>
          <w:rFonts w:ascii="Goudy Old Style ATT" w:hAnsi="Goudy Old Style ATT"/>
          <w:color w:val="000000"/>
        </w:rPr>
        <w:t>“.</w:t>
      </w:r>
    </w:p>
    <w:p w:rsidR="00D02F2E" w:rsidRDefault="00D02F2E" w:rsidP="00D02F2E">
      <w:pPr>
        <w:spacing w:after="120" w:line="276" w:lineRule="auto"/>
        <w:ind w:left="720"/>
        <w:contextualSpacing/>
        <w:jc w:val="both"/>
        <w:rPr>
          <w:rFonts w:ascii="Goudy Old Style ATT" w:hAnsi="Goudy Old Style ATT"/>
          <w:color w:val="000000"/>
        </w:rPr>
      </w:pPr>
    </w:p>
    <w:p w:rsidR="000F3E23" w:rsidRPr="00F96B8F" w:rsidRDefault="000F3E23" w:rsidP="00D02F2E">
      <w:pPr>
        <w:spacing w:after="120" w:line="276" w:lineRule="auto"/>
        <w:ind w:left="720"/>
        <w:contextualSpacing/>
        <w:jc w:val="both"/>
        <w:rPr>
          <w:rFonts w:ascii="Goudy Old Style ATT" w:hAnsi="Goudy Old Style ATT"/>
          <w:color w:val="000000"/>
        </w:rPr>
      </w:pPr>
    </w:p>
    <w:p w:rsidR="00D02F2E" w:rsidRDefault="00D02F2E" w:rsidP="00D02F2E">
      <w:pPr>
        <w:numPr>
          <w:ilvl w:val="0"/>
          <w:numId w:val="1"/>
        </w:numPr>
        <w:spacing w:after="120"/>
        <w:ind w:firstLine="425"/>
        <w:jc w:val="both"/>
        <w:rPr>
          <w:rFonts w:ascii="Goudy Old Style ATT" w:hAnsi="Goudy Old Style ATT"/>
          <w:color w:val="000000"/>
        </w:rPr>
      </w:pPr>
      <w:r w:rsidRPr="00D02F2E">
        <w:rPr>
          <w:rFonts w:ascii="Goudy Old Style ATT" w:hAnsi="Goudy Old Style ATT"/>
          <w:color w:val="000000"/>
        </w:rPr>
        <w:t>V</w:t>
      </w:r>
      <w:r>
        <w:rPr>
          <w:rFonts w:ascii="Goudy Old Style ATT" w:hAnsi="Goudy Old Style ATT"/>
          <w:color w:val="000000"/>
        </w:rPr>
        <w:t> příloze č. 6, článku 16 se odstavec 5 zrušuje.</w:t>
      </w:r>
    </w:p>
    <w:p w:rsidR="00D02F2E" w:rsidRDefault="00D02F2E" w:rsidP="00D02F2E">
      <w:pPr>
        <w:spacing w:after="24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Dosavadní odstavce 6 až 11 se nově označují jako odstavce 5 až 10.</w:t>
      </w:r>
    </w:p>
    <w:p w:rsidR="00D02F2E" w:rsidRDefault="00D02F2E" w:rsidP="00D02F2E">
      <w:pPr>
        <w:numPr>
          <w:ilvl w:val="0"/>
          <w:numId w:val="1"/>
        </w:numPr>
        <w:spacing w:after="120"/>
        <w:ind w:firstLine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 příloze č. 7, článku 14 odstavec 8 zní:</w:t>
      </w:r>
    </w:p>
    <w:p w:rsidR="009C2FA6" w:rsidRPr="00D02F2E" w:rsidRDefault="00D02F2E" w:rsidP="00D02F2E">
      <w:pPr>
        <w:spacing w:after="240"/>
        <w:ind w:left="425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 xml:space="preserve">„(8) Městský obvod Plzeň 3 pro území celého města plní úkoly obce s matričním obvodem ve všech matričních záležitostech.“. </w:t>
      </w:r>
    </w:p>
    <w:p w:rsidR="009C2FA6" w:rsidRDefault="009C2FA6">
      <w:pPr>
        <w:pStyle w:val="Zkladntext2"/>
        <w:keepNext/>
        <w:jc w:val="center"/>
        <w:rPr>
          <w:rFonts w:ascii="Goudy Old Style ATT" w:hAnsi="Goudy Old Style ATT"/>
          <w:b/>
        </w:rPr>
      </w:pPr>
    </w:p>
    <w:p w:rsidR="009C2FA6" w:rsidRDefault="009C2FA6">
      <w:pPr>
        <w:pStyle w:val="Zkladntext2"/>
        <w:keepNext/>
        <w:jc w:val="center"/>
        <w:rPr>
          <w:rFonts w:ascii="Goudy Old Style ATT" w:hAnsi="Goudy Old Style ATT"/>
          <w:b/>
        </w:rPr>
      </w:pPr>
    </w:p>
    <w:p w:rsidR="00762129" w:rsidRDefault="00762129">
      <w:pPr>
        <w:pStyle w:val="Zkladntext2"/>
        <w:keepNext/>
        <w:jc w:val="center"/>
        <w:rPr>
          <w:rFonts w:ascii="Goudy Old Style ATT" w:hAnsi="Goudy Old Style ATT"/>
          <w:b/>
        </w:rPr>
      </w:pPr>
      <w:r>
        <w:rPr>
          <w:rFonts w:ascii="Goudy Old Style ATT" w:hAnsi="Goudy Old Style ATT"/>
          <w:b/>
        </w:rPr>
        <w:t>Článek 2</w:t>
      </w:r>
    </w:p>
    <w:p w:rsidR="00762129" w:rsidRDefault="00762129">
      <w:pPr>
        <w:pStyle w:val="Zkladntext2"/>
        <w:keepNext/>
        <w:spacing w:after="120"/>
        <w:jc w:val="center"/>
        <w:rPr>
          <w:rFonts w:ascii="Goudy Old Style ATT" w:hAnsi="Goudy Old Style ATT"/>
          <w:b/>
        </w:rPr>
      </w:pPr>
      <w:r>
        <w:rPr>
          <w:rFonts w:ascii="Goudy Old Style ATT" w:hAnsi="Goudy Old Style ATT"/>
          <w:b/>
        </w:rPr>
        <w:t>Přechodná a závěrečná ustanovení</w:t>
      </w:r>
    </w:p>
    <w:p w:rsidR="000C6BCF" w:rsidRDefault="007E5B1A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 xml:space="preserve">(1) </w:t>
      </w:r>
      <w:r w:rsidR="00762129">
        <w:rPr>
          <w:rFonts w:ascii="Goudy Old Style ATT" w:hAnsi="Goudy Old Style ATT"/>
        </w:rPr>
        <w:t xml:space="preserve">Řízení a jiné rozhodovací procesy v samostatné působnosti statutárního města Plzně, zahájené a neukončené před účinností této obecně závazné vyhlášky, se ukončí podle Statutu města ve znění této vyhlášky. Orgány řízení dosud provádějící předají všechny neuzavřené věci </w:t>
      </w:r>
      <w:r w:rsidR="00762129">
        <w:rPr>
          <w:rFonts w:ascii="Goudy Old Style ATT" w:hAnsi="Goudy Old Style ATT"/>
        </w:rPr>
        <w:lastRenderedPageBreak/>
        <w:t>orgánům nově příslušným do 30 dnů po účinnosti této vyhlášky a ve stejné lhůtě budou o tomto postoupení písemně informovat všechny osoby, v jejichž záležitosti se příslušné řízení vede.</w:t>
      </w:r>
    </w:p>
    <w:p w:rsidR="00762129" w:rsidRDefault="007E5B1A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 xml:space="preserve">(2) </w:t>
      </w:r>
      <w:r w:rsidR="00762129">
        <w:rPr>
          <w:rFonts w:ascii="Goudy Old Style ATT" w:hAnsi="Goudy Old Style ATT"/>
        </w:rPr>
        <w:t>Správní, daňová a jiná řízení v přenesené působnosti orgánů města, zahájená před účinností této obecně závazné vyhlášky, se dokončí podle dosavadních předpisů, nestanoví-li zvláštní zákon jinak.</w:t>
      </w:r>
    </w:p>
    <w:p w:rsidR="00762129" w:rsidRDefault="007E5B1A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 xml:space="preserve">(3) </w:t>
      </w:r>
      <w:r w:rsidR="00762129">
        <w:rPr>
          <w:rFonts w:ascii="Goudy Old Style ATT" w:hAnsi="Goudy Old Style ATT"/>
        </w:rPr>
        <w:t>Tato vyhláška na</w:t>
      </w:r>
      <w:r w:rsidR="00DC2018">
        <w:rPr>
          <w:rFonts w:ascii="Goudy Old Style ATT" w:hAnsi="Goudy Old Style ATT"/>
        </w:rPr>
        <w:t xml:space="preserve">bývá účinnosti dne 1. </w:t>
      </w:r>
      <w:r w:rsidR="006A134C">
        <w:rPr>
          <w:rFonts w:ascii="Goudy Old Style ATT" w:hAnsi="Goudy Old Style ATT"/>
        </w:rPr>
        <w:t>ledna 2015.</w:t>
      </w:r>
    </w:p>
    <w:p w:rsidR="00DE6F42" w:rsidRDefault="00DE6F42">
      <w:pPr>
        <w:pStyle w:val="Zkladntext2"/>
        <w:spacing w:after="120"/>
        <w:rPr>
          <w:rFonts w:ascii="Goudy Old Style ATT" w:hAnsi="Goudy Old Style ATT"/>
        </w:rPr>
      </w:pPr>
    </w:p>
    <w:p w:rsidR="001C42D2" w:rsidRDefault="001C42D2">
      <w:pPr>
        <w:pStyle w:val="Zkladntext2"/>
        <w:spacing w:after="120"/>
        <w:rPr>
          <w:rFonts w:ascii="Goudy Old Style ATT" w:hAnsi="Goudy Old Style ATT"/>
        </w:rPr>
      </w:pPr>
    </w:p>
    <w:p w:rsidR="00BF322B" w:rsidRDefault="00BF322B">
      <w:pPr>
        <w:pStyle w:val="Zkladntext2"/>
        <w:spacing w:after="120"/>
        <w:rPr>
          <w:rFonts w:ascii="Goudy Old Style ATT" w:hAnsi="Goudy Old Style ATT"/>
        </w:rPr>
      </w:pPr>
    </w:p>
    <w:p w:rsidR="00BF322B" w:rsidRDefault="00BF322B">
      <w:pPr>
        <w:pStyle w:val="Zkladntext2"/>
        <w:spacing w:after="120"/>
        <w:rPr>
          <w:rFonts w:ascii="Goudy Old Style ATT" w:hAnsi="Goudy Old Style ATT"/>
        </w:rPr>
      </w:pPr>
    </w:p>
    <w:p w:rsidR="00BF322B" w:rsidRDefault="00BF322B">
      <w:pPr>
        <w:pStyle w:val="Zkladntext2"/>
        <w:spacing w:after="120"/>
        <w:rPr>
          <w:rFonts w:ascii="Goudy Old Style ATT" w:hAnsi="Goudy Old Style ATT"/>
        </w:rPr>
      </w:pPr>
    </w:p>
    <w:p w:rsidR="00BF322B" w:rsidRPr="00DE6F42" w:rsidRDefault="00BF322B">
      <w:pPr>
        <w:pStyle w:val="Zkladntext2"/>
        <w:spacing w:after="120"/>
        <w:rPr>
          <w:rFonts w:ascii="Goudy Old Style ATT" w:hAnsi="Goudy Old Style ATT"/>
        </w:rPr>
      </w:pPr>
    </w:p>
    <w:p w:rsidR="00DE6F42" w:rsidRDefault="00DE6F42">
      <w:pPr>
        <w:pStyle w:val="Zkladntext2"/>
        <w:tabs>
          <w:tab w:val="center" w:pos="2268"/>
          <w:tab w:val="center" w:pos="6804"/>
        </w:tabs>
        <w:rPr>
          <w:rFonts w:ascii="Goudy Old Style ATT" w:hAnsi="Goudy Old Style ATT"/>
          <w:b/>
        </w:rPr>
      </w:pPr>
    </w:p>
    <w:p w:rsidR="00762129" w:rsidRPr="00DC0B54" w:rsidRDefault="0039212F">
      <w:pPr>
        <w:pStyle w:val="Zkladntext2"/>
        <w:tabs>
          <w:tab w:val="center" w:pos="2268"/>
          <w:tab w:val="center" w:pos="6804"/>
        </w:tabs>
        <w:rPr>
          <w:rFonts w:ascii="Goudy Old Style ATT" w:hAnsi="Goudy Old Style ATT"/>
        </w:rPr>
      </w:pPr>
      <w:r>
        <w:rPr>
          <w:rFonts w:ascii="Goudy Old Style ATT" w:hAnsi="Goudy Old Style ATT"/>
          <w:b/>
        </w:rPr>
        <w:tab/>
      </w:r>
      <w:r w:rsidR="006A134C" w:rsidRPr="00DC0B54">
        <w:rPr>
          <w:rFonts w:ascii="Goudy Old Style ATT" w:hAnsi="Goudy Old Style ATT"/>
        </w:rPr>
        <w:t>………………………..</w:t>
      </w:r>
      <w:r w:rsidR="006A134C" w:rsidRPr="00DC0B54">
        <w:rPr>
          <w:rFonts w:ascii="Goudy Old Style ATT" w:hAnsi="Goudy Old Style ATT"/>
        </w:rPr>
        <w:tab/>
        <w:t>………………………….</w:t>
      </w:r>
    </w:p>
    <w:p w:rsidR="00DC0B54" w:rsidRPr="00DC0B54" w:rsidRDefault="00DC0B54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  <w:i/>
        </w:rPr>
        <w:t xml:space="preserve"> </w:t>
      </w:r>
      <w:r>
        <w:rPr>
          <w:rFonts w:ascii="Goudy Old Style ATT" w:hAnsi="Goudy Old Style ATT"/>
          <w:i/>
        </w:rPr>
        <w:tab/>
      </w:r>
      <w:r w:rsidRPr="00DC0B54">
        <w:rPr>
          <w:rFonts w:ascii="Goudy Old Style ATT" w:hAnsi="Goudy Old Style ATT"/>
        </w:rPr>
        <w:t xml:space="preserve">Martin </w:t>
      </w:r>
      <w:proofErr w:type="spellStart"/>
      <w:r w:rsidRPr="00DC0B54">
        <w:rPr>
          <w:rFonts w:ascii="Goudy Old Style ATT" w:hAnsi="Goudy Old Style ATT"/>
        </w:rPr>
        <w:t>Zrzavecký</w:t>
      </w:r>
      <w:proofErr w:type="spellEnd"/>
      <w:r w:rsidRPr="00DC0B54">
        <w:rPr>
          <w:rFonts w:ascii="Goudy Old Style ATT" w:hAnsi="Goudy Old Style ATT"/>
        </w:rPr>
        <w:t xml:space="preserve"> </w:t>
      </w:r>
      <w:r w:rsidRPr="00DC0B54">
        <w:rPr>
          <w:rFonts w:ascii="Goudy Old Style ATT" w:hAnsi="Goudy Old Style ATT"/>
        </w:rPr>
        <w:tab/>
        <w:t>Mgr. Martin Baxa</w:t>
      </w:r>
      <w:r w:rsidR="00A332DD" w:rsidRPr="00DC0B54">
        <w:rPr>
          <w:rFonts w:ascii="Goudy Old Style ATT" w:hAnsi="Goudy Old Style ATT"/>
        </w:rPr>
        <w:tab/>
      </w:r>
    </w:p>
    <w:p w:rsidR="00EC3645" w:rsidRDefault="00DC0B54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  <w:i/>
        </w:rPr>
      </w:pPr>
      <w:r>
        <w:rPr>
          <w:rFonts w:ascii="Goudy Old Style ATT" w:hAnsi="Goudy Old Style ATT"/>
          <w:i/>
        </w:rPr>
        <w:tab/>
      </w:r>
      <w:r w:rsidR="00A332DD">
        <w:rPr>
          <w:rFonts w:ascii="Goudy Old Style ATT" w:hAnsi="Goudy Old Style ATT"/>
          <w:i/>
        </w:rPr>
        <w:t>primátor města</w:t>
      </w:r>
      <w:r w:rsidR="00A332DD">
        <w:rPr>
          <w:rFonts w:ascii="Goudy Old Style ATT" w:hAnsi="Goudy Old Style ATT"/>
          <w:i/>
        </w:rPr>
        <w:tab/>
        <w:t>náměst</w:t>
      </w:r>
      <w:r w:rsidR="00D202F4">
        <w:rPr>
          <w:rFonts w:ascii="Goudy Old Style ATT" w:hAnsi="Goudy Old Style ATT"/>
          <w:i/>
        </w:rPr>
        <w:t>e</w:t>
      </w:r>
      <w:r w:rsidR="00762129">
        <w:rPr>
          <w:rFonts w:ascii="Goudy Old Style ATT" w:hAnsi="Goudy Old Style ATT"/>
          <w:i/>
        </w:rPr>
        <w:t>k primátora</w:t>
      </w:r>
    </w:p>
    <w:p w:rsidR="00B64ACD" w:rsidRDefault="00B64ACD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</w:p>
    <w:p w:rsidR="000C641F" w:rsidRPr="00B64ACD" w:rsidRDefault="000C641F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>Na úřední desce vyvěšeno dne 12.12.2014</w:t>
      </w:r>
      <w:bookmarkStart w:id="2" w:name="_GoBack"/>
      <w:bookmarkEnd w:id="2"/>
    </w:p>
    <w:sectPr w:rsidR="000C641F" w:rsidRPr="00B64ACD">
      <w:headerReference w:type="default" r:id="rId15"/>
      <w:footerReference w:type="default" r:id="rId16"/>
      <w:pgSz w:w="11907" w:h="16840"/>
      <w:pgMar w:top="1304" w:right="1134" w:bottom="1304" w:left="1701" w:header="56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905" w:rsidRDefault="00B34905">
      <w:r>
        <w:separator/>
      </w:r>
    </w:p>
  </w:endnote>
  <w:endnote w:type="continuationSeparator" w:id="0">
    <w:p w:rsidR="00B34905" w:rsidRDefault="00B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Old Style AT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9F4" w:rsidRDefault="000949F4">
    <w:pPr>
      <w:pStyle w:val="Zpat"/>
      <w:jc w:val="center"/>
    </w:pPr>
    <w:r>
      <w:rPr>
        <w:i/>
        <w:sz w:val="16"/>
      </w:rPr>
      <w:t>~</w:t>
    </w:r>
    <w:r>
      <w:rPr>
        <w:rStyle w:val="slostrnky"/>
        <w:b/>
        <w:sz w:val="22"/>
      </w:rPr>
      <w:fldChar w:fldCharType="begin"/>
    </w:r>
    <w:r>
      <w:rPr>
        <w:rStyle w:val="slostrnky"/>
        <w:b/>
        <w:sz w:val="22"/>
      </w:rPr>
      <w:instrText xml:space="preserve"> PAGE </w:instrText>
    </w:r>
    <w:r>
      <w:rPr>
        <w:rStyle w:val="slostrnky"/>
        <w:b/>
        <w:sz w:val="22"/>
      </w:rPr>
      <w:fldChar w:fldCharType="separate"/>
    </w:r>
    <w:r w:rsidR="0088493E">
      <w:rPr>
        <w:rStyle w:val="slostrnky"/>
        <w:b/>
        <w:noProof/>
        <w:sz w:val="22"/>
      </w:rPr>
      <w:t>1</w:t>
    </w:r>
    <w:r>
      <w:rPr>
        <w:rStyle w:val="slostrnky"/>
        <w:b/>
        <w:sz w:val="22"/>
      </w:rPr>
      <w:fldChar w:fldCharType="end"/>
    </w:r>
    <w:r>
      <w:rPr>
        <w:i/>
        <w:sz w:val="16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905" w:rsidRDefault="00B34905">
      <w:r>
        <w:separator/>
      </w:r>
    </w:p>
  </w:footnote>
  <w:footnote w:type="continuationSeparator" w:id="0">
    <w:p w:rsidR="00B34905" w:rsidRDefault="00B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9F4" w:rsidRDefault="000949F4">
    <w:pPr>
      <w:pStyle w:val="Zhlav"/>
      <w:rPr>
        <w:i/>
        <w:sz w:val="16"/>
      </w:rPr>
    </w:pPr>
    <w:r>
      <w:rPr>
        <w:i/>
        <w:sz w:val="16"/>
      </w:rPr>
      <w:t>V</w:t>
    </w:r>
    <w:r w:rsidR="001E6ACF">
      <w:rPr>
        <w:i/>
        <w:sz w:val="16"/>
      </w:rPr>
      <w:t xml:space="preserve">yhláška č. </w:t>
    </w:r>
    <w:r w:rsidR="00BF322B">
      <w:rPr>
        <w:i/>
        <w:sz w:val="16"/>
      </w:rPr>
      <w:t>7</w:t>
    </w:r>
    <w:r w:rsidR="001E6ACF">
      <w:rPr>
        <w:i/>
        <w:sz w:val="16"/>
      </w:rPr>
      <w:t>/2014</w:t>
    </w:r>
    <w:r w:rsidR="00F76464">
      <w:rPr>
        <w:i/>
        <w:sz w:val="16"/>
      </w:rPr>
      <w:t>,</w:t>
    </w:r>
    <w:r>
      <w:rPr>
        <w:i/>
        <w:sz w:val="16"/>
      </w:rPr>
      <w:t xml:space="preserve"> o změnách a doplnění vyhlášky č. 8/2001, Statut města,</w:t>
    </w:r>
    <w:r>
      <w:rPr>
        <w:i/>
        <w:sz w:val="16"/>
      </w:rPr>
      <w:tab/>
    </w:r>
  </w:p>
  <w:p w:rsidR="000949F4" w:rsidRDefault="000949F4">
    <w:pPr>
      <w:pStyle w:val="Zhlav"/>
      <w:rPr>
        <w:i/>
        <w:sz w:val="16"/>
      </w:rPr>
    </w:pPr>
    <w:r>
      <w:rPr>
        <w:i/>
        <w:sz w:val="16"/>
      </w:rPr>
      <w:t>ve znění vyhlášek č. 12/2002, 3/</w:t>
    </w:r>
    <w:proofErr w:type="gramStart"/>
    <w:r>
      <w:rPr>
        <w:i/>
        <w:sz w:val="16"/>
      </w:rPr>
      <w:t>2004,  20</w:t>
    </w:r>
    <w:proofErr w:type="gramEnd"/>
    <w:r>
      <w:rPr>
        <w:i/>
        <w:sz w:val="16"/>
      </w:rPr>
      <w:t>/2004, 17/2005, 14</w:t>
    </w:r>
    <w:r w:rsidR="00F76464">
      <w:rPr>
        <w:i/>
        <w:sz w:val="16"/>
      </w:rPr>
      <w:t xml:space="preserve">/2006, 20/2006, 1/2009, 3/2010, </w:t>
    </w:r>
    <w:r w:rsidR="00B2610B">
      <w:rPr>
        <w:i/>
        <w:sz w:val="16"/>
      </w:rPr>
      <w:t xml:space="preserve"> 14/2011, </w:t>
    </w:r>
    <w:r w:rsidR="00F76464">
      <w:rPr>
        <w:i/>
        <w:sz w:val="16"/>
      </w:rPr>
      <w:t xml:space="preserve"> 9/2012</w:t>
    </w:r>
    <w:r w:rsidR="001E6ACF">
      <w:rPr>
        <w:i/>
        <w:sz w:val="16"/>
      </w:rPr>
      <w:t xml:space="preserve">, </w:t>
    </w:r>
    <w:r w:rsidR="00B2610B">
      <w:rPr>
        <w:i/>
        <w:sz w:val="16"/>
      </w:rPr>
      <w:t>3/2013</w:t>
    </w:r>
    <w:r w:rsidR="001E6ACF">
      <w:rPr>
        <w:i/>
        <w:sz w:val="16"/>
      </w:rPr>
      <w:t xml:space="preserve"> a 11/2013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CDB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CD58A6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F8010C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2B907A4"/>
    <w:multiLevelType w:val="hybridMultilevel"/>
    <w:tmpl w:val="77F0937E"/>
    <w:lvl w:ilvl="0" w:tplc="515A6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A06"/>
    <w:multiLevelType w:val="hybridMultilevel"/>
    <w:tmpl w:val="01963852"/>
    <w:lvl w:ilvl="0" w:tplc="6FE4DC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1EF"/>
    <w:multiLevelType w:val="hybridMultilevel"/>
    <w:tmpl w:val="F2F2B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D0F3A"/>
    <w:multiLevelType w:val="hybridMultilevel"/>
    <w:tmpl w:val="9F8C246E"/>
    <w:lvl w:ilvl="0" w:tplc="1CDE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1140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5541BEF"/>
    <w:multiLevelType w:val="hybridMultilevel"/>
    <w:tmpl w:val="95AA1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07D1"/>
    <w:multiLevelType w:val="hybridMultilevel"/>
    <w:tmpl w:val="FE0A495E"/>
    <w:lvl w:ilvl="0" w:tplc="6268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7B73"/>
    <w:multiLevelType w:val="hybridMultilevel"/>
    <w:tmpl w:val="4B2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45B5"/>
    <w:multiLevelType w:val="hybridMultilevel"/>
    <w:tmpl w:val="60FAE6A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615045"/>
    <w:multiLevelType w:val="hybridMultilevel"/>
    <w:tmpl w:val="7A8A9422"/>
    <w:lvl w:ilvl="0" w:tplc="EDA6C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54A82"/>
    <w:multiLevelType w:val="hybridMultilevel"/>
    <w:tmpl w:val="E480C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12856"/>
    <w:multiLevelType w:val="hybridMultilevel"/>
    <w:tmpl w:val="15664EC2"/>
    <w:lvl w:ilvl="0" w:tplc="DAC42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206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079CB"/>
    <w:multiLevelType w:val="hybridMultilevel"/>
    <w:tmpl w:val="8B9C5C2E"/>
    <w:lvl w:ilvl="0" w:tplc="389E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6FCD"/>
    <w:multiLevelType w:val="hybridMultilevel"/>
    <w:tmpl w:val="977AC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0D7F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3675D02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5378BF"/>
    <w:multiLevelType w:val="hybridMultilevel"/>
    <w:tmpl w:val="39BE9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2B11"/>
    <w:multiLevelType w:val="hybridMultilevel"/>
    <w:tmpl w:val="CF82459A"/>
    <w:lvl w:ilvl="0" w:tplc="BCB63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22" w15:restartNumberingAfterBreak="0">
    <w:nsid w:val="5B6F05E1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7B72E4"/>
    <w:multiLevelType w:val="hybridMultilevel"/>
    <w:tmpl w:val="D97AAFB4"/>
    <w:lvl w:ilvl="0" w:tplc="4810DCDE">
      <w:numFmt w:val="bullet"/>
      <w:lvlText w:val="-"/>
      <w:lvlJc w:val="left"/>
      <w:pPr>
        <w:ind w:left="720" w:hanging="360"/>
      </w:pPr>
      <w:rPr>
        <w:rFonts w:ascii="Goudy Old Style ATT" w:eastAsia="Times New Roman" w:hAnsi="Goudy Old Style AT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D3C5E"/>
    <w:multiLevelType w:val="hybridMultilevel"/>
    <w:tmpl w:val="47ACE87E"/>
    <w:lvl w:ilvl="0" w:tplc="9A16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F7AAC"/>
    <w:multiLevelType w:val="hybridMultilevel"/>
    <w:tmpl w:val="F356D556"/>
    <w:lvl w:ilvl="0" w:tplc="DD1A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B079C"/>
    <w:multiLevelType w:val="multilevel"/>
    <w:tmpl w:val="C9CE5E48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Goudy Old Style ATT" w:eastAsia="Times New Roman" w:hAnsi="Goudy Old Style ATT" w:cs="Times New Roman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12445AA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7E55A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8790FE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0F5A44"/>
    <w:multiLevelType w:val="hybridMultilevel"/>
    <w:tmpl w:val="8E08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1EA0"/>
    <w:multiLevelType w:val="hybridMultilevel"/>
    <w:tmpl w:val="61C64E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03EEA"/>
    <w:multiLevelType w:val="hybridMultilevel"/>
    <w:tmpl w:val="96BAC3C2"/>
    <w:lvl w:ilvl="0" w:tplc="D1CC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1"/>
  </w:num>
  <w:num w:numId="7">
    <w:abstractNumId w:val="28"/>
  </w:num>
  <w:num w:numId="8">
    <w:abstractNumId w:val="22"/>
  </w:num>
  <w:num w:numId="9">
    <w:abstractNumId w:val="27"/>
  </w:num>
  <w:num w:numId="10">
    <w:abstractNumId w:val="31"/>
  </w:num>
  <w:num w:numId="11">
    <w:abstractNumId w:val="29"/>
  </w:num>
  <w:num w:numId="12">
    <w:abstractNumId w:val="0"/>
  </w:num>
  <w:num w:numId="13">
    <w:abstractNumId w:val="2"/>
  </w:num>
  <w:num w:numId="14">
    <w:abstractNumId w:val="7"/>
  </w:num>
  <w:num w:numId="15">
    <w:abstractNumId w:val="18"/>
  </w:num>
  <w:num w:numId="16">
    <w:abstractNumId w:val="5"/>
  </w:num>
  <w:num w:numId="17">
    <w:abstractNumId w:val="8"/>
  </w:num>
  <w:num w:numId="18">
    <w:abstractNumId w:val="19"/>
  </w:num>
  <w:num w:numId="19">
    <w:abstractNumId w:val="30"/>
  </w:num>
  <w:num w:numId="20">
    <w:abstractNumId w:val="10"/>
  </w:num>
  <w:num w:numId="21">
    <w:abstractNumId w:val="16"/>
  </w:num>
  <w:num w:numId="22">
    <w:abstractNumId w:val="14"/>
  </w:num>
  <w:num w:numId="23">
    <w:abstractNumId w:val="4"/>
  </w:num>
  <w:num w:numId="24">
    <w:abstractNumId w:val="13"/>
  </w:num>
  <w:num w:numId="25">
    <w:abstractNumId w:val="11"/>
  </w:num>
  <w:num w:numId="26">
    <w:abstractNumId w:val="15"/>
  </w:num>
  <w:num w:numId="27">
    <w:abstractNumId w:val="25"/>
  </w:num>
  <w:num w:numId="28">
    <w:abstractNumId w:val="20"/>
  </w:num>
  <w:num w:numId="29">
    <w:abstractNumId w:val="12"/>
  </w:num>
  <w:num w:numId="30">
    <w:abstractNumId w:val="6"/>
  </w:num>
  <w:num w:numId="31">
    <w:abstractNumId w:val="24"/>
  </w:num>
  <w:num w:numId="32">
    <w:abstractNumId w:val="32"/>
  </w:num>
  <w:num w:numId="33">
    <w:abstractNumId w:val="3"/>
  </w:num>
  <w:num w:numId="34">
    <w:abstractNumId w:val="9"/>
  </w:num>
  <w:num w:numId="3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6B"/>
    <w:rsid w:val="00006B85"/>
    <w:rsid w:val="00020D4E"/>
    <w:rsid w:val="0002220D"/>
    <w:rsid w:val="0003220D"/>
    <w:rsid w:val="000356BF"/>
    <w:rsid w:val="0004411B"/>
    <w:rsid w:val="00061303"/>
    <w:rsid w:val="00061F5A"/>
    <w:rsid w:val="00062532"/>
    <w:rsid w:val="00073087"/>
    <w:rsid w:val="000827A5"/>
    <w:rsid w:val="000949F4"/>
    <w:rsid w:val="00095696"/>
    <w:rsid w:val="00097E74"/>
    <w:rsid w:val="000B571E"/>
    <w:rsid w:val="000C2016"/>
    <w:rsid w:val="000C641F"/>
    <w:rsid w:val="000C6BCF"/>
    <w:rsid w:val="000C714D"/>
    <w:rsid w:val="000D18CB"/>
    <w:rsid w:val="000D5AC8"/>
    <w:rsid w:val="000E47E1"/>
    <w:rsid w:val="000E6654"/>
    <w:rsid w:val="000F3E23"/>
    <w:rsid w:val="0011435B"/>
    <w:rsid w:val="001155D5"/>
    <w:rsid w:val="00123B6B"/>
    <w:rsid w:val="00124A7C"/>
    <w:rsid w:val="001265D9"/>
    <w:rsid w:val="00126FCD"/>
    <w:rsid w:val="00161267"/>
    <w:rsid w:val="00166B7F"/>
    <w:rsid w:val="0017079B"/>
    <w:rsid w:val="001805A8"/>
    <w:rsid w:val="001815D9"/>
    <w:rsid w:val="001818DD"/>
    <w:rsid w:val="00192FD9"/>
    <w:rsid w:val="001A083A"/>
    <w:rsid w:val="001A2426"/>
    <w:rsid w:val="001A2D05"/>
    <w:rsid w:val="001B27D9"/>
    <w:rsid w:val="001B5B40"/>
    <w:rsid w:val="001C0B68"/>
    <w:rsid w:val="001C42D2"/>
    <w:rsid w:val="001D4E35"/>
    <w:rsid w:val="001D7716"/>
    <w:rsid w:val="001E6ACF"/>
    <w:rsid w:val="001F04F3"/>
    <w:rsid w:val="001F3A54"/>
    <w:rsid w:val="002110F8"/>
    <w:rsid w:val="00221E88"/>
    <w:rsid w:val="00224E64"/>
    <w:rsid w:val="00230A2E"/>
    <w:rsid w:val="002330FF"/>
    <w:rsid w:val="002349B8"/>
    <w:rsid w:val="00243587"/>
    <w:rsid w:val="00243E02"/>
    <w:rsid w:val="0025452D"/>
    <w:rsid w:val="00265DA8"/>
    <w:rsid w:val="00267C9C"/>
    <w:rsid w:val="00272EDA"/>
    <w:rsid w:val="00275837"/>
    <w:rsid w:val="00276550"/>
    <w:rsid w:val="00291A9A"/>
    <w:rsid w:val="002A0638"/>
    <w:rsid w:val="002A609D"/>
    <w:rsid w:val="002B23BC"/>
    <w:rsid w:val="002B5DA3"/>
    <w:rsid w:val="002B65C9"/>
    <w:rsid w:val="002C31BE"/>
    <w:rsid w:val="002C4123"/>
    <w:rsid w:val="002C4D82"/>
    <w:rsid w:val="002C6997"/>
    <w:rsid w:val="002D2FA2"/>
    <w:rsid w:val="002E05F3"/>
    <w:rsid w:val="002E1E6A"/>
    <w:rsid w:val="002F6EAC"/>
    <w:rsid w:val="0030016E"/>
    <w:rsid w:val="00302D61"/>
    <w:rsid w:val="00314B49"/>
    <w:rsid w:val="0031550C"/>
    <w:rsid w:val="00334F69"/>
    <w:rsid w:val="00341C75"/>
    <w:rsid w:val="00343D4A"/>
    <w:rsid w:val="00353083"/>
    <w:rsid w:val="00354F15"/>
    <w:rsid w:val="003563DC"/>
    <w:rsid w:val="00380412"/>
    <w:rsid w:val="00387E03"/>
    <w:rsid w:val="003900BB"/>
    <w:rsid w:val="0039212F"/>
    <w:rsid w:val="00397B42"/>
    <w:rsid w:val="003A038B"/>
    <w:rsid w:val="003B36BB"/>
    <w:rsid w:val="003B702D"/>
    <w:rsid w:val="003B78EC"/>
    <w:rsid w:val="003C02E7"/>
    <w:rsid w:val="003C4195"/>
    <w:rsid w:val="003D122B"/>
    <w:rsid w:val="003D4EEE"/>
    <w:rsid w:val="003F2CEC"/>
    <w:rsid w:val="00430468"/>
    <w:rsid w:val="00431F9C"/>
    <w:rsid w:val="004335F5"/>
    <w:rsid w:val="00446825"/>
    <w:rsid w:val="00446FDA"/>
    <w:rsid w:val="004652ED"/>
    <w:rsid w:val="00467F6C"/>
    <w:rsid w:val="00482B4E"/>
    <w:rsid w:val="0048310D"/>
    <w:rsid w:val="004866D7"/>
    <w:rsid w:val="00494AE5"/>
    <w:rsid w:val="00494DEB"/>
    <w:rsid w:val="004B11AF"/>
    <w:rsid w:val="004B36B1"/>
    <w:rsid w:val="004C22F9"/>
    <w:rsid w:val="004C498B"/>
    <w:rsid w:val="004C6C59"/>
    <w:rsid w:val="004E27D6"/>
    <w:rsid w:val="00501286"/>
    <w:rsid w:val="00502408"/>
    <w:rsid w:val="00503927"/>
    <w:rsid w:val="00512C18"/>
    <w:rsid w:val="005159BC"/>
    <w:rsid w:val="00521699"/>
    <w:rsid w:val="00523DF3"/>
    <w:rsid w:val="00525AC6"/>
    <w:rsid w:val="00527082"/>
    <w:rsid w:val="0053562A"/>
    <w:rsid w:val="00535D6B"/>
    <w:rsid w:val="00544C4A"/>
    <w:rsid w:val="00544EB3"/>
    <w:rsid w:val="00553E30"/>
    <w:rsid w:val="0056479D"/>
    <w:rsid w:val="005727DB"/>
    <w:rsid w:val="00585E3D"/>
    <w:rsid w:val="00590A2D"/>
    <w:rsid w:val="005922AA"/>
    <w:rsid w:val="005B6981"/>
    <w:rsid w:val="005C3B40"/>
    <w:rsid w:val="005D3DA0"/>
    <w:rsid w:val="005F7E51"/>
    <w:rsid w:val="00601343"/>
    <w:rsid w:val="00611CB6"/>
    <w:rsid w:val="00616047"/>
    <w:rsid w:val="00620044"/>
    <w:rsid w:val="00625A9B"/>
    <w:rsid w:val="0063637F"/>
    <w:rsid w:val="00641175"/>
    <w:rsid w:val="00656A18"/>
    <w:rsid w:val="00667344"/>
    <w:rsid w:val="00680237"/>
    <w:rsid w:val="0068216B"/>
    <w:rsid w:val="00687E4B"/>
    <w:rsid w:val="00694192"/>
    <w:rsid w:val="00697D20"/>
    <w:rsid w:val="006A134C"/>
    <w:rsid w:val="006A568F"/>
    <w:rsid w:val="006A581C"/>
    <w:rsid w:val="006A76D0"/>
    <w:rsid w:val="006B02FA"/>
    <w:rsid w:val="006C1B40"/>
    <w:rsid w:val="006C45A1"/>
    <w:rsid w:val="006D7F28"/>
    <w:rsid w:val="006E364A"/>
    <w:rsid w:val="006E40E7"/>
    <w:rsid w:val="006F3767"/>
    <w:rsid w:val="006F4244"/>
    <w:rsid w:val="00710CC3"/>
    <w:rsid w:val="00711663"/>
    <w:rsid w:val="00721DFD"/>
    <w:rsid w:val="0072285A"/>
    <w:rsid w:val="00744557"/>
    <w:rsid w:val="00752421"/>
    <w:rsid w:val="0076041E"/>
    <w:rsid w:val="00762129"/>
    <w:rsid w:val="00763264"/>
    <w:rsid w:val="0076503A"/>
    <w:rsid w:val="0076759E"/>
    <w:rsid w:val="007741BC"/>
    <w:rsid w:val="00780593"/>
    <w:rsid w:val="0079046A"/>
    <w:rsid w:val="00794F62"/>
    <w:rsid w:val="007A6EAA"/>
    <w:rsid w:val="007B1B91"/>
    <w:rsid w:val="007B595F"/>
    <w:rsid w:val="007D4F21"/>
    <w:rsid w:val="007D54CE"/>
    <w:rsid w:val="007E1716"/>
    <w:rsid w:val="007E5B1A"/>
    <w:rsid w:val="007F11A2"/>
    <w:rsid w:val="007F3000"/>
    <w:rsid w:val="008110A1"/>
    <w:rsid w:val="00820A1F"/>
    <w:rsid w:val="00821353"/>
    <w:rsid w:val="00832364"/>
    <w:rsid w:val="00841097"/>
    <w:rsid w:val="00842FB8"/>
    <w:rsid w:val="008450EA"/>
    <w:rsid w:val="00863845"/>
    <w:rsid w:val="00875808"/>
    <w:rsid w:val="00876533"/>
    <w:rsid w:val="0088493E"/>
    <w:rsid w:val="00894BCD"/>
    <w:rsid w:val="008C0379"/>
    <w:rsid w:val="008C4CA7"/>
    <w:rsid w:val="008D0EEF"/>
    <w:rsid w:val="008D1931"/>
    <w:rsid w:val="008D729F"/>
    <w:rsid w:val="008E26FC"/>
    <w:rsid w:val="0090794B"/>
    <w:rsid w:val="009111C0"/>
    <w:rsid w:val="0091206D"/>
    <w:rsid w:val="00916689"/>
    <w:rsid w:val="00925B2A"/>
    <w:rsid w:val="009375A4"/>
    <w:rsid w:val="00942B2A"/>
    <w:rsid w:val="009623AA"/>
    <w:rsid w:val="009734B3"/>
    <w:rsid w:val="00984364"/>
    <w:rsid w:val="00987161"/>
    <w:rsid w:val="009A3C9E"/>
    <w:rsid w:val="009A4A48"/>
    <w:rsid w:val="009B0EA6"/>
    <w:rsid w:val="009B21A5"/>
    <w:rsid w:val="009C0D3F"/>
    <w:rsid w:val="009C2FA6"/>
    <w:rsid w:val="009D3733"/>
    <w:rsid w:val="009D5E7C"/>
    <w:rsid w:val="009D6736"/>
    <w:rsid w:val="00A00B7E"/>
    <w:rsid w:val="00A0195D"/>
    <w:rsid w:val="00A01FCC"/>
    <w:rsid w:val="00A17F44"/>
    <w:rsid w:val="00A251E2"/>
    <w:rsid w:val="00A27B17"/>
    <w:rsid w:val="00A317C9"/>
    <w:rsid w:val="00A332DD"/>
    <w:rsid w:val="00A349B7"/>
    <w:rsid w:val="00A37175"/>
    <w:rsid w:val="00A37F8A"/>
    <w:rsid w:val="00A44036"/>
    <w:rsid w:val="00A47DC4"/>
    <w:rsid w:val="00A645E0"/>
    <w:rsid w:val="00A67357"/>
    <w:rsid w:val="00A85515"/>
    <w:rsid w:val="00AA0013"/>
    <w:rsid w:val="00AA1D34"/>
    <w:rsid w:val="00AA2A81"/>
    <w:rsid w:val="00AA75C5"/>
    <w:rsid w:val="00AB0C9E"/>
    <w:rsid w:val="00AC1791"/>
    <w:rsid w:val="00AC3ACC"/>
    <w:rsid w:val="00AC60C7"/>
    <w:rsid w:val="00AD5F29"/>
    <w:rsid w:val="00AF0A49"/>
    <w:rsid w:val="00AF37BC"/>
    <w:rsid w:val="00AF45F7"/>
    <w:rsid w:val="00B1264C"/>
    <w:rsid w:val="00B23ED5"/>
    <w:rsid w:val="00B2610B"/>
    <w:rsid w:val="00B34905"/>
    <w:rsid w:val="00B44C48"/>
    <w:rsid w:val="00B50B3A"/>
    <w:rsid w:val="00B64ACD"/>
    <w:rsid w:val="00B80C83"/>
    <w:rsid w:val="00B90F08"/>
    <w:rsid w:val="00B92977"/>
    <w:rsid w:val="00BA1A3C"/>
    <w:rsid w:val="00BB1B34"/>
    <w:rsid w:val="00BB1DA2"/>
    <w:rsid w:val="00BB2B47"/>
    <w:rsid w:val="00BB3B19"/>
    <w:rsid w:val="00BC0C69"/>
    <w:rsid w:val="00BC1754"/>
    <w:rsid w:val="00BC617F"/>
    <w:rsid w:val="00BE3E8D"/>
    <w:rsid w:val="00BE4388"/>
    <w:rsid w:val="00BF322B"/>
    <w:rsid w:val="00C1547D"/>
    <w:rsid w:val="00C2050A"/>
    <w:rsid w:val="00C231D7"/>
    <w:rsid w:val="00C23F08"/>
    <w:rsid w:val="00C37C7B"/>
    <w:rsid w:val="00C42A94"/>
    <w:rsid w:val="00C55CAA"/>
    <w:rsid w:val="00C70493"/>
    <w:rsid w:val="00C70BBB"/>
    <w:rsid w:val="00C7550C"/>
    <w:rsid w:val="00C75B6B"/>
    <w:rsid w:val="00CB43FC"/>
    <w:rsid w:val="00CB4904"/>
    <w:rsid w:val="00CB6811"/>
    <w:rsid w:val="00CB6BCC"/>
    <w:rsid w:val="00CC2BEF"/>
    <w:rsid w:val="00CC7C90"/>
    <w:rsid w:val="00CE0479"/>
    <w:rsid w:val="00CE7145"/>
    <w:rsid w:val="00D02F2E"/>
    <w:rsid w:val="00D037B4"/>
    <w:rsid w:val="00D202F4"/>
    <w:rsid w:val="00D22FCF"/>
    <w:rsid w:val="00D44A3D"/>
    <w:rsid w:val="00D46552"/>
    <w:rsid w:val="00D5646D"/>
    <w:rsid w:val="00D564D0"/>
    <w:rsid w:val="00D646E4"/>
    <w:rsid w:val="00D70479"/>
    <w:rsid w:val="00D77BDA"/>
    <w:rsid w:val="00D82AEF"/>
    <w:rsid w:val="00D82F73"/>
    <w:rsid w:val="00D83C87"/>
    <w:rsid w:val="00DA07E9"/>
    <w:rsid w:val="00DB50CD"/>
    <w:rsid w:val="00DC0B54"/>
    <w:rsid w:val="00DC2018"/>
    <w:rsid w:val="00DC409F"/>
    <w:rsid w:val="00DC5BD0"/>
    <w:rsid w:val="00DD57C4"/>
    <w:rsid w:val="00DE481B"/>
    <w:rsid w:val="00DE6F42"/>
    <w:rsid w:val="00DF0ED4"/>
    <w:rsid w:val="00DF4A17"/>
    <w:rsid w:val="00E01A1F"/>
    <w:rsid w:val="00E01E01"/>
    <w:rsid w:val="00E11F04"/>
    <w:rsid w:val="00E13466"/>
    <w:rsid w:val="00E15134"/>
    <w:rsid w:val="00E17A60"/>
    <w:rsid w:val="00E23676"/>
    <w:rsid w:val="00E23816"/>
    <w:rsid w:val="00E448C6"/>
    <w:rsid w:val="00E5470B"/>
    <w:rsid w:val="00E744D4"/>
    <w:rsid w:val="00E749C1"/>
    <w:rsid w:val="00E75AB0"/>
    <w:rsid w:val="00E8691B"/>
    <w:rsid w:val="00E97C25"/>
    <w:rsid w:val="00EA40CA"/>
    <w:rsid w:val="00EA5F1E"/>
    <w:rsid w:val="00EB362C"/>
    <w:rsid w:val="00EC3645"/>
    <w:rsid w:val="00EC56A3"/>
    <w:rsid w:val="00ED01E9"/>
    <w:rsid w:val="00ED0B7F"/>
    <w:rsid w:val="00ED30E5"/>
    <w:rsid w:val="00ED4757"/>
    <w:rsid w:val="00EE6FCC"/>
    <w:rsid w:val="00F0098D"/>
    <w:rsid w:val="00F02CC3"/>
    <w:rsid w:val="00F323F7"/>
    <w:rsid w:val="00F37430"/>
    <w:rsid w:val="00F40A32"/>
    <w:rsid w:val="00F42EB4"/>
    <w:rsid w:val="00F53F98"/>
    <w:rsid w:val="00F663BD"/>
    <w:rsid w:val="00F665B6"/>
    <w:rsid w:val="00F67735"/>
    <w:rsid w:val="00F73A4B"/>
    <w:rsid w:val="00F7488F"/>
    <w:rsid w:val="00F76464"/>
    <w:rsid w:val="00F84B58"/>
    <w:rsid w:val="00F90AFF"/>
    <w:rsid w:val="00F9579E"/>
    <w:rsid w:val="00F96B8F"/>
    <w:rsid w:val="00FA4BED"/>
    <w:rsid w:val="00FB7216"/>
    <w:rsid w:val="00FC7F65"/>
    <w:rsid w:val="00FE159B"/>
    <w:rsid w:val="00FE3AA4"/>
    <w:rsid w:val="00FE46F8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6193D3D"/>
  <w15:docId w15:val="{F05A2AA5-CD93-4199-9599-6F2E666D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B8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qFormat/>
    <w:pPr>
      <w:keepNext/>
      <w:spacing w:before="120" w:after="120"/>
      <w:jc w:val="center"/>
      <w:outlineLvl w:val="2"/>
    </w:pPr>
    <w:rPr>
      <w:b/>
      <w:spacing w:val="12"/>
      <w:kern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Goudy Old Style ATT" w:hAnsi="Goudy Old Style ATT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pomnky">
    <w:name w:val="připomínky"/>
    <w:rPr>
      <w:rFonts w:ascii="Century Schoolbook" w:hAnsi="Century Schoolbook"/>
      <w:color w:val="FF0000"/>
      <w:sz w:val="24"/>
    </w:rPr>
  </w:style>
  <w:style w:type="character" w:customStyle="1" w:styleId="poznmka">
    <w:name w:val="poznámka"/>
    <w:rPr>
      <w:rFonts w:ascii="Century Schoolbook" w:hAnsi="Century Schoolbook"/>
      <w:i/>
      <w:color w:val="FF0000"/>
      <w:sz w:val="22"/>
    </w:rPr>
  </w:style>
  <w:style w:type="character" w:customStyle="1" w:styleId="pipomnka">
    <w:name w:val="připomínka"/>
    <w:rPr>
      <w:rFonts w:ascii="Garamond" w:hAnsi="Garamond"/>
      <w:b/>
      <w:i/>
      <w:color w:val="800000"/>
      <w:spacing w:val="2"/>
      <w:sz w:val="22"/>
      <w:bdr w:val="none" w:sz="0" w:space="0" w:color="auto"/>
      <w:shd w:val="pct70" w:color="FFFFFF" w:fill="FFFF00"/>
    </w:rPr>
  </w:style>
  <w:style w:type="paragraph" w:styleId="Nzev">
    <w:name w:val="Title"/>
    <w:basedOn w:val="Normln"/>
    <w:qFormat/>
    <w:pPr>
      <w:spacing w:after="120"/>
      <w:jc w:val="center"/>
      <w:outlineLvl w:val="0"/>
    </w:pPr>
    <w:rPr>
      <w:rFonts w:ascii="Goudy Old Style ATT" w:hAnsi="Goudy Old Style ATT"/>
      <w:b/>
      <w:smallCaps/>
      <w:color w:val="000000"/>
      <w:spacing w:val="20"/>
      <w:sz w:val="30"/>
    </w:rPr>
  </w:style>
  <w:style w:type="paragraph" w:styleId="Zkladntext2">
    <w:name w:val="Body Text 2"/>
    <w:basedOn w:val="Normln"/>
    <w:pPr>
      <w:jc w:val="both"/>
    </w:pPr>
    <w:rPr>
      <w:color w:val="000000"/>
    </w:rPr>
  </w:style>
  <w:style w:type="paragraph" w:styleId="Zkladntextodsazen">
    <w:name w:val="Body Text Indent"/>
    <w:basedOn w:val="Normln"/>
    <w:pPr>
      <w:spacing w:after="80"/>
      <w:ind w:left="709" w:hanging="425"/>
      <w:jc w:val="both"/>
    </w:pPr>
    <w:rPr>
      <w:rFonts w:ascii="Goudy Old Style ATT" w:hAnsi="Goudy Old Style ATT"/>
      <w:color w:val="00000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</w:style>
  <w:style w:type="character" w:styleId="Znakapoznpodarou">
    <w:name w:val="footnote reference"/>
    <w:uiPriority w:val="99"/>
    <w:semiHidden/>
    <w:rsid w:val="00F0098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E47E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4B49"/>
    <w:rPr>
      <w:sz w:val="20"/>
      <w:szCs w:val="20"/>
    </w:rPr>
  </w:style>
  <w:style w:type="character" w:styleId="Odkaznakoment">
    <w:name w:val="annotation reference"/>
    <w:uiPriority w:val="99"/>
    <w:semiHidden/>
    <w:rsid w:val="009D3733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D3733"/>
    <w:rPr>
      <w:b/>
      <w:bCs/>
    </w:rPr>
  </w:style>
  <w:style w:type="character" w:customStyle="1" w:styleId="tomasek">
    <w:name w:val="tomasek"/>
    <w:semiHidden/>
    <w:rsid w:val="000C6BCF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7C90"/>
  </w:style>
  <w:style w:type="paragraph" w:styleId="Odstavecseseznamem">
    <w:name w:val="List Paragraph"/>
    <w:basedOn w:val="Normln"/>
    <w:uiPriority w:val="34"/>
    <w:qFormat/>
    <w:rsid w:val="00387E03"/>
    <w:pPr>
      <w:ind w:left="708"/>
    </w:pPr>
  </w:style>
  <w:style w:type="character" w:customStyle="1" w:styleId="TextpoznpodarouChar">
    <w:name w:val="Text pozn. pod čarou Char"/>
    <w:link w:val="Textpoznpodarou"/>
    <w:uiPriority w:val="99"/>
    <w:semiHidden/>
    <w:rsid w:val="00F76464"/>
    <w:rPr>
      <w:szCs w:val="24"/>
    </w:rPr>
  </w:style>
  <w:style w:type="character" w:customStyle="1" w:styleId="Nadpis2Char">
    <w:name w:val="Nadpis 2 Char"/>
    <w:link w:val="Nadpis2"/>
    <w:uiPriority w:val="9"/>
    <w:rsid w:val="00F96B8F"/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F96B8F"/>
  </w:style>
  <w:style w:type="character" w:customStyle="1" w:styleId="TextbublinyChar">
    <w:name w:val="Text bubliny Char"/>
    <w:link w:val="Textbubliny"/>
    <w:uiPriority w:val="99"/>
    <w:semiHidden/>
    <w:rsid w:val="00F9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414A-FDA4-4E02-A268-CBA7A736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4986</Words>
  <Characters>22604</Characters>
  <Application>Microsoft Office Word</Application>
  <DocSecurity>0</DocSecurity>
  <Lines>188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ZASTUPITELSTVA MĚSTA PLZNĚ</vt:lpstr>
    </vt:vector>
  </TitlesOfParts>
  <Company>SITmP</Company>
  <LinksUpToDate>false</LinksUpToDate>
  <CharactersWithSpaces>27535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ZASTUPITELSTVA MĚSTA PLZNĚ</dc:title>
  <dc:creator>tomasek</dc:creator>
  <cp:lastModifiedBy>Jirková Michaela</cp:lastModifiedBy>
  <cp:revision>3</cp:revision>
  <cp:lastPrinted>2014-12-11T11:20:00Z</cp:lastPrinted>
  <dcterms:created xsi:type="dcterms:W3CDTF">2023-05-24T13:06:00Z</dcterms:created>
  <dcterms:modified xsi:type="dcterms:W3CDTF">2023-05-24T13:07:00Z</dcterms:modified>
</cp:coreProperties>
</file>