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2" w:rsidRPr="00AE4B2D" w:rsidRDefault="001B1D82" w:rsidP="000A155A">
      <w:pPr>
        <w:rPr>
          <w:rFonts w:ascii="Arial" w:hAnsi="Arial" w:cs="Arial"/>
          <w:b/>
          <w:sz w:val="32"/>
          <w:szCs w:val="32"/>
        </w:rPr>
      </w:pPr>
      <w:r w:rsidRPr="00635D3C">
        <w:rPr>
          <w:rFonts w:ascii="Calibri Light" w:hAnsi="Calibri Light" w:cs="Arial"/>
          <w:b/>
          <w:color w:val="000000"/>
          <w:sz w:val="32"/>
          <w:szCs w:val="32"/>
        </w:rPr>
        <w:t xml:space="preserve"> </w:t>
      </w:r>
      <w:r>
        <w:rPr>
          <w:rFonts w:ascii="Calibri Light" w:hAnsi="Calibri Light" w:cs="Arial"/>
          <w:b/>
          <w:color w:val="000000"/>
          <w:sz w:val="32"/>
          <w:szCs w:val="32"/>
        </w:rPr>
        <w:t xml:space="preserve">                  </w:t>
      </w:r>
      <w:r w:rsidRPr="00AE4B2D">
        <w:rPr>
          <w:rFonts w:ascii="Arial" w:hAnsi="Arial" w:cs="Arial"/>
          <w:b/>
          <w:sz w:val="32"/>
          <w:szCs w:val="32"/>
        </w:rPr>
        <w:t xml:space="preserve">Obecně závazná vyhláška č. </w:t>
      </w:r>
      <w:r w:rsidR="00C64B11">
        <w:rPr>
          <w:rFonts w:ascii="Arial" w:hAnsi="Arial" w:cs="Arial"/>
          <w:b/>
          <w:sz w:val="32"/>
          <w:szCs w:val="32"/>
        </w:rPr>
        <w:t xml:space="preserve">03 </w:t>
      </w:r>
      <w:r w:rsidRPr="00AE4B2D">
        <w:rPr>
          <w:rFonts w:ascii="Arial" w:hAnsi="Arial" w:cs="Arial"/>
          <w:b/>
          <w:sz w:val="32"/>
          <w:szCs w:val="32"/>
        </w:rPr>
        <w:t>/</w:t>
      </w:r>
      <w:r w:rsidR="00C64B11">
        <w:rPr>
          <w:rFonts w:ascii="Arial" w:hAnsi="Arial" w:cs="Arial"/>
          <w:b/>
          <w:sz w:val="32"/>
          <w:szCs w:val="32"/>
        </w:rPr>
        <w:t xml:space="preserve"> </w:t>
      </w:r>
      <w:r w:rsidRPr="00AE4B2D">
        <w:rPr>
          <w:rFonts w:ascii="Arial" w:hAnsi="Arial" w:cs="Arial"/>
          <w:b/>
          <w:sz w:val="32"/>
          <w:szCs w:val="32"/>
        </w:rPr>
        <w:t>2016</w:t>
      </w:r>
    </w:p>
    <w:p w:rsidR="001B1D82" w:rsidRPr="00AE4B2D" w:rsidRDefault="001B1D82" w:rsidP="001B1D82">
      <w:pPr>
        <w:rPr>
          <w:rFonts w:ascii="Arial" w:hAnsi="Arial" w:cs="Arial"/>
          <w:b/>
        </w:rPr>
      </w:pPr>
    </w:p>
    <w:p w:rsidR="001B1D82" w:rsidRPr="00AE4B2D" w:rsidRDefault="001B1D82" w:rsidP="001B1D82">
      <w:pPr>
        <w:jc w:val="center"/>
        <w:rPr>
          <w:rFonts w:ascii="Arial" w:hAnsi="Arial" w:cs="Arial"/>
          <w:b/>
          <w:sz w:val="28"/>
          <w:szCs w:val="32"/>
        </w:rPr>
      </w:pPr>
      <w:r w:rsidRPr="00AE4B2D">
        <w:rPr>
          <w:rFonts w:ascii="Arial" w:hAnsi="Arial" w:cs="Arial"/>
          <w:b/>
          <w:bCs/>
          <w:sz w:val="28"/>
          <w:szCs w:val="3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</w:p>
    <w:p w:rsidR="001B1D82" w:rsidRPr="00AE4B2D" w:rsidRDefault="001B1D82" w:rsidP="00C629FD">
      <w:pPr>
        <w:pStyle w:val="Zkladntext"/>
        <w:spacing w:after="0"/>
        <w:rPr>
          <w:rFonts w:ascii="Arial" w:hAnsi="Arial" w:cs="Arial"/>
        </w:rPr>
      </w:pPr>
    </w:p>
    <w:p w:rsidR="001B1D82" w:rsidRPr="00AE4B2D" w:rsidRDefault="001B1D82" w:rsidP="00C629FD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Zastupitelstvo obce Naloučany se na svém zasedání dne </w:t>
      </w:r>
      <w:r w:rsidR="00C629FD">
        <w:rPr>
          <w:rFonts w:ascii="Arial" w:hAnsi="Arial" w:cs="Arial"/>
          <w:sz w:val="22"/>
          <w:szCs w:val="22"/>
        </w:rPr>
        <w:t>20</w:t>
      </w:r>
      <w:r w:rsidRPr="00AE4B2D">
        <w:rPr>
          <w:rFonts w:ascii="Arial" w:hAnsi="Arial" w:cs="Arial"/>
          <w:sz w:val="22"/>
          <w:szCs w:val="22"/>
        </w:rPr>
        <w:t>. 1</w:t>
      </w:r>
      <w:r w:rsidR="00C629FD">
        <w:rPr>
          <w:rFonts w:ascii="Arial" w:hAnsi="Arial" w:cs="Arial"/>
          <w:sz w:val="22"/>
          <w:szCs w:val="22"/>
        </w:rPr>
        <w:t>2</w:t>
      </w:r>
      <w:r w:rsidR="00C64B11">
        <w:rPr>
          <w:rFonts w:ascii="Arial" w:hAnsi="Arial" w:cs="Arial"/>
          <w:sz w:val="22"/>
          <w:szCs w:val="22"/>
        </w:rPr>
        <w:t>. 2016 usneslo vydat podle § </w:t>
      </w:r>
      <w:r w:rsidRPr="00AE4B2D">
        <w:rPr>
          <w:rFonts w:ascii="Arial" w:hAnsi="Arial" w:cs="Arial"/>
          <w:sz w:val="22"/>
          <w:szCs w:val="22"/>
        </w:rPr>
        <w:t>10 písm. b) a § 84 odst. 2 písm. h) zákona č. 128/2000 Sb., o obcích (obecní zřízení), ve znění pozdějších předpisů, tuto obecně závaznou vyhlášku:</w:t>
      </w:r>
    </w:p>
    <w:p w:rsidR="001B1D82" w:rsidRPr="00AE4B2D" w:rsidRDefault="001B1D82" w:rsidP="00C629FD">
      <w:pPr>
        <w:rPr>
          <w:rFonts w:ascii="Arial" w:hAnsi="Arial" w:cs="Arial"/>
          <w:sz w:val="22"/>
          <w:szCs w:val="22"/>
        </w:rPr>
      </w:pPr>
    </w:p>
    <w:p w:rsidR="001B1D82" w:rsidRPr="00AE4B2D" w:rsidRDefault="001B1D82" w:rsidP="00C629FD">
      <w:pPr>
        <w:pStyle w:val="Hlava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Článek 1</w:t>
      </w:r>
    </w:p>
    <w:p w:rsidR="001B1D82" w:rsidRPr="00AE4B2D" w:rsidRDefault="001B1D82" w:rsidP="00C629F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 kulturních podniků, tanečních zábav, diskoték a jiných kulturních podniků</w:t>
      </w:r>
    </w:p>
    <w:p w:rsidR="001B1D82" w:rsidRPr="00AE4B2D" w:rsidRDefault="001B1D82" w:rsidP="00C629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B1D82" w:rsidP="00C629FD">
      <w:pPr>
        <w:pStyle w:val="Zkladntext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zábav, diskoték a jiných kulturních podniků, které se konají na veřejných prostranstvích uvedených v odst. 1 pod písm. a) a </w:t>
      </w:r>
      <w:r w:rsidR="00C64B11">
        <w:rPr>
          <w:rFonts w:ascii="Arial" w:hAnsi="Arial" w:cs="Arial"/>
          <w:sz w:val="22"/>
          <w:szCs w:val="22"/>
        </w:rPr>
        <w:t>c</w:t>
      </w:r>
      <w:r w:rsidRPr="00AE4B2D">
        <w:rPr>
          <w:rFonts w:ascii="Arial" w:hAnsi="Arial" w:cs="Arial"/>
          <w:sz w:val="22"/>
          <w:szCs w:val="22"/>
        </w:rPr>
        <w:t xml:space="preserve">) mimo vnitřní prostory budov, </w:t>
      </w:r>
      <w:r w:rsidR="00C64B11">
        <w:rPr>
          <w:rFonts w:ascii="Arial" w:hAnsi="Arial" w:cs="Arial"/>
          <w:sz w:val="22"/>
          <w:szCs w:val="22"/>
        </w:rPr>
        <w:t>lze provozovat pouze v době od 8</w:t>
      </w:r>
      <w:r w:rsidRPr="00AE4B2D">
        <w:rPr>
          <w:rFonts w:ascii="Arial" w:hAnsi="Arial" w:cs="Arial"/>
          <w:sz w:val="22"/>
          <w:szCs w:val="22"/>
        </w:rPr>
        <w:t>:00 do 2:00 hodin:</w:t>
      </w:r>
    </w:p>
    <w:p w:rsidR="001B1D82" w:rsidRDefault="001B1D82" w:rsidP="00C629FD">
      <w:pPr>
        <w:numPr>
          <w:ilvl w:val="1"/>
          <w:numId w:val="26"/>
        </w:numPr>
        <w:tabs>
          <w:tab w:val="clear" w:pos="1440"/>
          <w:tab w:val="left" w:pos="284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na veřejném prostranství </w:t>
      </w:r>
      <w:r w:rsidR="00C629FD">
        <w:rPr>
          <w:rFonts w:ascii="Arial" w:hAnsi="Arial" w:cs="Arial"/>
          <w:sz w:val="22"/>
          <w:szCs w:val="22"/>
        </w:rPr>
        <w:t>pod</w:t>
      </w:r>
      <w:r w:rsidRPr="00AE4B2D">
        <w:rPr>
          <w:rFonts w:ascii="Arial" w:hAnsi="Arial" w:cs="Arial"/>
          <w:sz w:val="22"/>
          <w:szCs w:val="22"/>
        </w:rPr>
        <w:t xml:space="preserve"> kulturní</w:t>
      </w:r>
      <w:r w:rsidR="00C629FD">
        <w:rPr>
          <w:rFonts w:ascii="Arial" w:hAnsi="Arial" w:cs="Arial"/>
          <w:sz w:val="22"/>
          <w:szCs w:val="22"/>
        </w:rPr>
        <w:t>m</w:t>
      </w:r>
      <w:r w:rsidRPr="00AE4B2D">
        <w:rPr>
          <w:rFonts w:ascii="Arial" w:hAnsi="Arial" w:cs="Arial"/>
          <w:sz w:val="22"/>
          <w:szCs w:val="22"/>
        </w:rPr>
        <w:t xml:space="preserve"> dom</w:t>
      </w:r>
      <w:r w:rsidR="00C629FD">
        <w:rPr>
          <w:rFonts w:ascii="Arial" w:hAnsi="Arial" w:cs="Arial"/>
          <w:sz w:val="22"/>
          <w:szCs w:val="22"/>
        </w:rPr>
        <w:t>em</w:t>
      </w:r>
      <w:r w:rsidRPr="00AE4B2D">
        <w:rPr>
          <w:rFonts w:ascii="Arial" w:hAnsi="Arial" w:cs="Arial"/>
          <w:sz w:val="22"/>
          <w:szCs w:val="22"/>
        </w:rPr>
        <w:t xml:space="preserve"> v Naloučanech,</w:t>
      </w:r>
    </w:p>
    <w:p w:rsidR="00C629FD" w:rsidRPr="00AE4B2D" w:rsidRDefault="00C629FD" w:rsidP="00C629FD">
      <w:pPr>
        <w:numPr>
          <w:ilvl w:val="1"/>
          <w:numId w:val="26"/>
        </w:numPr>
        <w:tabs>
          <w:tab w:val="clear" w:pos="1440"/>
          <w:tab w:val="left" w:pos="284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veřejném prostranství pod kostelem (venkovní parket)</w:t>
      </w:r>
    </w:p>
    <w:p w:rsidR="001B1D82" w:rsidRPr="00AE4B2D" w:rsidRDefault="001B1D82" w:rsidP="00C629FD">
      <w:pPr>
        <w:numPr>
          <w:ilvl w:val="1"/>
          <w:numId w:val="26"/>
        </w:numPr>
        <w:tabs>
          <w:tab w:val="clear" w:pos="1440"/>
          <w:tab w:val="left" w:pos="284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areálu hřiště v Naloučanech.</w:t>
      </w:r>
    </w:p>
    <w:p w:rsidR="001B1D82" w:rsidRPr="00AE4B2D" w:rsidRDefault="001B1D82" w:rsidP="00C629FD">
      <w:pPr>
        <w:pStyle w:val="Zkladntext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zábav, diskoték a jiných kulturních podniků, které se konají ve vnitřních prostorách budovy uvedené v odst. 2 pod písm. a) lze provozovat pouze v době od </w:t>
      </w:r>
      <w:r w:rsidR="00C64B11">
        <w:rPr>
          <w:rFonts w:ascii="Arial" w:hAnsi="Arial" w:cs="Arial"/>
          <w:sz w:val="22"/>
          <w:szCs w:val="22"/>
        </w:rPr>
        <w:t>8</w:t>
      </w:r>
      <w:r w:rsidRPr="00AE4B2D">
        <w:rPr>
          <w:rFonts w:ascii="Arial" w:hAnsi="Arial" w:cs="Arial"/>
          <w:sz w:val="22"/>
          <w:szCs w:val="22"/>
        </w:rPr>
        <w:t>:00 do 3:00 hodin:</w:t>
      </w:r>
    </w:p>
    <w:p w:rsidR="001B1D82" w:rsidRPr="00AE4B2D" w:rsidRDefault="001B1D82" w:rsidP="00C629FD">
      <w:pPr>
        <w:numPr>
          <w:ilvl w:val="0"/>
          <w:numId w:val="31"/>
        </w:numPr>
        <w:tabs>
          <w:tab w:val="clear" w:pos="1440"/>
          <w:tab w:val="left" w:pos="284"/>
          <w:tab w:val="num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kulturním domě v Naloučanech.</w:t>
      </w:r>
    </w:p>
    <w:p w:rsidR="001B1D82" w:rsidRPr="00AE4B2D" w:rsidRDefault="001B1D82" w:rsidP="00C629FD">
      <w:pPr>
        <w:pStyle w:val="Zkladntext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mimořádných případech může zastupitelstvo obce povolit výjimku z časového omezení, nejdéle však do 4:00 hod.</w:t>
      </w:r>
    </w:p>
    <w:p w:rsidR="001B1D82" w:rsidRPr="00AE4B2D" w:rsidRDefault="001B1D82" w:rsidP="00C629FD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1B1D82" w:rsidRPr="00AE4B2D" w:rsidRDefault="001B1D82" w:rsidP="00C629FD">
      <w:pPr>
        <w:pStyle w:val="Zkladntextodsazen3"/>
        <w:spacing w:after="120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AE4B2D">
        <w:rPr>
          <w:rFonts w:ascii="Arial" w:hAnsi="Arial" w:cs="Arial"/>
          <w:b/>
          <w:bCs w:val="0"/>
          <w:sz w:val="22"/>
          <w:szCs w:val="22"/>
        </w:rPr>
        <w:t>Článek 2</w:t>
      </w:r>
    </w:p>
    <w:p w:rsidR="001B1D82" w:rsidRPr="00AE4B2D" w:rsidRDefault="001B1D82" w:rsidP="00C629FD">
      <w:pPr>
        <w:pStyle w:val="Zkladntextodsazen3"/>
        <w:spacing w:after="120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AE4B2D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1B1D82" w:rsidRPr="00AE4B2D" w:rsidRDefault="001B1D82" w:rsidP="00C629FD">
      <w:pPr>
        <w:pStyle w:val="Zkladntextodsazen3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1B1D82" w:rsidRPr="00AE4B2D" w:rsidRDefault="001B1D82" w:rsidP="00C629FD">
      <w:pPr>
        <w:pStyle w:val="Zkladntext"/>
        <w:numPr>
          <w:ilvl w:val="0"/>
          <w:numId w:val="33"/>
        </w:numPr>
        <w:tabs>
          <w:tab w:val="clear" w:pos="720"/>
          <w:tab w:val="num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Pořadatel veřejnosti přístupného sportovního a kulturního podniku, včetně tanečních zábav, diskoték a jiných kulturních podniků (dále jen „podnik“), je povinen nejméně 15 dní (v případě žádosti o udělení výjimky z časového omezení nejméně 2 měsíce) před datem konání podniku Obecnímu úřadu Naloučany oznámit: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označení druhu podniku nebo opakujících se podniků, 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datum konání, místo konání, počátek a konec podniku,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 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předpokládaný počet účastníků této akce,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počet osob zajišťujících pořadatelskou službu,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lastRenderedPageBreak/>
        <w:t>údaje o osobě pověřené pořadatelem podniku k osobní spolupráci s orgány veřejné moci, pokud pořadatel podniku tuto osobu určí,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lhůtu, ve které zajistí úklid místa konání podniku, a způsob tohoto úklidu, jde-li o místa, která nejsou určena a zřízena pro pořádání uvedených podniků, 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způsob zajištění obecných povinností při nakládání s odpady vzniklými při pořádání podniku</w:t>
      </w:r>
      <w:r w:rsidRPr="00AE4B2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E4B2D">
        <w:rPr>
          <w:rFonts w:ascii="Arial" w:hAnsi="Arial" w:cs="Arial"/>
          <w:sz w:val="22"/>
          <w:szCs w:val="22"/>
        </w:rPr>
        <w:t>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AE4B2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E4B2D">
        <w:rPr>
          <w:rFonts w:ascii="Arial" w:hAnsi="Arial" w:cs="Arial"/>
          <w:sz w:val="22"/>
          <w:szCs w:val="22"/>
        </w:rPr>
        <w:t>.</w:t>
      </w:r>
    </w:p>
    <w:p w:rsidR="001B1D82" w:rsidRPr="00AE4B2D" w:rsidRDefault="001B1D82" w:rsidP="00C629FD">
      <w:pPr>
        <w:pStyle w:val="Zkladntextodsazen2"/>
        <w:numPr>
          <w:ilvl w:val="0"/>
          <w:numId w:val="33"/>
        </w:numPr>
        <w:tabs>
          <w:tab w:val="clear" w:pos="720"/>
          <w:tab w:val="num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Žádost</w:t>
      </w:r>
      <w:r w:rsidRPr="00AE4B2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AE4B2D">
        <w:rPr>
          <w:rFonts w:ascii="Arial" w:hAnsi="Arial" w:cs="Arial"/>
          <w:sz w:val="22"/>
          <w:szCs w:val="22"/>
        </w:rPr>
        <w:t xml:space="preserve"> o udělení výjimky z časového omezení, se podává v rámci plnění oznamovací povinnosti a žádost je nutno řádně zdůvodnit.</w:t>
      </w:r>
    </w:p>
    <w:p w:rsidR="001B1D82" w:rsidRPr="00AE4B2D" w:rsidRDefault="001B1D82" w:rsidP="00C629FD">
      <w:pPr>
        <w:pStyle w:val="Zkladntextodsazen2"/>
        <w:numPr>
          <w:ilvl w:val="0"/>
          <w:numId w:val="33"/>
        </w:numPr>
        <w:tabs>
          <w:tab w:val="clear" w:pos="720"/>
          <w:tab w:val="num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případech, kdy podnik je plánován uskutečnit na veřejném prostranství, které není v majetku obce, pořadatel k oznámení dokládá souhlas vlastníka nebo uživatele tohoto prostranství, není-li jím sám pořadatel.</w:t>
      </w:r>
    </w:p>
    <w:p w:rsidR="001B1D82" w:rsidRPr="00AE4B2D" w:rsidRDefault="001B1D82" w:rsidP="00C629FD">
      <w:pPr>
        <w:rPr>
          <w:rFonts w:ascii="Arial" w:hAnsi="Arial" w:cs="Arial"/>
          <w:sz w:val="22"/>
          <w:szCs w:val="22"/>
        </w:rPr>
      </w:pPr>
    </w:p>
    <w:p w:rsidR="001B1D82" w:rsidRPr="00C629FD" w:rsidRDefault="001B1D82" w:rsidP="00C629F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629FD">
        <w:rPr>
          <w:rFonts w:ascii="Arial" w:hAnsi="Arial" w:cs="Arial"/>
          <w:b/>
          <w:bCs/>
          <w:sz w:val="22"/>
          <w:szCs w:val="22"/>
          <w:u w:val="none"/>
        </w:rPr>
        <w:t>Článek 3</w:t>
      </w:r>
    </w:p>
    <w:p w:rsidR="001B1D82" w:rsidRPr="00AE4B2D" w:rsidRDefault="001B1D82" w:rsidP="00C629F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Pořadatelská služba</w:t>
      </w:r>
    </w:p>
    <w:p w:rsidR="001B1D82" w:rsidRPr="00AE4B2D" w:rsidRDefault="001B1D82" w:rsidP="00C629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B1D82" w:rsidP="00C629F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Pořadatel je povinen zajistit, aby členové pořadatelské služby byli označeni viditelným nápisem „Pořadatelská služba“ a byli přítomni v průběhu konání celé akce, </w:t>
      </w:r>
    </w:p>
    <w:p w:rsidR="001B1D82" w:rsidRPr="00AE4B2D" w:rsidRDefault="001B1D82" w:rsidP="00C629FD">
      <w:pPr>
        <w:pStyle w:val="Zkladntext"/>
        <w:tabs>
          <w:tab w:val="left" w:pos="540"/>
        </w:tabs>
        <w:spacing w:after="0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B1D82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Článek 4</w:t>
      </w:r>
    </w:p>
    <w:p w:rsidR="001B1D82" w:rsidRPr="00AE4B2D" w:rsidRDefault="001B1D82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Účinnost</w:t>
      </w:r>
    </w:p>
    <w:p w:rsidR="001B1D82" w:rsidRPr="00AE4B2D" w:rsidRDefault="001B1D82" w:rsidP="00C629FD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B1D82" w:rsidP="00C629FD">
      <w:pPr>
        <w:pStyle w:val="Zkladntext"/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1B1D82" w:rsidRPr="00AE4B2D" w:rsidRDefault="001B1D82" w:rsidP="001B1D82">
      <w:pPr>
        <w:jc w:val="both"/>
        <w:rPr>
          <w:rFonts w:ascii="Arial" w:hAnsi="Arial" w:cs="Arial"/>
          <w:sz w:val="22"/>
          <w:szCs w:val="22"/>
        </w:rPr>
      </w:pPr>
    </w:p>
    <w:p w:rsidR="001B1D82" w:rsidRDefault="001B1D82" w:rsidP="001B1D82">
      <w:pPr>
        <w:jc w:val="both"/>
        <w:rPr>
          <w:rFonts w:ascii="Arial" w:hAnsi="Arial" w:cs="Arial"/>
          <w:sz w:val="22"/>
          <w:szCs w:val="22"/>
        </w:rPr>
      </w:pPr>
    </w:p>
    <w:p w:rsidR="000A155A" w:rsidRPr="00AE4B2D" w:rsidRDefault="000A155A" w:rsidP="001B1D82">
      <w:pPr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0A155A" w:rsidRDefault="000A155A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Pr="00EA1A9B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0C15E7" w:rsidRPr="00EA1A9B" w:rsidTr="00B65C9A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DD24DF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Roman Sklenář"/>
              </w:smartTagPr>
              <w:r>
                <w:rPr>
                  <w:rFonts w:ascii="Arial" w:hAnsi="Arial" w:cs="Arial"/>
                  <w:b/>
                  <w:sz w:val="22"/>
                  <w:szCs w:val="22"/>
                </w:rPr>
                <w:t>Roman Sklenář</w:t>
              </w:r>
            </w:smartTag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1875A4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Antonín Havlíček</w:t>
            </w:r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:rsidR="0046216C" w:rsidRDefault="0046216C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A155A" w:rsidRDefault="000A155A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C15E7" w:rsidRDefault="000C15E7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</w:t>
      </w:r>
      <w:r w:rsidR="000F6CEC">
        <w:rPr>
          <w:rFonts w:ascii="Arial" w:hAnsi="Arial" w:cs="Arial"/>
          <w:sz w:val="22"/>
          <w:szCs w:val="22"/>
        </w:rPr>
        <w:t>a úřední desce dne:</w:t>
      </w:r>
    </w:p>
    <w:p w:rsidR="00B65C9A" w:rsidRDefault="00B65C9A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85711" w:rsidRDefault="000C15E7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385711" w:rsidSect="00B65C9A">
      <w:headerReference w:type="default" r:id="rId7"/>
      <w:footerReference w:type="default" r:id="rId8"/>
      <w:pgSz w:w="11906" w:h="16838"/>
      <w:pgMar w:top="1175" w:right="1417" w:bottom="1079" w:left="1417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E97" w:rsidRDefault="00397E97">
      <w:r>
        <w:separator/>
      </w:r>
    </w:p>
  </w:endnote>
  <w:endnote w:type="continuationSeparator" w:id="1">
    <w:p w:rsidR="00397E97" w:rsidRDefault="0039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F0" w:rsidRPr="00EE35F3" w:rsidRDefault="003A7EF0" w:rsidP="00EE35F3">
    <w:pPr>
      <w:pStyle w:val="Zpat"/>
      <w:jc w:val="center"/>
      <w:rPr>
        <w:rFonts w:ascii="Arial" w:hAnsi="Arial" w:cs="Arial"/>
        <w:sz w:val="20"/>
      </w:rPr>
    </w:pPr>
    <w:r w:rsidRPr="00EE35F3">
      <w:rPr>
        <w:rStyle w:val="slostrnky"/>
        <w:rFonts w:ascii="Arial" w:hAnsi="Arial" w:cs="Arial"/>
        <w:sz w:val="20"/>
      </w:rPr>
      <w:t xml:space="preserve">Stránka </w:t>
    </w:r>
    <w:r>
      <w:rPr>
        <w:rStyle w:val="slostrnky"/>
        <w:rFonts w:ascii="Arial" w:hAnsi="Arial" w:cs="Arial"/>
        <w:sz w:val="20"/>
      </w:rPr>
      <w:t>1</w:t>
    </w:r>
    <w:r w:rsidRPr="00EE35F3">
      <w:rPr>
        <w:rStyle w:val="slostrnky"/>
        <w:rFonts w:ascii="Arial" w:hAnsi="Arial" w:cs="Arial"/>
        <w:sz w:val="20"/>
      </w:rPr>
      <w:t xml:space="preserve"> z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SECTIONPAGES  </w:instrText>
    </w:r>
    <w:r>
      <w:rPr>
        <w:rStyle w:val="slostrnky"/>
        <w:rFonts w:ascii="Arial" w:hAnsi="Arial" w:cs="Arial"/>
        <w:sz w:val="20"/>
      </w:rPr>
      <w:fldChar w:fldCharType="separate"/>
    </w:r>
    <w:r w:rsidR="00BE5C57">
      <w:rPr>
        <w:rStyle w:val="slostrnky"/>
        <w:rFonts w:ascii="Arial" w:hAnsi="Arial" w:cs="Arial"/>
        <w:noProof/>
        <w:sz w:val="20"/>
      </w:rPr>
      <w:t>2</w:t>
    </w:r>
    <w:r>
      <w:rPr>
        <w:rStyle w:val="slostrnky"/>
        <w:rFonts w:ascii="Arial" w:hAnsi="Arial" w:cs="Arial"/>
        <w:sz w:val="20"/>
      </w:rPr>
      <w:fldChar w:fldCharType="end"/>
    </w:r>
  </w:p>
  <w:p w:rsidR="003A7EF0" w:rsidRPr="00EE35F3" w:rsidRDefault="003A7EF0" w:rsidP="00EE35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E97" w:rsidRDefault="00397E97">
      <w:r>
        <w:separator/>
      </w:r>
    </w:p>
  </w:footnote>
  <w:footnote w:type="continuationSeparator" w:id="1">
    <w:p w:rsidR="00397E97" w:rsidRDefault="00397E97">
      <w:r>
        <w:continuationSeparator/>
      </w:r>
    </w:p>
  </w:footnote>
  <w:footnote w:id="2">
    <w:p w:rsidR="001B1D82" w:rsidRPr="000C1B41" w:rsidRDefault="001B1D82" w:rsidP="001B1D82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§ 12 zákona č. 185/2001 Sb., o odpadech a o změně některých dalších zákonů, ve znění pozdějších předpisů.</w:t>
      </w:r>
    </w:p>
  </w:footnote>
  <w:footnote w:id="3">
    <w:p w:rsidR="001B1D82" w:rsidRPr="000C1B41" w:rsidRDefault="001B1D82" w:rsidP="001B1D82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zákon č. 133/1985 Sb., o požární ochraně, ve znění pozdějších předpisů; obecně závazná vyhláška obce vydaná na základě § 29 odst. 1 písm. o) bod 2, zákona o požární ochraně; nařízení kraje vydané na základě § 27 odst. 2 písm. b) bod 5, zákona o požární ochraně. </w:t>
      </w:r>
    </w:p>
  </w:footnote>
  <w:footnote w:id="4">
    <w:p w:rsidR="001B1D82" w:rsidRPr="000C1B41" w:rsidRDefault="001B1D82" w:rsidP="001B1D82">
      <w:pPr>
        <w:pStyle w:val="Textpoznpodarou"/>
        <w:rPr>
          <w:rFonts w:ascii="Cambria" w:hAnsi="Cambria"/>
        </w:rPr>
      </w:pPr>
      <w:r w:rsidRPr="000C1B41">
        <w:rPr>
          <w:rStyle w:val="Znakapoznpodarou"/>
          <w:rFonts w:ascii="Cambria" w:hAnsi="Cambria"/>
        </w:rPr>
        <w:footnoteRef/>
      </w:r>
      <w:r w:rsidRPr="000C1B41">
        <w:rPr>
          <w:rFonts w:ascii="Cambria" w:hAnsi="Cambria"/>
        </w:rPr>
        <w:t xml:space="preserve"> § 37 zákona č. 500/2004 Sb., správního řádu, ve znění pozdějších předpisů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-318" w:type="dxa"/>
      <w:tblLayout w:type="fixed"/>
      <w:tblLook w:val="0000"/>
    </w:tblPr>
    <w:tblGrid>
      <w:gridCol w:w="1210"/>
      <w:gridCol w:w="7587"/>
      <w:gridCol w:w="1200"/>
    </w:tblGrid>
    <w:tr w:rsidR="003A7EF0" w:rsidTr="00EE35F3">
      <w:tc>
        <w:tcPr>
          <w:tcW w:w="1210" w:type="dxa"/>
        </w:tcPr>
        <w:p w:rsidR="003A7EF0" w:rsidRDefault="003A7EF0" w:rsidP="00EE35F3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object w:dxaOrig="2055" w:dyaOrig="2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4.75pt" o:ole="" filled="t">
                <v:fill color2="black"/>
                <v:imagedata r:id="rId1" o:title=""/>
              </v:shape>
              <o:OLEObject Type="Embed" ShapeID="_x0000_i1025" DrawAspect="Content" ObjectID="_1758042672" r:id="rId2"/>
            </w:object>
          </w:r>
        </w:p>
      </w:tc>
      <w:tc>
        <w:tcPr>
          <w:tcW w:w="7587" w:type="dxa"/>
          <w:vAlign w:val="center"/>
        </w:tcPr>
        <w:p w:rsidR="003A7EF0" w:rsidRDefault="003A7EF0" w:rsidP="00EE35F3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3A7EF0" w:rsidRDefault="003A7EF0" w:rsidP="00EE35F3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EE35F3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3A7EF0" w:rsidRDefault="003A7EF0" w:rsidP="00EE35F3">
          <w:pPr>
            <w:pStyle w:val="Zhlav"/>
            <w:snapToGrid w:val="0"/>
            <w:jc w:val="center"/>
          </w:pPr>
          <w:r>
            <w:object w:dxaOrig="2055" w:dyaOrig="2895">
              <v:shape id="_x0000_i1026" type="#_x0000_t75" style="width:40.5pt;height:54.75pt" o:ole="" filled="t">
                <v:fill color2="black"/>
                <v:imagedata r:id="rId1" o:title=""/>
              </v:shape>
              <o:OLEObject Type="Embed" ShapeID="_x0000_i1026" DrawAspect="Content" ObjectID="_1758042673" r:id="rId3"/>
            </w:object>
          </w:r>
        </w:p>
      </w:tc>
    </w:tr>
  </w:tbl>
  <w:p w:rsidR="003A7EF0" w:rsidRPr="00F1744F" w:rsidRDefault="003A7EF0">
    <w:pPr>
      <w:pStyle w:val="Zhlav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3B2"/>
    <w:multiLevelType w:val="multilevel"/>
    <w:tmpl w:val="A828B6E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7977C0"/>
    <w:multiLevelType w:val="hybridMultilevel"/>
    <w:tmpl w:val="C89CA1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5266D"/>
    <w:multiLevelType w:val="hybridMultilevel"/>
    <w:tmpl w:val="A99C6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012"/>
    <w:multiLevelType w:val="hybridMultilevel"/>
    <w:tmpl w:val="503227D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D241D"/>
    <w:multiLevelType w:val="multilevel"/>
    <w:tmpl w:val="339E95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7F00A5"/>
    <w:multiLevelType w:val="hybridMultilevel"/>
    <w:tmpl w:val="D5C4479C"/>
    <w:lvl w:ilvl="0" w:tplc="47E0E5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C27F3"/>
    <w:multiLevelType w:val="hybridMultilevel"/>
    <w:tmpl w:val="27BA8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04AFF"/>
    <w:multiLevelType w:val="hybridMultilevel"/>
    <w:tmpl w:val="A7084DEC"/>
    <w:lvl w:ilvl="0" w:tplc="0A3051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701F6"/>
    <w:multiLevelType w:val="hybridMultilevel"/>
    <w:tmpl w:val="D3DA035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843754"/>
    <w:multiLevelType w:val="hybridMultilevel"/>
    <w:tmpl w:val="7F98570C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C5A99"/>
    <w:multiLevelType w:val="multilevel"/>
    <w:tmpl w:val="C784B4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4AF4C19"/>
    <w:multiLevelType w:val="hybridMultilevel"/>
    <w:tmpl w:val="E57A13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66EE9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D5CB4"/>
    <w:multiLevelType w:val="hybridMultilevel"/>
    <w:tmpl w:val="45EA8C78"/>
    <w:lvl w:ilvl="0" w:tplc="6696E760">
      <w:start w:val="1"/>
      <w:numFmt w:val="lowerLetter"/>
      <w:lvlText w:val="%1)"/>
      <w:lvlJc w:val="left"/>
      <w:pPr>
        <w:tabs>
          <w:tab w:val="num" w:pos="927"/>
        </w:tabs>
        <w:ind w:left="700" w:firstLine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A9E0ABB"/>
    <w:multiLevelType w:val="hybridMultilevel"/>
    <w:tmpl w:val="C9624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DAD4A09"/>
    <w:multiLevelType w:val="hybridMultilevel"/>
    <w:tmpl w:val="551689FA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6C24F37"/>
    <w:multiLevelType w:val="hybridMultilevel"/>
    <w:tmpl w:val="7C4C0E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94610"/>
    <w:multiLevelType w:val="hybridMultilevel"/>
    <w:tmpl w:val="7A3CB7F2"/>
    <w:lvl w:ilvl="0" w:tplc="6696E760">
      <w:start w:val="1"/>
      <w:numFmt w:val="lowerLetter"/>
      <w:lvlText w:val="%1)"/>
      <w:lvlJc w:val="left"/>
      <w:pPr>
        <w:tabs>
          <w:tab w:val="num" w:pos="360"/>
        </w:tabs>
        <w:ind w:left="133" w:firstLine="227"/>
      </w:pPr>
      <w:rPr>
        <w:rFonts w:hint="default"/>
      </w:rPr>
    </w:lvl>
    <w:lvl w:ilvl="1" w:tplc="C6740750">
      <w:start w:val="1"/>
      <w:numFmt w:val="bullet"/>
      <w:lvlText w:val="–"/>
      <w:lvlJc w:val="left"/>
      <w:pPr>
        <w:tabs>
          <w:tab w:val="num" w:pos="1080"/>
        </w:tabs>
        <w:ind w:left="1363" w:hanging="283"/>
      </w:pPr>
      <w:rPr>
        <w:rFonts w:ascii="Arial" w:hAnsi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754F66"/>
    <w:multiLevelType w:val="multilevel"/>
    <w:tmpl w:val="A5B482B2"/>
    <w:lvl w:ilvl="0">
      <w:start w:val="1"/>
      <w:numFmt w:val="none"/>
      <w:lvlText w:val="(3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none"/>
      <w:lvlText w:val="b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409219E"/>
    <w:multiLevelType w:val="hybridMultilevel"/>
    <w:tmpl w:val="C82CB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91B7F"/>
    <w:multiLevelType w:val="hybridMultilevel"/>
    <w:tmpl w:val="7C3A20EC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BF21CF"/>
    <w:multiLevelType w:val="hybridMultilevel"/>
    <w:tmpl w:val="2C643FC0"/>
    <w:lvl w:ilvl="0" w:tplc="3488A8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65A88"/>
    <w:multiLevelType w:val="hybridMultilevel"/>
    <w:tmpl w:val="A5C06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963B7"/>
    <w:multiLevelType w:val="hybridMultilevel"/>
    <w:tmpl w:val="786E92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F035EA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74531"/>
    <w:multiLevelType w:val="multilevel"/>
    <w:tmpl w:val="6FDCE1D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79D22D0"/>
    <w:multiLevelType w:val="hybridMultilevel"/>
    <w:tmpl w:val="0F2A3A16"/>
    <w:lvl w:ilvl="0" w:tplc="1256B2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5C6046"/>
    <w:multiLevelType w:val="hybridMultilevel"/>
    <w:tmpl w:val="67A0D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61F89"/>
    <w:multiLevelType w:val="hybridMultilevel"/>
    <w:tmpl w:val="FB78D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04014"/>
    <w:multiLevelType w:val="multilevel"/>
    <w:tmpl w:val="14E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8205B"/>
    <w:multiLevelType w:val="hybridMultilevel"/>
    <w:tmpl w:val="F42022A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B22086"/>
    <w:multiLevelType w:val="hybridMultilevel"/>
    <w:tmpl w:val="D46CE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5"/>
  </w:num>
  <w:num w:numId="7">
    <w:abstractNumId w:val="29"/>
  </w:num>
  <w:num w:numId="8">
    <w:abstractNumId w:val="30"/>
  </w:num>
  <w:num w:numId="9">
    <w:abstractNumId w:val="17"/>
  </w:num>
  <w:num w:numId="10">
    <w:abstractNumId w:val="26"/>
  </w:num>
  <w:num w:numId="11">
    <w:abstractNumId w:val="4"/>
  </w:num>
  <w:num w:numId="12">
    <w:abstractNumId w:val="10"/>
  </w:num>
  <w:num w:numId="13">
    <w:abstractNumId w:val="27"/>
  </w:num>
  <w:num w:numId="14">
    <w:abstractNumId w:val="0"/>
  </w:num>
  <w:num w:numId="15">
    <w:abstractNumId w:val="13"/>
  </w:num>
  <w:num w:numId="16">
    <w:abstractNumId w:val="5"/>
  </w:num>
  <w:num w:numId="17">
    <w:abstractNumId w:val="19"/>
  </w:num>
  <w:num w:numId="18">
    <w:abstractNumId w:val="31"/>
  </w:num>
  <w:num w:numId="19">
    <w:abstractNumId w:val="12"/>
  </w:num>
  <w:num w:numId="20">
    <w:abstractNumId w:val="18"/>
  </w:num>
  <w:num w:numId="21">
    <w:abstractNumId w:val="2"/>
  </w:num>
  <w:num w:numId="22">
    <w:abstractNumId w:val="24"/>
  </w:num>
  <w:num w:numId="23">
    <w:abstractNumId w:val="11"/>
  </w:num>
  <w:num w:numId="24">
    <w:abstractNumId w:val="6"/>
  </w:num>
  <w:num w:numId="25">
    <w:abstractNumId w:val="8"/>
  </w:num>
  <w:num w:numId="26">
    <w:abstractNumId w:val="15"/>
  </w:num>
  <w:num w:numId="27">
    <w:abstractNumId w:val="7"/>
  </w:num>
  <w:num w:numId="28">
    <w:abstractNumId w:val="22"/>
  </w:num>
  <w:num w:numId="29">
    <w:abstractNumId w:val="21"/>
  </w:num>
  <w:num w:numId="30">
    <w:abstractNumId w:val="1"/>
  </w:num>
  <w:num w:numId="31">
    <w:abstractNumId w:val="23"/>
  </w:num>
  <w:num w:numId="32">
    <w:abstractNumId w:val="9"/>
  </w:num>
  <w:num w:numId="33">
    <w:abstractNumId w:val="3"/>
  </w:num>
  <w:num w:numId="34">
    <w:abstractNumId w:val="3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25065"/>
    <w:rsid w:val="0007763F"/>
    <w:rsid w:val="000905A5"/>
    <w:rsid w:val="00093EA3"/>
    <w:rsid w:val="000A155A"/>
    <w:rsid w:val="000B3821"/>
    <w:rsid w:val="000C15E7"/>
    <w:rsid w:val="000D1274"/>
    <w:rsid w:val="000F6CEC"/>
    <w:rsid w:val="00126D71"/>
    <w:rsid w:val="00156415"/>
    <w:rsid w:val="00161279"/>
    <w:rsid w:val="001731D0"/>
    <w:rsid w:val="001875A4"/>
    <w:rsid w:val="00195057"/>
    <w:rsid w:val="001B1D82"/>
    <w:rsid w:val="001D0D28"/>
    <w:rsid w:val="001E0F19"/>
    <w:rsid w:val="00217376"/>
    <w:rsid w:val="0023379E"/>
    <w:rsid w:val="0024722A"/>
    <w:rsid w:val="00260DD7"/>
    <w:rsid w:val="0027686E"/>
    <w:rsid w:val="002A4C31"/>
    <w:rsid w:val="002A629A"/>
    <w:rsid w:val="003363B4"/>
    <w:rsid w:val="00350724"/>
    <w:rsid w:val="00385711"/>
    <w:rsid w:val="00397E97"/>
    <w:rsid w:val="003A5465"/>
    <w:rsid w:val="003A7EF0"/>
    <w:rsid w:val="003C2AC7"/>
    <w:rsid w:val="003C65C7"/>
    <w:rsid w:val="003D39AE"/>
    <w:rsid w:val="00416CBB"/>
    <w:rsid w:val="0042453D"/>
    <w:rsid w:val="0046216C"/>
    <w:rsid w:val="00475F74"/>
    <w:rsid w:val="004907ED"/>
    <w:rsid w:val="004B346F"/>
    <w:rsid w:val="004D319C"/>
    <w:rsid w:val="00507525"/>
    <w:rsid w:val="00561C30"/>
    <w:rsid w:val="0059780C"/>
    <w:rsid w:val="006277AF"/>
    <w:rsid w:val="00641107"/>
    <w:rsid w:val="006603C8"/>
    <w:rsid w:val="006D39ED"/>
    <w:rsid w:val="007243E9"/>
    <w:rsid w:val="00730760"/>
    <w:rsid w:val="007726CB"/>
    <w:rsid w:val="007E1DB2"/>
    <w:rsid w:val="00825B0F"/>
    <w:rsid w:val="0085669B"/>
    <w:rsid w:val="008A5E22"/>
    <w:rsid w:val="00916133"/>
    <w:rsid w:val="009232F0"/>
    <w:rsid w:val="009F40D3"/>
    <w:rsid w:val="00A16C48"/>
    <w:rsid w:val="00A6788B"/>
    <w:rsid w:val="00AC3326"/>
    <w:rsid w:val="00AE1BC0"/>
    <w:rsid w:val="00AE4B2D"/>
    <w:rsid w:val="00B42462"/>
    <w:rsid w:val="00B65C9A"/>
    <w:rsid w:val="00B65CB7"/>
    <w:rsid w:val="00B6717E"/>
    <w:rsid w:val="00B922C9"/>
    <w:rsid w:val="00BE27F2"/>
    <w:rsid w:val="00BE5C57"/>
    <w:rsid w:val="00C15DEF"/>
    <w:rsid w:val="00C2608E"/>
    <w:rsid w:val="00C4212F"/>
    <w:rsid w:val="00C547C9"/>
    <w:rsid w:val="00C56FED"/>
    <w:rsid w:val="00C629FD"/>
    <w:rsid w:val="00C63B73"/>
    <w:rsid w:val="00C64B11"/>
    <w:rsid w:val="00CC7C7F"/>
    <w:rsid w:val="00D3226B"/>
    <w:rsid w:val="00D44A80"/>
    <w:rsid w:val="00D62BDA"/>
    <w:rsid w:val="00D7675F"/>
    <w:rsid w:val="00DB09F5"/>
    <w:rsid w:val="00DB59F0"/>
    <w:rsid w:val="00DC6960"/>
    <w:rsid w:val="00DD24DF"/>
    <w:rsid w:val="00E1062A"/>
    <w:rsid w:val="00EE35F3"/>
    <w:rsid w:val="00F1744F"/>
    <w:rsid w:val="00F23489"/>
    <w:rsid w:val="00F408AF"/>
    <w:rsid w:val="00F65621"/>
    <w:rsid w:val="00F71BE1"/>
    <w:rsid w:val="00F8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2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D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unhideWhenUsed/>
    <w:rsid w:val="00EE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35F3"/>
    <w:rPr>
      <w:sz w:val="24"/>
      <w:szCs w:val="24"/>
    </w:rPr>
  </w:style>
  <w:style w:type="character" w:styleId="slostrnky">
    <w:name w:val="page number"/>
    <w:basedOn w:val="Standardnpsmoodstavce"/>
    <w:semiHidden/>
    <w:rsid w:val="00EE35F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2AC7"/>
    <w:rPr>
      <w:noProof/>
    </w:rPr>
  </w:style>
  <w:style w:type="paragraph" w:customStyle="1" w:styleId="nzevzkona">
    <w:name w:val="název zákona"/>
    <w:basedOn w:val="Nzev"/>
    <w:rsid w:val="003C2AC7"/>
  </w:style>
  <w:style w:type="paragraph" w:customStyle="1" w:styleId="Oddstavcevlncch">
    <w:name w:val="Oddstavce v článcích"/>
    <w:basedOn w:val="Normln"/>
    <w:next w:val="Normln"/>
    <w:rsid w:val="003C2AC7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C2A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C2A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otnoteTextChar">
    <w:name w:val="Footnote Text Char"/>
    <w:basedOn w:val="Standardnpsmoodstavce"/>
    <w:locked/>
    <w:rsid w:val="00DC6960"/>
    <w:rPr>
      <w:rFonts w:eastAsia="Calibri"/>
      <w:noProof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D8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lava">
    <w:name w:val="Hlava"/>
    <w:basedOn w:val="Normln"/>
    <w:uiPriority w:val="99"/>
    <w:rsid w:val="001B1D82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2012-11-20T18:24:00Z</cp:lastPrinted>
  <dcterms:created xsi:type="dcterms:W3CDTF">2023-10-05T18:25:00Z</dcterms:created>
  <dcterms:modified xsi:type="dcterms:W3CDTF">2023-10-05T18:25:00Z</dcterms:modified>
</cp:coreProperties>
</file>