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90110" w14:textId="77777777" w:rsidR="00A91970" w:rsidRDefault="005E1143">
      <w:pPr>
        <w:pStyle w:val="ParagraphBold"/>
        <w:jc w:val="center"/>
      </w:pPr>
      <w:r>
        <w:t>Město Rudná</w:t>
      </w:r>
    </w:p>
    <w:p w14:paraId="72990111" w14:textId="2029F967" w:rsidR="00A91970" w:rsidRDefault="005E1143">
      <w:pPr>
        <w:pStyle w:val="ParagraphBold"/>
        <w:jc w:val="center"/>
      </w:pPr>
      <w:r>
        <w:t>Zastupitelstvo města Rudn</w:t>
      </w:r>
      <w:r w:rsidR="008D4C22">
        <w:t>á</w:t>
      </w:r>
    </w:p>
    <w:p w14:paraId="3E327768" w14:textId="77777777" w:rsidR="0068099E" w:rsidRDefault="0068099E">
      <w:pPr>
        <w:pStyle w:val="ParagraphBold"/>
        <w:jc w:val="center"/>
      </w:pPr>
    </w:p>
    <w:p w14:paraId="7F3BD2CA" w14:textId="77777777" w:rsidR="008D4C22" w:rsidRDefault="005E1143" w:rsidP="008D4C22">
      <w:pPr>
        <w:pStyle w:val="ParagraphBold"/>
        <w:jc w:val="center"/>
      </w:pPr>
      <w:r>
        <w:t>Obecně závazná vyhláška města</w:t>
      </w:r>
    </w:p>
    <w:p w14:paraId="72990112" w14:textId="75B36BCF" w:rsidR="00A91970" w:rsidRDefault="005E1143" w:rsidP="008D4C22">
      <w:pPr>
        <w:pStyle w:val="ParagraphBold"/>
        <w:jc w:val="center"/>
      </w:pPr>
      <w:r>
        <w:t>o stanovení koeficientu pro výpočet daně z nemovitých věcí</w:t>
      </w:r>
    </w:p>
    <w:p w14:paraId="29692C98" w14:textId="77777777" w:rsidR="0068099E" w:rsidRDefault="0068099E" w:rsidP="008D4C22">
      <w:pPr>
        <w:pStyle w:val="ParagraphBold"/>
        <w:jc w:val="center"/>
      </w:pPr>
    </w:p>
    <w:p w14:paraId="72990113" w14:textId="772A875C" w:rsidR="00A91970" w:rsidRDefault="005E1143" w:rsidP="0040301A">
      <w:pPr>
        <w:pStyle w:val="ParagraphUnnumbered"/>
      </w:pPr>
      <w:r>
        <w:t>Zastupitelstvo města Rudn</w:t>
      </w:r>
      <w:r w:rsidR="000750BB">
        <w:t>á</w:t>
      </w:r>
      <w:r>
        <w:t xml:space="preserve"> se na svém zasedání dne </w:t>
      </w:r>
      <w:r w:rsidR="008D4C22">
        <w:t>20</w:t>
      </w:r>
      <w:r w:rsidR="00C87D28">
        <w:t xml:space="preserve">. září </w:t>
      </w:r>
      <w:r w:rsidR="008D4C22">
        <w:t>2023</w:t>
      </w:r>
      <w:r>
        <w:t xml:space="preserve"> usnesením </w:t>
      </w:r>
      <w:r w:rsidR="0040301A">
        <w:t>UZ-32-6/23</w:t>
      </w:r>
      <w:r w:rsidR="003B584F">
        <w:t>,</w:t>
      </w:r>
      <w:r>
        <w:t xml:space="preserve"> usneslo vydat</w:t>
      </w:r>
      <w:r w:rsidR="007E6290">
        <w:t>,</w:t>
      </w:r>
      <w:r>
        <w:t xml:space="preserve"> na základě § 12 zákona č. 338/1992 Sb., o dani z nemovitých věcí, ve znění pozdějších předpisů (dále jen „zákon o dani z nemovitých věcí“) a v souladu s § 10 písm. d) a § 84 odst. 2 písm. h) zákona č. 128/2000 Sb., o obcích (obecní zřízení), ve znění pozdějších předpisů, tuto obecně závaznou vyhlášku (dále jen „tato vyhláška“):</w:t>
      </w:r>
    </w:p>
    <w:p w14:paraId="72990115" w14:textId="6AA32217" w:rsidR="00A91970" w:rsidRDefault="008D4C22" w:rsidP="008D4C22">
      <w:pPr>
        <w:pStyle w:val="HeaderNumbered"/>
      </w:pPr>
      <w:r>
        <w:t>Č</w:t>
      </w:r>
      <w:r w:rsidR="005E1143">
        <w:t>lánek 1</w:t>
      </w:r>
      <w:r>
        <w:t xml:space="preserve"> - </w:t>
      </w:r>
      <w:r w:rsidR="005E1143">
        <w:t>Úvodní ustanovení</w:t>
      </w:r>
    </w:p>
    <w:p w14:paraId="72990116" w14:textId="1B0943D8" w:rsidR="00A91970" w:rsidRDefault="005E1143">
      <w:pPr>
        <w:pStyle w:val="ParagraphUnnumbered"/>
      </w:pPr>
      <w:r>
        <w:t>Touto vyhláškou se stanovuj</w:t>
      </w:r>
      <w:r w:rsidR="007A55AA">
        <w:t>e</w:t>
      </w:r>
      <w:r w:rsidR="00EB37B9">
        <w:t xml:space="preserve"> </w:t>
      </w:r>
      <w:r w:rsidR="00EB37B9" w:rsidRPr="00EB37B9">
        <w:rPr>
          <w:b/>
          <w:bCs/>
          <w:u w:val="single"/>
        </w:rPr>
        <w:t>místní koeficient</w:t>
      </w:r>
      <w:r>
        <w:t xml:space="preserve"> pro výpočet daně z nemovitých věcí</w:t>
      </w:r>
      <w:r w:rsidR="00EB37B9">
        <w:t>.</w:t>
      </w:r>
    </w:p>
    <w:p w14:paraId="72990119" w14:textId="14C4E70B" w:rsidR="00A91970" w:rsidRDefault="008D4C22" w:rsidP="008D4C22">
      <w:pPr>
        <w:pStyle w:val="HeaderNumbered"/>
      </w:pPr>
      <w:r>
        <w:t>Č</w:t>
      </w:r>
      <w:r w:rsidR="005E1143">
        <w:t>lánek 2</w:t>
      </w:r>
      <w:r>
        <w:t xml:space="preserve"> - </w:t>
      </w:r>
      <w:r w:rsidR="005E1143">
        <w:t>Místní koeficient</w:t>
      </w:r>
    </w:p>
    <w:p w14:paraId="7299011B" w14:textId="71D7D68F" w:rsidR="00A91970" w:rsidRDefault="005E1143" w:rsidP="00F81765">
      <w:pPr>
        <w:pStyle w:val="ParagraphUnnumbered"/>
      </w:pPr>
      <w:r>
        <w:t xml:space="preserve">Místní koeficient, kterým se násobí daň poplatníka za jednotlivé druhy pozemků, zdanitelných staveb nebo zdanitelných jednotek, popřípadě jejich souhrny, s výjimkou pozemků uvedených v § 5 odst. 1 zákona o dani z nemovitých věcí, se stanovuje </w:t>
      </w:r>
      <w:r w:rsidRPr="00FA4FEA">
        <w:rPr>
          <w:b/>
          <w:bCs/>
        </w:rPr>
        <w:t>v</w:t>
      </w:r>
      <w:r w:rsidR="00FA4FEA" w:rsidRPr="00FA4FEA">
        <w:rPr>
          <w:b/>
          <w:bCs/>
        </w:rPr>
        <w:t xml:space="preserve">e </w:t>
      </w:r>
      <w:r w:rsidRPr="00FA4FEA">
        <w:rPr>
          <w:b/>
          <w:bCs/>
        </w:rPr>
        <w:t>výši</w:t>
      </w:r>
      <w:r w:rsidR="00FA4FEA" w:rsidRPr="00FA4FEA">
        <w:rPr>
          <w:b/>
          <w:bCs/>
        </w:rPr>
        <w:t xml:space="preserve"> </w:t>
      </w:r>
      <w:r w:rsidR="008D4C22">
        <w:rPr>
          <w:b/>
          <w:bCs/>
        </w:rPr>
        <w:t>4</w:t>
      </w:r>
      <w:r w:rsidR="00FA4FEA" w:rsidRPr="00FA4FEA">
        <w:rPr>
          <w:b/>
          <w:bCs/>
        </w:rPr>
        <w:t xml:space="preserve"> (slovy </w:t>
      </w:r>
      <w:r w:rsidR="008D4C22">
        <w:rPr>
          <w:b/>
          <w:bCs/>
        </w:rPr>
        <w:t>čtyři</w:t>
      </w:r>
      <w:r w:rsidR="00FA4FEA" w:rsidRPr="00FA4FEA">
        <w:rPr>
          <w:b/>
          <w:bCs/>
        </w:rPr>
        <w:t>)</w:t>
      </w:r>
      <w:r w:rsidR="00FA4FEA">
        <w:t xml:space="preserve"> </w:t>
      </w:r>
      <w:r>
        <w:t>v části města Rudná</w:t>
      </w:r>
      <w:r w:rsidR="008D4C22">
        <w:t>,</w:t>
      </w:r>
      <w:r>
        <w:t xml:space="preserve"> vymezené pozemky s</w:t>
      </w:r>
      <w:r w:rsidR="00FA4FEA">
        <w:t> </w:t>
      </w:r>
      <w:r>
        <w:t>parcelními čísly viz příloha č. 1 této vyhlášky</w:t>
      </w:r>
      <w:r w:rsidR="00193AEF">
        <w:t>,</w:t>
      </w:r>
      <w:r>
        <w:t xml:space="preserve"> v katastrálním území Hořelice</w:t>
      </w:r>
      <w:r w:rsidR="00FA4FEA">
        <w:t>.</w:t>
      </w:r>
    </w:p>
    <w:p w14:paraId="72990120" w14:textId="64D48F70" w:rsidR="00A91970" w:rsidRDefault="008D4C22" w:rsidP="008D4C22">
      <w:pPr>
        <w:pStyle w:val="HeaderNumbered"/>
      </w:pPr>
      <w:r>
        <w:t>Č</w:t>
      </w:r>
      <w:r w:rsidR="005E1143">
        <w:t>lánek</w:t>
      </w:r>
      <w:r>
        <w:t xml:space="preserve"> 3 - </w:t>
      </w:r>
      <w:r w:rsidR="005E1143">
        <w:t>Účinnost</w:t>
      </w:r>
    </w:p>
    <w:p w14:paraId="72990121" w14:textId="28C90E9E" w:rsidR="00A91970" w:rsidRDefault="005E1143">
      <w:pPr>
        <w:pStyle w:val="ParagraphUnnumbered"/>
      </w:pPr>
      <w:r>
        <w:t>Tato vyhláška nabývá účinnosti dnem 1. ledna 202</w:t>
      </w:r>
      <w:r w:rsidR="008D4C22">
        <w:t>4</w:t>
      </w:r>
      <w:r>
        <w:t>.</w:t>
      </w:r>
    </w:p>
    <w:p w14:paraId="72990122" w14:textId="720922FC" w:rsidR="00A91970" w:rsidRDefault="008A59FF" w:rsidP="008A59FF">
      <w:pPr>
        <w:pStyle w:val="ParagraphUnnumbered"/>
        <w:tabs>
          <w:tab w:val="center" w:pos="1701"/>
          <w:tab w:val="center" w:pos="6804"/>
        </w:tabs>
        <w:spacing w:before="800" w:line="240" w:lineRule="auto"/>
      </w:pPr>
      <w:r>
        <w:tab/>
      </w:r>
      <w:r w:rsidR="005E1143">
        <w:t>...................................</w:t>
      </w:r>
      <w:r>
        <w:tab/>
        <w:t>...................................</w:t>
      </w:r>
    </w:p>
    <w:p w14:paraId="72990123" w14:textId="63443A4A" w:rsidR="00A91970" w:rsidRDefault="00694C82" w:rsidP="00694C82">
      <w:pPr>
        <w:pStyle w:val="ParagraphUnnumbered"/>
        <w:tabs>
          <w:tab w:val="center" w:pos="1701"/>
          <w:tab w:val="center" w:pos="6804"/>
        </w:tabs>
      </w:pPr>
      <w:r>
        <w:tab/>
      </w:r>
      <w:r w:rsidR="008D4C22">
        <w:t>Jan Dejm, DiS</w:t>
      </w:r>
      <w:r>
        <w:tab/>
        <w:t>Lubomír Kocman</w:t>
      </w:r>
    </w:p>
    <w:p w14:paraId="72990124" w14:textId="33E5FBFC" w:rsidR="00A91970" w:rsidRDefault="00004000" w:rsidP="00004000">
      <w:pPr>
        <w:pStyle w:val="ParagraphUnnumbered"/>
        <w:tabs>
          <w:tab w:val="center" w:pos="1701"/>
          <w:tab w:val="center" w:pos="6804"/>
        </w:tabs>
      </w:pPr>
      <w:r>
        <w:tab/>
        <w:t>m</w:t>
      </w:r>
      <w:r w:rsidR="005E1143">
        <w:t>ístostarosta</w:t>
      </w:r>
      <w:r>
        <w:tab/>
        <w:t>starosta</w:t>
      </w:r>
    </w:p>
    <w:p w14:paraId="05A874BB" w14:textId="5B577EE0" w:rsidR="005E1143" w:rsidRDefault="005E1143">
      <w:pPr>
        <w:pStyle w:val="ParagraphUnnumbered"/>
      </w:pPr>
    </w:p>
    <w:p w14:paraId="16E6B8FC" w14:textId="77777777" w:rsidR="008D4C22" w:rsidRDefault="008D4C22">
      <w:pPr>
        <w:pStyle w:val="ParagraphUnnumbered"/>
      </w:pPr>
    </w:p>
    <w:p w14:paraId="13A6A3DF" w14:textId="77777777" w:rsidR="008D4C22" w:rsidRDefault="008D4C22">
      <w:pPr>
        <w:pStyle w:val="ParagraphUnnumbered"/>
      </w:pPr>
    </w:p>
    <w:p w14:paraId="659561AA" w14:textId="77777777" w:rsidR="008D4C22" w:rsidRDefault="008D4C22">
      <w:pPr>
        <w:pStyle w:val="ParagraphUnnumbered"/>
      </w:pPr>
    </w:p>
    <w:p w14:paraId="46AB3D6D" w14:textId="2FA64A62" w:rsidR="005E1143" w:rsidRPr="005E1143" w:rsidRDefault="005E1143">
      <w:pPr>
        <w:pStyle w:val="ParagraphUnnumbered"/>
        <w:rPr>
          <w:rFonts w:cstheme="minorHAnsi"/>
        </w:rPr>
      </w:pPr>
      <w:r w:rsidRPr="005E1143">
        <w:rPr>
          <w:rStyle w:val="fontstyle01"/>
          <w:rFonts w:asciiTheme="minorHAnsi" w:hAnsiTheme="minorHAnsi" w:cstheme="minorHAnsi"/>
        </w:rPr>
        <w:t>Příloha č. 1 – Seznam pozemků dotčených změnou koeficientu</w:t>
      </w:r>
    </w:p>
    <w:p w14:paraId="61DCD8F1" w14:textId="77777777" w:rsidR="005E1143" w:rsidRDefault="005E1143">
      <w:pPr>
        <w:pStyle w:val="ParagraphUnnumbered"/>
      </w:pPr>
    </w:p>
    <w:sectPr w:rsidR="005E1143" w:rsidSect="005E1143">
      <w:pgSz w:w="11906" w:h="16838" w:code="9"/>
      <w:pgMar w:top="56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9012C" w14:textId="77777777" w:rsidR="007E6290" w:rsidRDefault="005E1143" w:rsidP="006E0FDA">
      <w:pPr>
        <w:spacing w:after="0" w:line="240" w:lineRule="auto"/>
      </w:pPr>
      <w:r>
        <w:separator/>
      </w:r>
    </w:p>
  </w:endnote>
  <w:endnote w:type="continuationSeparator" w:id="0">
    <w:p w14:paraId="7299012D" w14:textId="77777777" w:rsidR="007E6290" w:rsidRDefault="005E1143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9012A" w14:textId="77777777" w:rsidR="007E6290" w:rsidRDefault="005E1143" w:rsidP="006E0FDA">
      <w:pPr>
        <w:spacing w:after="0" w:line="240" w:lineRule="auto"/>
      </w:pPr>
      <w:r>
        <w:separator/>
      </w:r>
    </w:p>
  </w:footnote>
  <w:footnote w:type="continuationSeparator" w:id="0">
    <w:p w14:paraId="7299012B" w14:textId="77777777" w:rsidR="007E6290" w:rsidRDefault="005E1143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2434E"/>
    <w:multiLevelType w:val="hybridMultilevel"/>
    <w:tmpl w:val="8E2006F4"/>
    <w:lvl w:ilvl="0" w:tplc="10CCD0B2">
      <w:start w:val="1"/>
      <w:numFmt w:val="lowerLetter"/>
      <w:lvlText w:val="%1)"/>
      <w:lvlJc w:val="left"/>
      <w:pPr>
        <w:ind w:left="720" w:hanging="360"/>
      </w:pPr>
    </w:lvl>
    <w:lvl w:ilvl="1" w:tplc="F2B815C8">
      <w:start w:val="1"/>
      <w:numFmt w:val="lowerLetter"/>
      <w:lvlText w:val="%2."/>
      <w:lvlJc w:val="left"/>
      <w:pPr>
        <w:ind w:left="1440" w:hanging="360"/>
      </w:pPr>
    </w:lvl>
    <w:lvl w:ilvl="2" w:tplc="DC46ED60">
      <w:start w:val="1"/>
      <w:numFmt w:val="lowerLetter"/>
      <w:lvlText w:val="%3."/>
      <w:lvlJc w:val="left"/>
      <w:pPr>
        <w:ind w:left="2160" w:hanging="360"/>
      </w:pPr>
    </w:lvl>
    <w:lvl w:ilvl="3" w:tplc="2A3466BC">
      <w:start w:val="1"/>
      <w:numFmt w:val="lowerLetter"/>
      <w:lvlText w:val="%4."/>
      <w:lvlJc w:val="left"/>
      <w:pPr>
        <w:ind w:left="2880" w:hanging="360"/>
      </w:pPr>
    </w:lvl>
    <w:lvl w:ilvl="4" w:tplc="BA96B6D6">
      <w:start w:val="1"/>
      <w:numFmt w:val="lowerLetter"/>
      <w:lvlText w:val="%5."/>
      <w:lvlJc w:val="left"/>
      <w:pPr>
        <w:ind w:left="3600" w:hanging="360"/>
      </w:pPr>
    </w:lvl>
    <w:lvl w:ilvl="5" w:tplc="DE6203E8">
      <w:start w:val="1"/>
      <w:numFmt w:val="lowerLetter"/>
      <w:lvlText w:val="%6."/>
      <w:lvlJc w:val="left"/>
      <w:pPr>
        <w:ind w:left="4320" w:hanging="360"/>
      </w:pPr>
    </w:lvl>
    <w:lvl w:ilvl="6" w:tplc="56960CB4">
      <w:start w:val="1"/>
      <w:numFmt w:val="lowerLetter"/>
      <w:lvlText w:val="%7."/>
      <w:lvlJc w:val="left"/>
      <w:pPr>
        <w:ind w:left="5040" w:hanging="360"/>
      </w:pPr>
    </w:lvl>
    <w:lvl w:ilvl="7" w:tplc="90C8DC8E">
      <w:start w:val="1"/>
      <w:numFmt w:val="lowerLetter"/>
      <w:lvlText w:val="%8."/>
      <w:lvlJc w:val="left"/>
      <w:pPr>
        <w:ind w:left="5760" w:hanging="360"/>
      </w:pPr>
    </w:lvl>
    <w:lvl w:ilvl="8" w:tplc="D37846AA">
      <w:start w:val="1"/>
      <w:numFmt w:val="lowerLetter"/>
      <w:lvlText w:val="%9."/>
      <w:lvlJc w:val="left"/>
      <w:pPr>
        <w:ind w:left="6480" w:hanging="360"/>
      </w:pPr>
    </w:lvl>
  </w:abstractNum>
  <w:abstractNum w:abstractNumId="1" w15:restartNumberingAfterBreak="0">
    <w:nsid w:val="70D038CA"/>
    <w:multiLevelType w:val="hybridMultilevel"/>
    <w:tmpl w:val="B5E0C996"/>
    <w:lvl w:ilvl="0" w:tplc="236AE856">
      <w:start w:val="1"/>
      <w:numFmt w:val="decimal"/>
      <w:lvlText w:val="%1."/>
      <w:lvlJc w:val="left"/>
      <w:pPr>
        <w:ind w:left="360" w:hanging="360"/>
      </w:pPr>
    </w:lvl>
    <w:lvl w:ilvl="1" w:tplc="D3AC2174">
      <w:start w:val="1"/>
      <w:numFmt w:val="lowerLetter"/>
      <w:lvlText w:val="%2)"/>
      <w:lvlJc w:val="left"/>
      <w:pPr>
        <w:ind w:left="720" w:hanging="360"/>
      </w:pPr>
    </w:lvl>
    <w:lvl w:ilvl="2" w:tplc="E708B4D8">
      <w:start w:val="1"/>
      <w:numFmt w:val="decimal"/>
      <w:lvlText w:val="%3."/>
      <w:lvlJc w:val="left"/>
      <w:pPr>
        <w:ind w:left="2160" w:hanging="360"/>
      </w:pPr>
    </w:lvl>
    <w:lvl w:ilvl="3" w:tplc="746CCBB2">
      <w:start w:val="1"/>
      <w:numFmt w:val="lowerLetter"/>
      <w:lvlText w:val="%4."/>
      <w:lvlJc w:val="left"/>
      <w:pPr>
        <w:ind w:left="2880" w:hanging="360"/>
      </w:pPr>
    </w:lvl>
    <w:lvl w:ilvl="4" w:tplc="FB3AA5B6">
      <w:start w:val="1"/>
      <w:numFmt w:val="decimal"/>
      <w:lvlText w:val="%5."/>
      <w:lvlJc w:val="left"/>
      <w:pPr>
        <w:ind w:left="3600" w:hanging="360"/>
      </w:pPr>
    </w:lvl>
    <w:lvl w:ilvl="5" w:tplc="BAD02F92">
      <w:start w:val="1"/>
      <w:numFmt w:val="lowerLetter"/>
      <w:lvlText w:val="%6."/>
      <w:lvlJc w:val="left"/>
      <w:pPr>
        <w:ind w:left="4320" w:hanging="360"/>
      </w:pPr>
    </w:lvl>
    <w:lvl w:ilvl="6" w:tplc="84A4F8BC">
      <w:start w:val="1"/>
      <w:numFmt w:val="decimal"/>
      <w:lvlText w:val="%7."/>
      <w:lvlJc w:val="left"/>
      <w:pPr>
        <w:ind w:left="5040" w:hanging="360"/>
      </w:pPr>
    </w:lvl>
    <w:lvl w:ilvl="7" w:tplc="F57C5F76">
      <w:start w:val="1"/>
      <w:numFmt w:val="lowerLetter"/>
      <w:lvlText w:val="%8."/>
      <w:lvlJc w:val="left"/>
      <w:pPr>
        <w:ind w:left="5760" w:hanging="360"/>
      </w:pPr>
    </w:lvl>
    <w:lvl w:ilvl="8" w:tplc="C75245AA">
      <w:start w:val="1"/>
      <w:numFmt w:val="decimal"/>
      <w:lvlText w:val="%9."/>
      <w:lvlJc w:val="left"/>
      <w:pPr>
        <w:ind w:left="6480" w:hanging="360"/>
      </w:pPr>
    </w:lvl>
  </w:abstractNum>
  <w:num w:numId="1" w16cid:durableId="756754952">
    <w:abstractNumId w:val="0"/>
  </w:num>
  <w:num w:numId="2" w16cid:durableId="99818914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4E"/>
    <w:rsid w:val="00004000"/>
    <w:rsid w:val="00065F9C"/>
    <w:rsid w:val="000750BB"/>
    <w:rsid w:val="000F6147"/>
    <w:rsid w:val="00112029"/>
    <w:rsid w:val="00135412"/>
    <w:rsid w:val="00193AEF"/>
    <w:rsid w:val="002414BF"/>
    <w:rsid w:val="00311EB8"/>
    <w:rsid w:val="00361FF4"/>
    <w:rsid w:val="00381707"/>
    <w:rsid w:val="003B5299"/>
    <w:rsid w:val="003B584F"/>
    <w:rsid w:val="0040301A"/>
    <w:rsid w:val="00445BE9"/>
    <w:rsid w:val="00493A0C"/>
    <w:rsid w:val="004D6B48"/>
    <w:rsid w:val="00531A4E"/>
    <w:rsid w:val="00535F5A"/>
    <w:rsid w:val="00555F58"/>
    <w:rsid w:val="005923E5"/>
    <w:rsid w:val="005E1143"/>
    <w:rsid w:val="006173D4"/>
    <w:rsid w:val="00635964"/>
    <w:rsid w:val="00650553"/>
    <w:rsid w:val="0068099E"/>
    <w:rsid w:val="00694C82"/>
    <w:rsid w:val="006E6663"/>
    <w:rsid w:val="007504CD"/>
    <w:rsid w:val="007A55AA"/>
    <w:rsid w:val="007D0CCD"/>
    <w:rsid w:val="007E6290"/>
    <w:rsid w:val="008702AA"/>
    <w:rsid w:val="008A59FF"/>
    <w:rsid w:val="008B3AC2"/>
    <w:rsid w:val="008D4C22"/>
    <w:rsid w:val="008F680D"/>
    <w:rsid w:val="00A91970"/>
    <w:rsid w:val="00AC197E"/>
    <w:rsid w:val="00B21D59"/>
    <w:rsid w:val="00BD419F"/>
    <w:rsid w:val="00C87D28"/>
    <w:rsid w:val="00C92700"/>
    <w:rsid w:val="00CF23D3"/>
    <w:rsid w:val="00DF064E"/>
    <w:rsid w:val="00E01A40"/>
    <w:rsid w:val="00EB37B9"/>
    <w:rsid w:val="00EE49B0"/>
    <w:rsid w:val="00F81765"/>
    <w:rsid w:val="00FA4FEA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90110"/>
  <w15:docId w15:val="{A8835CD0-499F-4EEB-822F-DBB954744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character" w:customStyle="1" w:styleId="fontstyle01">
    <w:name w:val="fontstyle01"/>
    <w:basedOn w:val="Standardnpsmoodstavce"/>
    <w:rsid w:val="005E114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5EC46-A95B-4C53-A576-38DED583C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1157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koeficientu pro výpočet daně z nemovitých věcí</vt:lpstr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koeficientu pro výpočet daně z nemovitých věcí</dc:title>
  <dc:subject/>
  <dc:creator>www.poradnaproobce.cz</dc:creator>
  <cp:keywords/>
  <dc:description/>
  <cp:lastModifiedBy>Lubomír Kocman</cp:lastModifiedBy>
  <cp:revision>2</cp:revision>
  <dcterms:created xsi:type="dcterms:W3CDTF">2023-09-26T06:56:00Z</dcterms:created>
  <dcterms:modified xsi:type="dcterms:W3CDTF">2023-09-26T06:56:00Z</dcterms:modified>
  <cp:category/>
  <cp:contentStatus>Návrh pro jednání orgánu obce</cp:contentStatus>
</cp:coreProperties>
</file>