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B8A3B" w14:textId="77777777" w:rsidR="00000000" w:rsidRDefault="00000000">
      <w:pPr>
        <w:pStyle w:val="Zhlav"/>
        <w:tabs>
          <w:tab w:val="clear" w:pos="4536"/>
          <w:tab w:val="clear" w:pos="9072"/>
        </w:tabs>
        <w:rPr>
          <w:color w:val="000000"/>
        </w:rPr>
      </w:pPr>
    </w:p>
    <w:p w14:paraId="5242B959" w14:textId="77777777" w:rsidR="00000000" w:rsidRDefault="00000000">
      <w:pPr>
        <w:spacing w:line="276" w:lineRule="auto"/>
        <w:jc w:val="center"/>
        <w:rPr>
          <w:rFonts w:ascii="Arial" w:hAnsi="Arial" w:cs="Arial"/>
          <w:b/>
          <w:color w:val="000000"/>
        </w:rPr>
      </w:pPr>
      <w:r>
        <w:rPr>
          <w:rFonts w:ascii="Arial" w:hAnsi="Arial" w:cs="Arial"/>
          <w:b/>
          <w:color w:val="000000"/>
        </w:rPr>
        <w:t>OBEC STUDNICE</w:t>
      </w:r>
    </w:p>
    <w:p w14:paraId="64CD62D9" w14:textId="77777777" w:rsidR="00000000" w:rsidRDefault="00000000">
      <w:pPr>
        <w:spacing w:line="276" w:lineRule="auto"/>
        <w:jc w:val="center"/>
      </w:pPr>
      <w:r>
        <w:rPr>
          <w:rFonts w:ascii="Arial" w:hAnsi="Arial" w:cs="Arial"/>
          <w:b/>
          <w:color w:val="000000"/>
        </w:rPr>
        <w:t>Zastupitelstvo obce</w:t>
      </w:r>
    </w:p>
    <w:p w14:paraId="3655FEAB" w14:textId="742E9C27" w:rsidR="00000000" w:rsidRDefault="00C060F7">
      <w:pPr>
        <w:spacing w:line="276" w:lineRule="auto"/>
        <w:jc w:val="center"/>
        <w:rPr>
          <w:rFonts w:ascii="Arial" w:hAnsi="Arial" w:cs="Arial"/>
          <w:b/>
          <w:color w:val="000000"/>
          <w:sz w:val="22"/>
          <w:szCs w:val="22"/>
        </w:rPr>
      </w:pPr>
      <w:r>
        <w:rPr>
          <w:noProof/>
        </w:rPr>
        <w:drawing>
          <wp:inline distT="0" distB="0" distL="0" distR="0" wp14:anchorId="72ECD471" wp14:editId="61F44CAE">
            <wp:extent cx="541020" cy="601980"/>
            <wp:effectExtent l="0" t="0" r="0" b="0"/>
            <wp:docPr id="1" name="obrázek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5" t="-66" r="-75" b="-66"/>
                    <a:stretch>
                      <a:fillRect/>
                    </a:stretch>
                  </pic:blipFill>
                  <pic:spPr bwMode="auto">
                    <a:xfrm>
                      <a:off x="0" y="0"/>
                      <a:ext cx="541020" cy="601980"/>
                    </a:xfrm>
                    <a:prstGeom prst="rect">
                      <a:avLst/>
                    </a:prstGeom>
                    <a:solidFill>
                      <a:srgbClr val="FFFFFF"/>
                    </a:solidFill>
                    <a:ln>
                      <a:noFill/>
                    </a:ln>
                  </pic:spPr>
                </pic:pic>
              </a:graphicData>
            </a:graphic>
          </wp:inline>
        </w:drawing>
      </w:r>
    </w:p>
    <w:p w14:paraId="1C17A5D0" w14:textId="77777777" w:rsidR="00000000" w:rsidRDefault="00000000">
      <w:pPr>
        <w:spacing w:line="276" w:lineRule="auto"/>
        <w:jc w:val="center"/>
        <w:rPr>
          <w:rFonts w:ascii="Arial" w:hAnsi="Arial" w:cs="Arial"/>
          <w:b/>
          <w:bCs/>
          <w:color w:val="000000"/>
          <w:sz w:val="22"/>
          <w:szCs w:val="22"/>
        </w:rPr>
      </w:pPr>
      <w:r>
        <w:rPr>
          <w:rFonts w:ascii="Arial" w:hAnsi="Arial" w:cs="Arial"/>
          <w:b/>
          <w:color w:val="000000"/>
          <w:sz w:val="22"/>
          <w:szCs w:val="22"/>
        </w:rPr>
        <w:t>Obecně závazná vyhláška</w:t>
      </w:r>
    </w:p>
    <w:p w14:paraId="5240DF2C" w14:textId="77777777" w:rsidR="00000000" w:rsidRDefault="00000000">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o stanovení obecního systému odpadového hospodářství </w:t>
      </w:r>
    </w:p>
    <w:p w14:paraId="1DBE872F" w14:textId="77777777" w:rsidR="00000000" w:rsidRDefault="00000000">
      <w:pPr>
        <w:pStyle w:val="NormlnIMP"/>
        <w:spacing w:line="240" w:lineRule="auto"/>
        <w:jc w:val="center"/>
        <w:rPr>
          <w:rFonts w:ascii="Arial" w:hAnsi="Arial" w:cs="Arial"/>
          <w:b/>
          <w:color w:val="000000"/>
          <w:sz w:val="22"/>
          <w:szCs w:val="22"/>
        </w:rPr>
      </w:pPr>
    </w:p>
    <w:p w14:paraId="3154D4A4" w14:textId="77777777" w:rsidR="00000000" w:rsidRDefault="00000000">
      <w:pPr>
        <w:jc w:val="both"/>
        <w:rPr>
          <w:rFonts w:ascii="Arial" w:hAnsi="Arial" w:cs="Arial"/>
          <w:b/>
          <w:color w:val="000000"/>
          <w:sz w:val="22"/>
          <w:szCs w:val="22"/>
        </w:rPr>
      </w:pPr>
    </w:p>
    <w:p w14:paraId="1E6E64C2" w14:textId="77777777" w:rsidR="00000000" w:rsidRDefault="00000000">
      <w:pPr>
        <w:pStyle w:val="Zkladntextodsazen21"/>
        <w:ind w:left="0" w:firstLine="0"/>
        <w:rPr>
          <w:rFonts w:ascii="Arial" w:hAnsi="Arial" w:cs="Arial"/>
          <w:b/>
          <w:color w:val="000000"/>
          <w:sz w:val="22"/>
          <w:szCs w:val="22"/>
        </w:rPr>
      </w:pPr>
      <w:r>
        <w:rPr>
          <w:rFonts w:ascii="Arial" w:hAnsi="Arial" w:cs="Arial"/>
          <w:color w:val="000000"/>
          <w:sz w:val="22"/>
          <w:szCs w:val="22"/>
        </w:rPr>
        <w:t xml:space="preserve">Zastupitelstvo obce Studnice se na svém zasedání dne </w:t>
      </w:r>
      <w:r w:rsidR="00644DB5">
        <w:rPr>
          <w:rFonts w:ascii="Arial" w:hAnsi="Arial" w:cs="Arial"/>
          <w:color w:val="000000"/>
          <w:sz w:val="22"/>
          <w:szCs w:val="22"/>
        </w:rPr>
        <w:t>9.12.2024</w:t>
      </w:r>
      <w:r>
        <w:rPr>
          <w:rFonts w:ascii="Arial" w:hAnsi="Arial" w:cs="Arial"/>
          <w:color w:val="000000"/>
          <w:sz w:val="22"/>
          <w:szCs w:val="22"/>
        </w:rPr>
        <w:t xml:space="preserve"> usnesením č. </w:t>
      </w:r>
      <w:r w:rsidR="00644DB5">
        <w:rPr>
          <w:rFonts w:ascii="Arial" w:hAnsi="Arial" w:cs="Arial"/>
          <w:color w:val="000000"/>
          <w:sz w:val="22"/>
          <w:szCs w:val="22"/>
        </w:rPr>
        <w:t>19/2024</w:t>
      </w:r>
      <w:r>
        <w:rPr>
          <w:rFonts w:ascii="Arial" w:hAnsi="Arial" w:cs="Arial"/>
          <w:color w:val="000000"/>
          <w:sz w:val="22"/>
          <w:szCs w:val="22"/>
        </w:rPr>
        <w:t xml:space="preserve"> usneslo vydat na základě § 59 odst. 4 zákona č. 541/2020 Sb., o odpadech (dále jen „zákon </w:t>
      </w:r>
      <w:r>
        <w:rPr>
          <w:rFonts w:ascii="Arial" w:hAnsi="Arial" w:cs="Arial"/>
          <w:color w:val="000000"/>
          <w:sz w:val="22"/>
          <w:szCs w:val="22"/>
        </w:rPr>
        <w:br/>
        <w:t>o odpadech“), v platném znění a v souladu s § 10 písm. d) a § 84 odst. 2 písm. h) zákona č. 128/2000 Sb., o obcích (obecní zřízení), ve znění pozdějších předpisů, tuto obecně závaznou vyhlášku (dále jen „vyhláška“):</w:t>
      </w:r>
    </w:p>
    <w:p w14:paraId="0C1C1D67" w14:textId="77777777" w:rsidR="00000000" w:rsidRDefault="00000000">
      <w:pPr>
        <w:jc w:val="center"/>
        <w:rPr>
          <w:rFonts w:ascii="Arial" w:hAnsi="Arial" w:cs="Arial"/>
          <w:b/>
          <w:color w:val="000000"/>
          <w:sz w:val="22"/>
          <w:szCs w:val="22"/>
        </w:rPr>
      </w:pPr>
    </w:p>
    <w:p w14:paraId="2DA0B15D" w14:textId="77777777" w:rsidR="00000000" w:rsidRDefault="00000000">
      <w:pPr>
        <w:jc w:val="center"/>
        <w:rPr>
          <w:rFonts w:ascii="Arial" w:hAnsi="Arial" w:cs="Arial"/>
          <w:b/>
          <w:bCs/>
          <w:color w:val="000000"/>
          <w:sz w:val="22"/>
          <w:szCs w:val="22"/>
        </w:rPr>
      </w:pPr>
      <w:r>
        <w:rPr>
          <w:rFonts w:ascii="Arial" w:hAnsi="Arial" w:cs="Arial"/>
          <w:b/>
          <w:color w:val="000000"/>
          <w:sz w:val="22"/>
          <w:szCs w:val="22"/>
        </w:rPr>
        <w:t>Čl. 1</w:t>
      </w:r>
    </w:p>
    <w:p w14:paraId="08C1186D" w14:textId="77777777" w:rsidR="00000000" w:rsidRDefault="00000000">
      <w:pPr>
        <w:pStyle w:val="Nadpis2"/>
        <w:jc w:val="center"/>
        <w:rPr>
          <w:rFonts w:ascii="Arial" w:hAnsi="Arial" w:cs="Arial"/>
          <w:b/>
          <w:bCs/>
          <w:color w:val="000000"/>
          <w:sz w:val="22"/>
          <w:szCs w:val="22"/>
          <w:u w:val="none"/>
        </w:rPr>
      </w:pPr>
      <w:r>
        <w:rPr>
          <w:rFonts w:ascii="Arial" w:hAnsi="Arial" w:cs="Arial"/>
          <w:b/>
          <w:bCs/>
          <w:color w:val="000000"/>
          <w:sz w:val="22"/>
          <w:szCs w:val="22"/>
          <w:u w:val="none"/>
        </w:rPr>
        <w:t>Úvodní ustanovení</w:t>
      </w:r>
    </w:p>
    <w:p w14:paraId="72D2C6B1" w14:textId="77777777" w:rsidR="00000000" w:rsidRDefault="00000000">
      <w:pPr>
        <w:tabs>
          <w:tab w:val="left" w:pos="567"/>
        </w:tabs>
        <w:jc w:val="both"/>
        <w:rPr>
          <w:rFonts w:ascii="Arial" w:hAnsi="Arial" w:cs="Arial"/>
          <w:b/>
          <w:bCs/>
          <w:color w:val="000000"/>
          <w:sz w:val="22"/>
          <w:szCs w:val="22"/>
        </w:rPr>
      </w:pPr>
    </w:p>
    <w:p w14:paraId="1B1D5DE1" w14:textId="77777777" w:rsidR="00000000" w:rsidRDefault="00000000">
      <w:pPr>
        <w:numPr>
          <w:ilvl w:val="0"/>
          <w:numId w:val="5"/>
        </w:numPr>
        <w:tabs>
          <w:tab w:val="left" w:pos="0"/>
        </w:tabs>
        <w:ind w:left="0" w:hanging="426"/>
        <w:jc w:val="both"/>
        <w:rPr>
          <w:rFonts w:ascii="Arial" w:hAnsi="Arial" w:cs="Arial"/>
          <w:color w:val="000000"/>
          <w:sz w:val="22"/>
          <w:szCs w:val="22"/>
        </w:rPr>
      </w:pPr>
      <w:r>
        <w:rPr>
          <w:rFonts w:ascii="Arial" w:hAnsi="Arial" w:cs="Arial"/>
          <w:color w:val="000000"/>
          <w:sz w:val="22"/>
          <w:szCs w:val="22"/>
        </w:rPr>
        <w:t xml:space="preserve">Tato vyhláška stanovuje </w:t>
      </w:r>
      <w:r>
        <w:rPr>
          <w:rFonts w:ascii="Arial" w:hAnsi="Arial" w:cs="Arial"/>
          <w:color w:val="000000"/>
          <w:sz w:val="22"/>
          <w:szCs w:val="22"/>
          <w:u w:val="single"/>
        </w:rPr>
        <w:t>obecní systém odpadového hospodářství na území obce Studnice</w:t>
      </w:r>
      <w:r>
        <w:rPr>
          <w:rFonts w:ascii="Arial" w:hAnsi="Arial" w:cs="Arial"/>
          <w:color w:val="000000"/>
          <w:sz w:val="22"/>
          <w:szCs w:val="22"/>
        </w:rPr>
        <w:t>.</w:t>
      </w:r>
    </w:p>
    <w:p w14:paraId="50A731AA" w14:textId="77777777" w:rsidR="00000000" w:rsidRDefault="00000000">
      <w:pPr>
        <w:tabs>
          <w:tab w:val="left" w:pos="567"/>
        </w:tabs>
        <w:jc w:val="both"/>
        <w:rPr>
          <w:rFonts w:ascii="Arial" w:hAnsi="Arial" w:cs="Arial"/>
          <w:color w:val="000000"/>
          <w:sz w:val="22"/>
          <w:szCs w:val="22"/>
        </w:rPr>
      </w:pPr>
    </w:p>
    <w:p w14:paraId="3929380D" w14:textId="77777777" w:rsidR="00000000" w:rsidRDefault="00000000">
      <w:pPr>
        <w:numPr>
          <w:ilvl w:val="0"/>
          <w:numId w:val="5"/>
        </w:numPr>
        <w:tabs>
          <w:tab w:val="left" w:pos="-142"/>
        </w:tabs>
        <w:autoSpaceDE w:val="0"/>
        <w:ind w:left="0" w:hanging="426"/>
        <w:jc w:val="both"/>
        <w:rPr>
          <w:rFonts w:ascii="Arial" w:hAnsi="Arial" w:cs="Arial"/>
          <w:color w:val="000000"/>
          <w:sz w:val="22"/>
          <w:szCs w:val="22"/>
        </w:rPr>
      </w:pPr>
      <w:r>
        <w:rPr>
          <w:rFonts w:ascii="Arial" w:eastAsia="Arial" w:hAnsi="Arial" w:cs="Arial"/>
          <w:color w:val="000000"/>
          <w:sz w:val="22"/>
          <w:szCs w:val="22"/>
        </w:rPr>
        <w:t xml:space="preserve">  </w:t>
      </w:r>
      <w:r>
        <w:rPr>
          <w:rFonts w:ascii="Arial" w:hAnsi="Arial" w:cs="Arial"/>
          <w:color w:val="000000"/>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ypropoznmkupodarou"/>
          <w:rFonts w:ascii="Arial" w:hAnsi="Arial" w:cs="Arial"/>
          <w:color w:val="000000"/>
          <w:sz w:val="22"/>
          <w:szCs w:val="22"/>
        </w:rPr>
        <w:footnoteReference w:id="1"/>
      </w:r>
      <w:r>
        <w:rPr>
          <w:rFonts w:ascii="Arial" w:hAnsi="Arial" w:cs="Arial"/>
          <w:color w:val="000000"/>
          <w:sz w:val="22"/>
          <w:szCs w:val="22"/>
        </w:rPr>
        <w:t>.</w:t>
      </w:r>
    </w:p>
    <w:p w14:paraId="7D5816C5" w14:textId="77777777" w:rsidR="00000000" w:rsidRDefault="00000000">
      <w:pPr>
        <w:tabs>
          <w:tab w:val="left" w:pos="567"/>
        </w:tabs>
        <w:autoSpaceDE w:val="0"/>
        <w:jc w:val="both"/>
        <w:rPr>
          <w:rFonts w:ascii="Arial" w:hAnsi="Arial" w:cs="Arial"/>
          <w:color w:val="000000"/>
          <w:sz w:val="22"/>
          <w:szCs w:val="22"/>
        </w:rPr>
      </w:pPr>
    </w:p>
    <w:p w14:paraId="376E91C8" w14:textId="77777777" w:rsidR="00000000" w:rsidRDefault="00000000">
      <w:pPr>
        <w:numPr>
          <w:ilvl w:val="0"/>
          <w:numId w:val="5"/>
        </w:numPr>
        <w:tabs>
          <w:tab w:val="left" w:pos="-142"/>
        </w:tabs>
        <w:autoSpaceDE w:val="0"/>
        <w:ind w:left="0" w:hanging="426"/>
        <w:jc w:val="both"/>
        <w:rPr>
          <w:rFonts w:ascii="Arial" w:hAnsi="Arial" w:cs="Arial"/>
          <w:color w:val="000000"/>
          <w:sz w:val="22"/>
          <w:szCs w:val="22"/>
        </w:rPr>
      </w:pPr>
      <w:r>
        <w:rPr>
          <w:rFonts w:ascii="Arial" w:eastAsia="Arial" w:hAnsi="Arial" w:cs="Arial"/>
          <w:color w:val="000000"/>
          <w:sz w:val="22"/>
          <w:szCs w:val="22"/>
        </w:rPr>
        <w:t xml:space="preserve">  </w:t>
      </w:r>
      <w:r>
        <w:rPr>
          <w:rFonts w:ascii="Arial" w:hAnsi="Arial" w:cs="Arial"/>
          <w:color w:val="000000"/>
          <w:sz w:val="22"/>
          <w:szCs w:val="22"/>
        </w:rPr>
        <w:t xml:space="preserve">V okamžiku, kdy osoba zapojená do obecního systému odloží movitou věc nebo odpad, </w:t>
      </w:r>
      <w:r>
        <w:rPr>
          <w:rFonts w:ascii="Arial" w:hAnsi="Arial" w:cs="Arial"/>
          <w:color w:val="000000"/>
          <w:sz w:val="22"/>
          <w:szCs w:val="22"/>
        </w:rPr>
        <w:br/>
        <w:t>s výjimkou výrobků s ukončenou životností, na místě obcí k tomuto účelu určeném, stává se obec vlastníkem této movité věci nebo odpadu</w:t>
      </w:r>
      <w:r>
        <w:rPr>
          <w:rStyle w:val="Znakypropoznmkupodarou"/>
          <w:rFonts w:ascii="Arial" w:hAnsi="Arial" w:cs="Arial"/>
          <w:color w:val="000000"/>
          <w:sz w:val="22"/>
          <w:szCs w:val="22"/>
        </w:rPr>
        <w:footnoteReference w:id="2"/>
      </w:r>
      <w:r>
        <w:rPr>
          <w:rFonts w:ascii="Arial" w:hAnsi="Arial" w:cs="Arial"/>
          <w:color w:val="000000"/>
          <w:sz w:val="22"/>
          <w:szCs w:val="22"/>
        </w:rPr>
        <w:t xml:space="preserve">. </w:t>
      </w:r>
    </w:p>
    <w:p w14:paraId="27DB7635" w14:textId="77777777" w:rsidR="00000000" w:rsidRDefault="00000000">
      <w:pPr>
        <w:tabs>
          <w:tab w:val="left" w:pos="-142"/>
        </w:tabs>
        <w:autoSpaceDE w:val="0"/>
        <w:jc w:val="both"/>
        <w:rPr>
          <w:rFonts w:ascii="Arial" w:hAnsi="Arial" w:cs="Arial"/>
          <w:color w:val="000000"/>
          <w:sz w:val="22"/>
          <w:szCs w:val="22"/>
        </w:rPr>
      </w:pPr>
    </w:p>
    <w:p w14:paraId="29528CD9" w14:textId="77777777" w:rsidR="00000000" w:rsidRDefault="00000000">
      <w:pPr>
        <w:numPr>
          <w:ilvl w:val="0"/>
          <w:numId w:val="5"/>
        </w:numPr>
        <w:tabs>
          <w:tab w:val="left" w:pos="-142"/>
        </w:tabs>
        <w:autoSpaceDE w:val="0"/>
        <w:ind w:left="0" w:hanging="426"/>
        <w:jc w:val="both"/>
        <w:rPr>
          <w:rFonts w:ascii="Arial" w:hAnsi="Arial" w:cs="Arial"/>
          <w:color w:val="000000"/>
          <w:sz w:val="22"/>
          <w:szCs w:val="22"/>
        </w:rPr>
      </w:pPr>
      <w:r>
        <w:rPr>
          <w:rFonts w:ascii="Arial" w:eastAsia="Arial" w:hAnsi="Arial" w:cs="Arial"/>
          <w:color w:val="000000"/>
          <w:sz w:val="22"/>
          <w:szCs w:val="22"/>
        </w:rPr>
        <w:t xml:space="preserve">  </w:t>
      </w:r>
      <w:r>
        <w:rPr>
          <w:rFonts w:ascii="Arial" w:hAnsi="Arial" w:cs="Arial"/>
          <w:color w:val="000000"/>
          <w:sz w:val="22"/>
          <w:szCs w:val="22"/>
        </w:rPr>
        <w:t>Stanoviště nádob na odpady je místo, kde jsou tyto nádoby trvale nebo přechodně umístěny za účelem dalšího nakládání s komunálním odpadem. Stanoviště nádob na odpady jsou individuální nebo společná pro více uživatelů.</w:t>
      </w:r>
    </w:p>
    <w:p w14:paraId="5EF22025" w14:textId="77777777" w:rsidR="00000000" w:rsidRDefault="00000000">
      <w:pPr>
        <w:tabs>
          <w:tab w:val="left" w:pos="-142"/>
        </w:tabs>
        <w:autoSpaceDE w:val="0"/>
        <w:jc w:val="both"/>
        <w:rPr>
          <w:rFonts w:ascii="Arial" w:hAnsi="Arial" w:cs="Arial"/>
          <w:color w:val="000000"/>
          <w:sz w:val="22"/>
          <w:szCs w:val="22"/>
        </w:rPr>
      </w:pPr>
    </w:p>
    <w:p w14:paraId="09C817F1" w14:textId="77777777" w:rsidR="00000000" w:rsidRDefault="00000000">
      <w:pPr>
        <w:jc w:val="center"/>
        <w:rPr>
          <w:rFonts w:ascii="Arial" w:hAnsi="Arial" w:cs="Arial"/>
          <w:b/>
          <w:color w:val="000000"/>
          <w:sz w:val="22"/>
          <w:szCs w:val="22"/>
        </w:rPr>
      </w:pPr>
    </w:p>
    <w:p w14:paraId="5C4B2CA0" w14:textId="77777777" w:rsidR="00000000" w:rsidRDefault="00000000">
      <w:pPr>
        <w:jc w:val="center"/>
        <w:rPr>
          <w:rFonts w:ascii="Arial" w:hAnsi="Arial" w:cs="Arial"/>
          <w:b/>
          <w:color w:val="000000"/>
          <w:sz w:val="22"/>
          <w:szCs w:val="22"/>
        </w:rPr>
      </w:pPr>
      <w:r>
        <w:rPr>
          <w:rFonts w:ascii="Arial" w:hAnsi="Arial" w:cs="Arial"/>
          <w:b/>
          <w:color w:val="000000"/>
          <w:sz w:val="22"/>
          <w:szCs w:val="22"/>
        </w:rPr>
        <w:t>Čl. 2</w:t>
      </w:r>
    </w:p>
    <w:p w14:paraId="4AFBD92E" w14:textId="77777777" w:rsidR="00000000" w:rsidRDefault="00000000">
      <w:pPr>
        <w:jc w:val="center"/>
        <w:rPr>
          <w:rFonts w:ascii="Arial" w:hAnsi="Arial" w:cs="Arial"/>
          <w:color w:val="000000"/>
          <w:sz w:val="22"/>
          <w:szCs w:val="22"/>
        </w:rPr>
      </w:pPr>
      <w:r>
        <w:rPr>
          <w:rFonts w:ascii="Arial" w:hAnsi="Arial" w:cs="Arial"/>
          <w:b/>
          <w:color w:val="000000"/>
          <w:sz w:val="22"/>
          <w:szCs w:val="22"/>
        </w:rPr>
        <w:t xml:space="preserve">Oddělené soustřeďování komunálního odpadu </w:t>
      </w:r>
    </w:p>
    <w:p w14:paraId="3AC7987F" w14:textId="77777777" w:rsidR="00000000" w:rsidRDefault="00000000">
      <w:pPr>
        <w:jc w:val="center"/>
        <w:rPr>
          <w:rFonts w:ascii="Arial" w:hAnsi="Arial" w:cs="Arial"/>
          <w:color w:val="000000"/>
          <w:sz w:val="22"/>
          <w:szCs w:val="22"/>
        </w:rPr>
      </w:pPr>
    </w:p>
    <w:p w14:paraId="1632115D" w14:textId="77777777" w:rsidR="00000000" w:rsidRDefault="00000000">
      <w:pPr>
        <w:numPr>
          <w:ilvl w:val="0"/>
          <w:numId w:val="4"/>
        </w:numPr>
        <w:jc w:val="both"/>
        <w:rPr>
          <w:rFonts w:ascii="Arial" w:hAnsi="Arial" w:cs="Arial"/>
          <w:i/>
          <w:iCs/>
          <w:color w:val="000000"/>
          <w:sz w:val="22"/>
          <w:szCs w:val="22"/>
        </w:rPr>
      </w:pPr>
      <w:r>
        <w:rPr>
          <w:rFonts w:ascii="Arial" w:hAnsi="Arial" w:cs="Arial"/>
          <w:color w:val="000000"/>
          <w:sz w:val="22"/>
          <w:szCs w:val="22"/>
        </w:rPr>
        <w:t>Osoby předávající komunální odpad na místa určená obcí jsou povinny odděleně soustřeďovat následující složky:</w:t>
      </w:r>
    </w:p>
    <w:p w14:paraId="19D0CC5E" w14:textId="77777777" w:rsidR="00000000" w:rsidRDefault="00000000">
      <w:pPr>
        <w:rPr>
          <w:rFonts w:ascii="Arial" w:hAnsi="Arial" w:cs="Arial"/>
          <w:i/>
          <w:iCs/>
          <w:color w:val="000000"/>
          <w:sz w:val="22"/>
          <w:szCs w:val="22"/>
        </w:rPr>
      </w:pPr>
    </w:p>
    <w:p w14:paraId="7A3CF2BC" w14:textId="77777777" w:rsidR="00000000" w:rsidRDefault="00000000">
      <w:pPr>
        <w:pStyle w:val="Odstavecseseznamem"/>
        <w:numPr>
          <w:ilvl w:val="0"/>
          <w:numId w:val="9"/>
        </w:numPr>
        <w:autoSpaceDE w:val="0"/>
        <w:spacing w:after="0" w:line="240" w:lineRule="auto"/>
        <w:rPr>
          <w:rFonts w:ascii="Arial" w:hAnsi="Arial" w:cs="Arial"/>
          <w:bCs/>
          <w:i/>
          <w:color w:val="000000"/>
        </w:rPr>
      </w:pPr>
      <w:r>
        <w:rPr>
          <w:rFonts w:ascii="Arial" w:hAnsi="Arial" w:cs="Arial"/>
          <w:bCs/>
          <w:i/>
          <w:iCs/>
          <w:color w:val="000000"/>
        </w:rPr>
        <w:t>Papír</w:t>
      </w:r>
    </w:p>
    <w:p w14:paraId="0F39062B" w14:textId="77777777" w:rsidR="00000000" w:rsidRDefault="00000000">
      <w:pPr>
        <w:pStyle w:val="Odstavecseseznamem"/>
        <w:numPr>
          <w:ilvl w:val="0"/>
          <w:numId w:val="9"/>
        </w:numPr>
        <w:tabs>
          <w:tab w:val="left" w:pos="567"/>
        </w:tabs>
        <w:autoSpaceDE w:val="0"/>
        <w:spacing w:after="0" w:line="240" w:lineRule="auto"/>
        <w:rPr>
          <w:rFonts w:ascii="Arial" w:hAnsi="Arial" w:cs="Arial"/>
          <w:bCs/>
          <w:i/>
          <w:color w:val="000000"/>
        </w:rPr>
      </w:pPr>
      <w:r>
        <w:rPr>
          <w:rFonts w:ascii="Arial" w:hAnsi="Arial" w:cs="Arial"/>
          <w:bCs/>
          <w:i/>
          <w:color w:val="000000"/>
        </w:rPr>
        <w:t>Plasty včetně PET lahví (dále jen „plasty“),</w:t>
      </w:r>
    </w:p>
    <w:p w14:paraId="19AE5A71" w14:textId="77777777" w:rsidR="00000000" w:rsidRDefault="00000000">
      <w:pPr>
        <w:pStyle w:val="Odstavecseseznamem"/>
        <w:numPr>
          <w:ilvl w:val="0"/>
          <w:numId w:val="9"/>
        </w:numPr>
        <w:tabs>
          <w:tab w:val="left" w:pos="567"/>
        </w:tabs>
        <w:autoSpaceDE w:val="0"/>
        <w:spacing w:after="0" w:line="240" w:lineRule="auto"/>
        <w:rPr>
          <w:rFonts w:ascii="Arial" w:hAnsi="Arial" w:cs="Arial"/>
          <w:bCs/>
          <w:i/>
          <w:color w:val="000000"/>
        </w:rPr>
      </w:pPr>
      <w:r>
        <w:rPr>
          <w:rFonts w:ascii="Arial" w:hAnsi="Arial" w:cs="Arial"/>
          <w:bCs/>
          <w:i/>
          <w:color w:val="000000"/>
        </w:rPr>
        <w:t>Nápojové kartony,</w:t>
      </w:r>
    </w:p>
    <w:p w14:paraId="50D06B14" w14:textId="77777777" w:rsidR="00000000" w:rsidRDefault="00000000">
      <w:pPr>
        <w:pStyle w:val="Odstavecseseznamem"/>
        <w:numPr>
          <w:ilvl w:val="0"/>
          <w:numId w:val="9"/>
        </w:numPr>
        <w:autoSpaceDE w:val="0"/>
        <w:spacing w:after="0" w:line="240" w:lineRule="auto"/>
        <w:rPr>
          <w:rFonts w:ascii="Arial" w:hAnsi="Arial" w:cs="Arial"/>
          <w:bCs/>
          <w:i/>
          <w:color w:val="000000"/>
        </w:rPr>
      </w:pPr>
      <w:r>
        <w:rPr>
          <w:rFonts w:ascii="Arial" w:hAnsi="Arial" w:cs="Arial"/>
          <w:bCs/>
          <w:i/>
          <w:color w:val="000000"/>
        </w:rPr>
        <w:t>Sklo čiré,</w:t>
      </w:r>
    </w:p>
    <w:p w14:paraId="66A8C9C9" w14:textId="77777777" w:rsidR="00000000" w:rsidRDefault="00000000">
      <w:pPr>
        <w:pStyle w:val="Odstavecseseznamem"/>
        <w:numPr>
          <w:ilvl w:val="0"/>
          <w:numId w:val="9"/>
        </w:numPr>
        <w:autoSpaceDE w:val="0"/>
        <w:spacing w:after="0" w:line="240" w:lineRule="auto"/>
        <w:rPr>
          <w:rFonts w:ascii="Arial" w:hAnsi="Arial" w:cs="Arial"/>
          <w:bCs/>
          <w:i/>
          <w:color w:val="000000"/>
        </w:rPr>
      </w:pPr>
      <w:r>
        <w:rPr>
          <w:rFonts w:ascii="Arial" w:hAnsi="Arial" w:cs="Arial"/>
          <w:bCs/>
          <w:i/>
          <w:color w:val="000000"/>
        </w:rPr>
        <w:t>Sklo barevné,</w:t>
      </w:r>
    </w:p>
    <w:p w14:paraId="745216F5" w14:textId="77777777" w:rsidR="00000000" w:rsidRDefault="00000000">
      <w:pPr>
        <w:pStyle w:val="Odstavecseseznamem"/>
        <w:numPr>
          <w:ilvl w:val="0"/>
          <w:numId w:val="9"/>
        </w:numPr>
        <w:autoSpaceDE w:val="0"/>
        <w:spacing w:after="0" w:line="240" w:lineRule="auto"/>
        <w:rPr>
          <w:rFonts w:ascii="Arial" w:hAnsi="Arial" w:cs="Arial"/>
          <w:bCs/>
          <w:i/>
          <w:color w:val="000000"/>
        </w:rPr>
      </w:pPr>
      <w:r>
        <w:rPr>
          <w:rFonts w:ascii="Arial" w:hAnsi="Arial" w:cs="Arial"/>
          <w:bCs/>
          <w:i/>
          <w:color w:val="000000"/>
        </w:rPr>
        <w:t>Kovy,</w:t>
      </w:r>
    </w:p>
    <w:p w14:paraId="0C47A746" w14:textId="77777777" w:rsidR="00000000" w:rsidRDefault="00000000">
      <w:pPr>
        <w:numPr>
          <w:ilvl w:val="0"/>
          <w:numId w:val="9"/>
        </w:numPr>
        <w:rPr>
          <w:rFonts w:ascii="Arial" w:hAnsi="Arial" w:cs="Arial"/>
          <w:bCs/>
          <w:i/>
          <w:color w:val="000000"/>
          <w:sz w:val="22"/>
          <w:szCs w:val="22"/>
        </w:rPr>
      </w:pPr>
      <w:r>
        <w:rPr>
          <w:rFonts w:ascii="Arial" w:hAnsi="Arial" w:cs="Arial"/>
          <w:bCs/>
          <w:i/>
          <w:color w:val="000000"/>
          <w:sz w:val="22"/>
          <w:szCs w:val="22"/>
        </w:rPr>
        <w:t>Nebezpečné odpady,</w:t>
      </w:r>
    </w:p>
    <w:p w14:paraId="33E8DC0E" w14:textId="77777777" w:rsidR="00000000" w:rsidRDefault="00000000">
      <w:pPr>
        <w:numPr>
          <w:ilvl w:val="0"/>
          <w:numId w:val="9"/>
        </w:numPr>
        <w:rPr>
          <w:rFonts w:ascii="Arial" w:hAnsi="Arial" w:cs="Arial"/>
          <w:i/>
          <w:iCs/>
          <w:color w:val="000000"/>
          <w:sz w:val="22"/>
          <w:szCs w:val="22"/>
        </w:rPr>
      </w:pPr>
      <w:r>
        <w:rPr>
          <w:rFonts w:ascii="Arial" w:hAnsi="Arial" w:cs="Arial"/>
          <w:bCs/>
          <w:i/>
          <w:color w:val="000000"/>
          <w:sz w:val="22"/>
          <w:szCs w:val="22"/>
        </w:rPr>
        <w:t xml:space="preserve"> Objemný odpad,</w:t>
      </w:r>
    </w:p>
    <w:p w14:paraId="074EE4B3" w14:textId="77777777" w:rsidR="00000000" w:rsidRDefault="00000000">
      <w:pPr>
        <w:numPr>
          <w:ilvl w:val="0"/>
          <w:numId w:val="9"/>
        </w:numPr>
        <w:rPr>
          <w:rFonts w:ascii="Arial" w:hAnsi="Arial" w:cs="Arial"/>
          <w:i/>
          <w:iCs/>
          <w:color w:val="000000"/>
          <w:sz w:val="22"/>
          <w:szCs w:val="22"/>
        </w:rPr>
      </w:pPr>
      <w:r>
        <w:rPr>
          <w:rFonts w:ascii="Arial" w:hAnsi="Arial" w:cs="Arial"/>
          <w:i/>
          <w:iCs/>
          <w:color w:val="000000"/>
          <w:sz w:val="22"/>
          <w:szCs w:val="22"/>
        </w:rPr>
        <w:lastRenderedPageBreak/>
        <w:t>Jedlé oleje a tuky,</w:t>
      </w:r>
    </w:p>
    <w:p w14:paraId="78A851CF" w14:textId="77777777" w:rsidR="00000000" w:rsidRDefault="00000000">
      <w:pPr>
        <w:numPr>
          <w:ilvl w:val="0"/>
          <w:numId w:val="9"/>
        </w:numPr>
        <w:rPr>
          <w:rFonts w:ascii="Arial" w:hAnsi="Arial" w:cs="Arial"/>
          <w:i/>
          <w:iCs/>
          <w:color w:val="000000"/>
          <w:sz w:val="22"/>
          <w:szCs w:val="22"/>
        </w:rPr>
      </w:pPr>
      <w:r>
        <w:rPr>
          <w:rFonts w:ascii="Arial" w:hAnsi="Arial" w:cs="Arial"/>
          <w:i/>
          <w:iCs/>
          <w:color w:val="000000"/>
          <w:sz w:val="22"/>
          <w:szCs w:val="22"/>
        </w:rPr>
        <w:t>Textil odpadní</w:t>
      </w:r>
    </w:p>
    <w:p w14:paraId="6C576789" w14:textId="77777777" w:rsidR="00000000" w:rsidRDefault="00000000">
      <w:pPr>
        <w:ind w:left="426"/>
        <w:rPr>
          <w:rFonts w:ascii="Arial" w:hAnsi="Arial" w:cs="Arial"/>
          <w:i/>
          <w:iCs/>
          <w:color w:val="000000"/>
          <w:sz w:val="22"/>
          <w:szCs w:val="22"/>
        </w:rPr>
      </w:pPr>
      <w:r>
        <w:rPr>
          <w:rFonts w:ascii="Arial" w:hAnsi="Arial" w:cs="Arial"/>
          <w:i/>
          <w:iCs/>
          <w:color w:val="000000"/>
          <w:sz w:val="22"/>
          <w:szCs w:val="22"/>
        </w:rPr>
        <w:t>k)   Biologické odpady (rostlinného původu)</w:t>
      </w:r>
    </w:p>
    <w:p w14:paraId="702BDDFD" w14:textId="77777777" w:rsidR="00000000" w:rsidRDefault="00000000">
      <w:pPr>
        <w:ind w:left="426"/>
        <w:rPr>
          <w:color w:val="000000"/>
        </w:rPr>
      </w:pPr>
      <w:r>
        <w:rPr>
          <w:rFonts w:ascii="Arial" w:hAnsi="Arial" w:cs="Arial"/>
          <w:i/>
          <w:iCs/>
          <w:color w:val="000000"/>
          <w:sz w:val="22"/>
          <w:szCs w:val="22"/>
        </w:rPr>
        <w:t>l)    Směsný komunální odpad.</w:t>
      </w:r>
    </w:p>
    <w:p w14:paraId="5DF0306A" w14:textId="77777777" w:rsidR="00000000" w:rsidRDefault="00000000">
      <w:pPr>
        <w:ind w:left="426"/>
        <w:rPr>
          <w:color w:val="000000"/>
        </w:rPr>
      </w:pPr>
    </w:p>
    <w:p w14:paraId="627E35F0" w14:textId="77777777" w:rsidR="00000000" w:rsidRDefault="00000000">
      <w:pPr>
        <w:pStyle w:val="Zkladntextodsazen"/>
        <w:numPr>
          <w:ilvl w:val="0"/>
          <w:numId w:val="4"/>
        </w:numPr>
        <w:rPr>
          <w:rFonts w:ascii="Arial" w:hAnsi="Arial" w:cs="Arial"/>
          <w:color w:val="000000"/>
          <w:sz w:val="22"/>
          <w:szCs w:val="22"/>
        </w:rPr>
      </w:pPr>
      <w:r>
        <w:rPr>
          <w:rFonts w:ascii="Arial" w:hAnsi="Arial" w:cs="Arial"/>
          <w:color w:val="000000"/>
          <w:sz w:val="22"/>
          <w:szCs w:val="22"/>
          <w:u w:val="single"/>
        </w:rPr>
        <w:t>Směsným komunálním odpadem</w:t>
      </w:r>
      <w:r>
        <w:rPr>
          <w:rFonts w:ascii="Arial" w:hAnsi="Arial" w:cs="Arial"/>
          <w:color w:val="000000"/>
          <w:sz w:val="22"/>
          <w:szCs w:val="22"/>
        </w:rPr>
        <w:t xml:space="preserve"> se rozumí zbylý komunální odpad po stanoveném vytřídění podle odstavce 1 písm. a) až k), který se vymezuje takto:</w:t>
      </w:r>
    </w:p>
    <w:p w14:paraId="1EE81374" w14:textId="77777777" w:rsidR="00000000" w:rsidRDefault="00000000">
      <w:pPr>
        <w:pStyle w:val="Zkladntextodsazen"/>
        <w:ind w:left="1068" w:firstLine="0"/>
        <w:rPr>
          <w:rFonts w:ascii="Arial" w:hAnsi="Arial" w:cs="Arial"/>
          <w:color w:val="000000"/>
          <w:sz w:val="22"/>
          <w:szCs w:val="22"/>
        </w:rPr>
      </w:pPr>
      <w:r>
        <w:rPr>
          <w:rFonts w:ascii="Arial" w:hAnsi="Arial" w:cs="Arial"/>
          <w:color w:val="000000"/>
          <w:sz w:val="22"/>
          <w:szCs w:val="22"/>
        </w:rPr>
        <w:t xml:space="preserve"> </w:t>
      </w:r>
    </w:p>
    <w:p w14:paraId="483F05C2" w14:textId="77777777" w:rsidR="00000000" w:rsidRDefault="00000000">
      <w:pPr>
        <w:pStyle w:val="Zkladntextodsazen"/>
        <w:ind w:left="1068" w:firstLine="0"/>
        <w:rPr>
          <w:color w:val="000000"/>
        </w:rPr>
      </w:pPr>
      <w:r>
        <w:rPr>
          <w:rFonts w:ascii="Arial" w:hAnsi="Arial" w:cs="Arial"/>
          <w:color w:val="000000"/>
          <w:sz w:val="22"/>
          <w:szCs w:val="22"/>
        </w:rPr>
        <w:t>ad a) papírové odpady: noviny, časopisy, reklamní letáky, sešity, kancelářský papír, kartonové obaly, papírové obaly od potravin a spotřebního zboží</w:t>
      </w:r>
    </w:p>
    <w:p w14:paraId="34CCBB4B" w14:textId="77777777" w:rsidR="00000000" w:rsidRDefault="00000000">
      <w:pPr>
        <w:pStyle w:val="Zkladntextodsazen"/>
        <w:ind w:left="1068" w:firstLine="0"/>
        <w:rPr>
          <w:color w:val="000000"/>
        </w:rPr>
      </w:pPr>
    </w:p>
    <w:p w14:paraId="2D3A0197" w14:textId="77777777" w:rsidR="00000000" w:rsidRDefault="00000000">
      <w:pPr>
        <w:pStyle w:val="Zkladntextodsazen"/>
        <w:ind w:left="1068" w:firstLine="0"/>
        <w:rPr>
          <w:color w:val="000000"/>
        </w:rPr>
      </w:pPr>
      <w:r>
        <w:rPr>
          <w:rFonts w:ascii="Arial" w:hAnsi="Arial" w:cs="Arial"/>
          <w:color w:val="000000"/>
          <w:sz w:val="22"/>
          <w:szCs w:val="22"/>
        </w:rPr>
        <w:t>ad b) plastové odpady: plastové obaly od potravin a spotřebního zboží PET láhve, plastové nádoby a lahve, kelímky a krabičky od potravin, sáčky, fólie, výrobky z plastů, polystyren, plastové obaly,</w:t>
      </w:r>
    </w:p>
    <w:p w14:paraId="255BD36D" w14:textId="77777777" w:rsidR="00000000" w:rsidRDefault="00000000">
      <w:pPr>
        <w:pStyle w:val="Zkladntextodsazen"/>
        <w:ind w:left="1068" w:firstLine="0"/>
        <w:rPr>
          <w:color w:val="000000"/>
        </w:rPr>
      </w:pPr>
    </w:p>
    <w:p w14:paraId="4ECAC0B5" w14:textId="77777777" w:rsidR="00000000" w:rsidRDefault="00000000">
      <w:pPr>
        <w:pStyle w:val="Zkladntextodsazen"/>
        <w:ind w:left="1068" w:firstLine="0"/>
        <w:rPr>
          <w:color w:val="000000"/>
        </w:rPr>
      </w:pPr>
      <w:r>
        <w:rPr>
          <w:rFonts w:ascii="Arial" w:hAnsi="Arial" w:cs="Arial"/>
          <w:color w:val="000000"/>
          <w:sz w:val="22"/>
          <w:szCs w:val="22"/>
        </w:rPr>
        <w:t>ad c) nápojové kartony: obaly vyrobené z kompozitních materiálů pro uchování tekutin</w:t>
      </w:r>
    </w:p>
    <w:p w14:paraId="534FBDDD" w14:textId="77777777" w:rsidR="00000000" w:rsidRDefault="00000000">
      <w:pPr>
        <w:pStyle w:val="Zkladntextodsazen"/>
        <w:ind w:left="1068" w:firstLine="0"/>
        <w:rPr>
          <w:color w:val="000000"/>
        </w:rPr>
      </w:pPr>
    </w:p>
    <w:p w14:paraId="3533A685" w14:textId="77777777" w:rsidR="00000000" w:rsidRDefault="00000000">
      <w:pPr>
        <w:pStyle w:val="Zkladntextodsazen"/>
        <w:ind w:left="1068" w:firstLine="0"/>
        <w:rPr>
          <w:color w:val="000000"/>
        </w:rPr>
      </w:pPr>
      <w:r>
        <w:rPr>
          <w:rFonts w:ascii="Arial" w:hAnsi="Arial" w:cs="Arial"/>
          <w:color w:val="000000"/>
          <w:sz w:val="22"/>
          <w:szCs w:val="22"/>
        </w:rPr>
        <w:t>ad d-e) skleněné odpady:</w:t>
      </w:r>
      <w:r w:rsidR="00C961C0">
        <w:rPr>
          <w:rFonts w:ascii="Arial" w:hAnsi="Arial" w:cs="Arial"/>
          <w:color w:val="000000"/>
          <w:sz w:val="22"/>
          <w:szCs w:val="22"/>
        </w:rPr>
        <w:t xml:space="preserve"> </w:t>
      </w:r>
      <w:r>
        <w:rPr>
          <w:rFonts w:ascii="Arial" w:hAnsi="Arial" w:cs="Arial"/>
          <w:color w:val="000000"/>
          <w:sz w:val="22"/>
          <w:szCs w:val="22"/>
        </w:rPr>
        <w:t>láhve od nápojů a potravin, skleněné nádoby tabulové sklo, jiné skleněné obaly a odpady</w:t>
      </w:r>
    </w:p>
    <w:p w14:paraId="198810FD" w14:textId="77777777" w:rsidR="00000000" w:rsidRDefault="00000000">
      <w:pPr>
        <w:pStyle w:val="Zkladntextodsazen"/>
        <w:ind w:left="1068" w:firstLine="0"/>
        <w:rPr>
          <w:color w:val="000000"/>
        </w:rPr>
      </w:pPr>
    </w:p>
    <w:p w14:paraId="14007721" w14:textId="77777777" w:rsidR="00000000" w:rsidRDefault="00000000">
      <w:pPr>
        <w:pStyle w:val="Zkladntextodsazen"/>
        <w:ind w:left="1068" w:firstLine="0"/>
        <w:rPr>
          <w:color w:val="000000"/>
        </w:rPr>
      </w:pPr>
      <w:r>
        <w:rPr>
          <w:rFonts w:ascii="Arial" w:hAnsi="Arial" w:cs="Arial"/>
          <w:color w:val="000000"/>
          <w:sz w:val="22"/>
          <w:szCs w:val="22"/>
        </w:rPr>
        <w:t>ad f) kovové odpady: nápojové plechovky, plechovky od potravin, nádoby od kosmetiky, víčka, hliníkové a železné předměty, drobné kovové předměty, ostatní kovové obaly a odpady</w:t>
      </w:r>
    </w:p>
    <w:p w14:paraId="70E6EFD2" w14:textId="77777777" w:rsidR="00000000" w:rsidRDefault="00000000">
      <w:pPr>
        <w:pStyle w:val="Zkladntextodsazen"/>
        <w:ind w:left="1068" w:firstLine="0"/>
        <w:rPr>
          <w:color w:val="000000"/>
        </w:rPr>
      </w:pPr>
    </w:p>
    <w:p w14:paraId="668B4C63" w14:textId="77777777" w:rsidR="00000000" w:rsidRDefault="00000000">
      <w:pPr>
        <w:pStyle w:val="Zkladntextodsazen"/>
        <w:ind w:left="1068" w:firstLine="0"/>
        <w:rPr>
          <w:color w:val="000000"/>
        </w:rPr>
      </w:pPr>
      <w:r>
        <w:rPr>
          <w:rFonts w:ascii="Arial" w:hAnsi="Arial" w:cs="Arial"/>
          <w:color w:val="000000"/>
          <w:sz w:val="22"/>
          <w:szCs w:val="22"/>
        </w:rPr>
        <w:t>ad g) nebezpečné odpady: odpady, které mají nebezpečné vlastnosti (např. zbytky barev a spotřební chemie, rozpouštědla a další nebezpečné odpady)</w:t>
      </w:r>
    </w:p>
    <w:p w14:paraId="08FE70F9" w14:textId="77777777" w:rsidR="00000000" w:rsidRDefault="00000000">
      <w:pPr>
        <w:pStyle w:val="Zkladntextodsazen"/>
        <w:ind w:left="1068" w:firstLine="0"/>
        <w:rPr>
          <w:color w:val="000000"/>
        </w:rPr>
      </w:pPr>
    </w:p>
    <w:p w14:paraId="2440AF5D" w14:textId="77777777" w:rsidR="00000000" w:rsidRDefault="00000000">
      <w:pPr>
        <w:pStyle w:val="Zkladntextodsazen"/>
        <w:ind w:left="1068" w:firstLine="0"/>
        <w:rPr>
          <w:color w:val="000000"/>
        </w:rPr>
      </w:pPr>
      <w:r>
        <w:rPr>
          <w:rFonts w:ascii="Arial" w:hAnsi="Arial" w:cs="Arial"/>
          <w:color w:val="000000"/>
          <w:sz w:val="22"/>
          <w:szCs w:val="22"/>
        </w:rPr>
        <w:t>ad h) objemný odpad: zbytkový nevytříděný objemný odpad, který vzhledem ke svým rozměrům nemůže být umístěn do nádob pro soustřeďování, přičemž využitelné složky velkých rozměrů budou odděleně soustřeďovány, aby nemusel být tento odpad před uložením na skládku dále tříděn</w:t>
      </w:r>
    </w:p>
    <w:p w14:paraId="60945162" w14:textId="77777777" w:rsidR="00000000" w:rsidRDefault="00000000">
      <w:pPr>
        <w:pStyle w:val="Zkladntextodsazen"/>
        <w:ind w:left="1068" w:firstLine="0"/>
        <w:rPr>
          <w:color w:val="000000"/>
        </w:rPr>
      </w:pPr>
    </w:p>
    <w:p w14:paraId="35030B32" w14:textId="77777777" w:rsidR="00000000" w:rsidRDefault="00000000">
      <w:pPr>
        <w:pStyle w:val="Zkladntextodsazen"/>
        <w:ind w:left="1068" w:firstLine="0"/>
        <w:rPr>
          <w:color w:val="000000"/>
        </w:rPr>
      </w:pPr>
      <w:r>
        <w:rPr>
          <w:rFonts w:ascii="Arial" w:hAnsi="Arial" w:cs="Arial"/>
          <w:color w:val="000000"/>
          <w:sz w:val="22"/>
          <w:szCs w:val="22"/>
        </w:rPr>
        <w:t>ad i) jedlé oleje i tuky: potravinářské oleje a tuky, včetně olejů z konzerv, olejů ze smažení a fritování, které nepatří do kanalizace</w:t>
      </w:r>
    </w:p>
    <w:p w14:paraId="50D15AE6" w14:textId="77777777" w:rsidR="00000000" w:rsidRDefault="00000000">
      <w:pPr>
        <w:pStyle w:val="Zkladntextodsazen"/>
        <w:ind w:left="1068" w:firstLine="0"/>
        <w:rPr>
          <w:color w:val="000000"/>
        </w:rPr>
      </w:pPr>
    </w:p>
    <w:p w14:paraId="0A990C50" w14:textId="77777777" w:rsidR="00000000" w:rsidRDefault="00000000">
      <w:pPr>
        <w:pStyle w:val="Zkladntextodsazen"/>
        <w:ind w:left="1068" w:firstLine="0"/>
        <w:rPr>
          <w:color w:val="000000"/>
        </w:rPr>
      </w:pPr>
      <w:r>
        <w:rPr>
          <w:rFonts w:ascii="Arial" w:hAnsi="Arial" w:cs="Arial"/>
          <w:color w:val="000000"/>
          <w:sz w:val="22"/>
          <w:szCs w:val="22"/>
        </w:rPr>
        <w:t>ad j) textil: staré oblečení, boty nebo bytové textilie</w:t>
      </w:r>
    </w:p>
    <w:p w14:paraId="2C7A1BFA" w14:textId="77777777" w:rsidR="00000000" w:rsidRDefault="00000000">
      <w:pPr>
        <w:pStyle w:val="Zkladntextodsazen"/>
        <w:ind w:left="1068" w:firstLine="0"/>
        <w:rPr>
          <w:color w:val="000000"/>
        </w:rPr>
      </w:pPr>
    </w:p>
    <w:p w14:paraId="63900129" w14:textId="77777777" w:rsidR="00000000" w:rsidRDefault="00000000">
      <w:pPr>
        <w:pStyle w:val="Zkladntextodsazen"/>
        <w:ind w:left="1068" w:firstLine="0"/>
        <w:rPr>
          <w:rFonts w:ascii="Arial" w:hAnsi="Arial" w:cs="Arial"/>
          <w:color w:val="000000"/>
          <w:sz w:val="22"/>
          <w:szCs w:val="22"/>
        </w:rPr>
      </w:pPr>
      <w:r>
        <w:rPr>
          <w:rFonts w:ascii="Arial" w:hAnsi="Arial" w:cs="Arial"/>
          <w:color w:val="000000"/>
          <w:sz w:val="22"/>
          <w:szCs w:val="22"/>
        </w:rPr>
        <w:t>ad k) biologické odpady rostlinného původu: odpady ze zahrad</w:t>
      </w:r>
      <w:r w:rsidR="00C961C0">
        <w:rPr>
          <w:rFonts w:ascii="Arial" w:hAnsi="Arial" w:cs="Arial"/>
          <w:color w:val="000000"/>
          <w:sz w:val="22"/>
          <w:szCs w:val="22"/>
        </w:rPr>
        <w:t xml:space="preserve"> </w:t>
      </w:r>
      <w:r>
        <w:rPr>
          <w:rFonts w:ascii="Arial" w:hAnsi="Arial" w:cs="Arial"/>
          <w:color w:val="000000"/>
          <w:sz w:val="22"/>
          <w:szCs w:val="22"/>
        </w:rPr>
        <w:t>- posekaná tráva, pěstitelské odpady, seno, listí, křoviny, spadané ovoce, odpady ze zeleniny, kůra, ořezané části stromů, drobný odpad ze zpracování dřeva, kuchyňské odpady rostlinného původu a jiné biologicky rozložitelné odpady rostlinného původu.</w:t>
      </w:r>
    </w:p>
    <w:p w14:paraId="26897CB4" w14:textId="77777777" w:rsidR="00000000" w:rsidRDefault="00000000">
      <w:pPr>
        <w:pStyle w:val="Zkladntextodsazen"/>
        <w:ind w:left="360" w:firstLine="0"/>
        <w:rPr>
          <w:rFonts w:ascii="Arial" w:hAnsi="Arial" w:cs="Arial"/>
          <w:color w:val="000000"/>
          <w:sz w:val="22"/>
          <w:szCs w:val="22"/>
        </w:rPr>
      </w:pPr>
    </w:p>
    <w:p w14:paraId="0381D412" w14:textId="77777777" w:rsidR="00000000" w:rsidRDefault="00000000">
      <w:pPr>
        <w:pStyle w:val="Zkladntextodsazen"/>
        <w:ind w:left="1068" w:firstLine="0"/>
        <w:rPr>
          <w:rFonts w:ascii="Arial" w:hAnsi="Arial" w:cs="Arial"/>
          <w:color w:val="000000"/>
          <w:sz w:val="22"/>
          <w:szCs w:val="22"/>
        </w:rPr>
      </w:pPr>
    </w:p>
    <w:p w14:paraId="26B15F60" w14:textId="77777777" w:rsidR="00000000" w:rsidRDefault="00000000">
      <w:pPr>
        <w:jc w:val="center"/>
        <w:rPr>
          <w:rFonts w:ascii="Arial" w:hAnsi="Arial" w:cs="Arial"/>
          <w:b/>
          <w:bCs/>
          <w:color w:val="000000"/>
          <w:sz w:val="22"/>
          <w:szCs w:val="22"/>
        </w:rPr>
      </w:pPr>
      <w:r>
        <w:rPr>
          <w:rFonts w:ascii="Arial" w:hAnsi="Arial" w:cs="Arial"/>
          <w:b/>
          <w:color w:val="000000"/>
          <w:sz w:val="22"/>
          <w:szCs w:val="22"/>
        </w:rPr>
        <w:t>Čl. 3</w:t>
      </w:r>
    </w:p>
    <w:p w14:paraId="7DA4BF7C" w14:textId="77777777" w:rsidR="00000000" w:rsidRDefault="00000000">
      <w:pPr>
        <w:pStyle w:val="Nadpis2"/>
        <w:jc w:val="center"/>
        <w:rPr>
          <w:color w:val="000000"/>
        </w:rPr>
      </w:pPr>
      <w:r>
        <w:rPr>
          <w:rFonts w:ascii="Arial" w:hAnsi="Arial" w:cs="Arial"/>
          <w:b/>
          <w:bCs/>
          <w:color w:val="000000"/>
          <w:sz w:val="22"/>
          <w:szCs w:val="22"/>
          <w:u w:val="none"/>
        </w:rPr>
        <w:t>Určení míst pro oddělené soustřeďování určených složek komunálního odpadu</w:t>
      </w:r>
    </w:p>
    <w:p w14:paraId="3453018B" w14:textId="77777777" w:rsidR="00000000" w:rsidRDefault="00000000">
      <w:pPr>
        <w:pStyle w:val="Nadpis2"/>
        <w:jc w:val="center"/>
        <w:rPr>
          <w:color w:val="000000"/>
        </w:rPr>
      </w:pPr>
    </w:p>
    <w:p w14:paraId="6F6EF0F5" w14:textId="77777777" w:rsidR="00000000" w:rsidRDefault="00000000">
      <w:pPr>
        <w:pStyle w:val="Nadpis2"/>
        <w:jc w:val="center"/>
        <w:rPr>
          <w:rFonts w:ascii="Arial" w:hAnsi="Arial" w:cs="Arial"/>
          <w:b/>
          <w:bCs/>
          <w:strike/>
          <w:color w:val="000000"/>
          <w:sz w:val="22"/>
          <w:szCs w:val="22"/>
        </w:rPr>
      </w:pPr>
    </w:p>
    <w:p w14:paraId="0E1EE171" w14:textId="77777777" w:rsidR="00000000" w:rsidRDefault="00000000">
      <w:pPr>
        <w:numPr>
          <w:ilvl w:val="0"/>
          <w:numId w:val="10"/>
        </w:numPr>
        <w:jc w:val="both"/>
        <w:rPr>
          <w:rFonts w:ascii="Arial" w:hAnsi="Arial" w:cs="Arial"/>
          <w:color w:val="000000"/>
          <w:sz w:val="22"/>
          <w:szCs w:val="22"/>
        </w:rPr>
      </w:pPr>
      <w:r>
        <w:rPr>
          <w:rFonts w:ascii="Arial" w:hAnsi="Arial" w:cs="Arial"/>
          <w:color w:val="000000"/>
          <w:sz w:val="22"/>
          <w:szCs w:val="22"/>
        </w:rPr>
        <w:t xml:space="preserve">Papír, plasty, nápojové kartony, sklo, kovy, biologické odpady, jedlé oleje a tuky, textil se soustřeďují do </w:t>
      </w:r>
      <w:r>
        <w:rPr>
          <w:rFonts w:ascii="Arial" w:hAnsi="Arial" w:cs="Arial"/>
          <w:bCs/>
          <w:color w:val="000000"/>
          <w:sz w:val="22"/>
          <w:szCs w:val="22"/>
        </w:rPr>
        <w:t>zvláštních nádob, případně do pytlů pro soustřeďování</w:t>
      </w:r>
      <w:r>
        <w:rPr>
          <w:rFonts w:ascii="Arial" w:hAnsi="Arial" w:cs="Arial"/>
          <w:color w:val="000000"/>
          <w:sz w:val="22"/>
          <w:szCs w:val="22"/>
        </w:rPr>
        <w:t xml:space="preserve"> umístěných </w:t>
      </w:r>
    </w:p>
    <w:p w14:paraId="51BB5808" w14:textId="77777777" w:rsidR="00000000" w:rsidRDefault="00000000">
      <w:pPr>
        <w:ind w:left="360"/>
        <w:jc w:val="both"/>
        <w:rPr>
          <w:rFonts w:ascii="Arial" w:hAnsi="Arial" w:cs="Arial"/>
          <w:color w:val="000000"/>
          <w:sz w:val="22"/>
          <w:szCs w:val="22"/>
        </w:rPr>
      </w:pPr>
      <w:r>
        <w:rPr>
          <w:rFonts w:ascii="Arial" w:hAnsi="Arial" w:cs="Arial"/>
          <w:color w:val="000000"/>
          <w:sz w:val="22"/>
          <w:szCs w:val="22"/>
        </w:rPr>
        <w:t>a) na stanovištích uvedených na webových stránkách obce</w:t>
      </w:r>
      <w:r>
        <w:rPr>
          <w:rStyle w:val="Znakypropoznmkupodarou"/>
          <w:rFonts w:ascii="Arial" w:hAnsi="Arial" w:cs="Arial"/>
          <w:color w:val="000000"/>
          <w:sz w:val="22"/>
          <w:szCs w:val="22"/>
        </w:rPr>
        <w:footnoteReference w:id="3"/>
      </w:r>
      <w:r>
        <w:rPr>
          <w:rFonts w:ascii="Arial" w:hAnsi="Arial" w:cs="Arial"/>
          <w:color w:val="000000"/>
          <w:sz w:val="22"/>
          <w:szCs w:val="22"/>
        </w:rPr>
        <w:t xml:space="preserve">, </w:t>
      </w:r>
    </w:p>
    <w:p w14:paraId="1B2D1CA6" w14:textId="77777777" w:rsidR="00000000" w:rsidRDefault="00000000">
      <w:pPr>
        <w:ind w:left="360"/>
        <w:jc w:val="both"/>
        <w:rPr>
          <w:rFonts w:ascii="Arial" w:hAnsi="Arial" w:cs="Arial"/>
          <w:color w:val="000000"/>
          <w:sz w:val="22"/>
          <w:szCs w:val="22"/>
        </w:rPr>
      </w:pPr>
      <w:r>
        <w:rPr>
          <w:rFonts w:ascii="Arial" w:hAnsi="Arial" w:cs="Arial"/>
          <w:color w:val="000000"/>
          <w:sz w:val="22"/>
          <w:szCs w:val="22"/>
        </w:rPr>
        <w:t>b) na soustředišti odpadů s obsluhou na p. č. 927/3 v k. ú. Studnice u Náchoda .</w:t>
      </w:r>
    </w:p>
    <w:p w14:paraId="2CB0DBCE" w14:textId="77777777" w:rsidR="00000000" w:rsidRDefault="00000000">
      <w:pPr>
        <w:pStyle w:val="NormlnIMP"/>
        <w:tabs>
          <w:tab w:val="left" w:pos="540"/>
          <w:tab w:val="left" w:pos="927"/>
        </w:tabs>
        <w:suppressAutoHyphens w:val="0"/>
        <w:overflowPunct/>
        <w:autoSpaceDE/>
        <w:spacing w:line="240" w:lineRule="auto"/>
        <w:ind w:left="900"/>
        <w:textAlignment w:val="auto"/>
        <w:rPr>
          <w:rFonts w:ascii="Arial" w:hAnsi="Arial" w:cs="Arial"/>
          <w:color w:val="000000"/>
          <w:sz w:val="22"/>
          <w:szCs w:val="22"/>
        </w:rPr>
      </w:pPr>
    </w:p>
    <w:p w14:paraId="17ED3CF7" w14:textId="77777777" w:rsidR="00000000" w:rsidRDefault="00000000">
      <w:pPr>
        <w:pStyle w:val="NormlnIMP"/>
        <w:numPr>
          <w:ilvl w:val="0"/>
          <w:numId w:val="10"/>
        </w:numPr>
        <w:tabs>
          <w:tab w:val="left" w:pos="540"/>
          <w:tab w:val="left" w:pos="927"/>
        </w:tabs>
        <w:suppressAutoHyphens w:val="0"/>
        <w:overflowPunct/>
        <w:autoSpaceDE/>
        <w:spacing w:line="240" w:lineRule="auto"/>
        <w:ind w:left="426" w:hanging="426"/>
        <w:textAlignment w:val="auto"/>
        <w:rPr>
          <w:rFonts w:ascii="Arial" w:eastAsia="Arial" w:hAnsi="Arial" w:cs="Arial"/>
          <w:bCs/>
          <w:color w:val="000000"/>
        </w:rPr>
      </w:pPr>
      <w:r>
        <w:rPr>
          <w:rFonts w:ascii="Arial" w:hAnsi="Arial" w:cs="Arial"/>
          <w:color w:val="000000"/>
          <w:sz w:val="22"/>
          <w:szCs w:val="22"/>
        </w:rPr>
        <w:t>Zvláštní nádoby a pytle na soustřeďování odpadů jsou barevně odlišeny a případně označeny příslušnými nápisy:</w:t>
      </w:r>
    </w:p>
    <w:p w14:paraId="03487C04" w14:textId="77777777" w:rsidR="00000000" w:rsidRDefault="00000000">
      <w:pPr>
        <w:pStyle w:val="Odstavecseseznamem"/>
        <w:autoSpaceDE w:val="0"/>
        <w:spacing w:after="0" w:line="240" w:lineRule="auto"/>
        <w:ind w:left="0"/>
        <w:rPr>
          <w:rFonts w:ascii="Arial" w:hAnsi="Arial" w:cs="Arial"/>
          <w:bCs/>
          <w:color w:val="000000"/>
        </w:rPr>
      </w:pPr>
      <w:r>
        <w:rPr>
          <w:rFonts w:ascii="Arial" w:eastAsia="Arial" w:hAnsi="Arial" w:cs="Arial"/>
          <w:bCs/>
          <w:color w:val="000000"/>
        </w:rPr>
        <w:t xml:space="preserve">  </w:t>
      </w:r>
    </w:p>
    <w:p w14:paraId="0ECA6658" w14:textId="77777777" w:rsidR="00000000" w:rsidRDefault="00000000">
      <w:pPr>
        <w:pStyle w:val="Odstavecseseznamem"/>
        <w:numPr>
          <w:ilvl w:val="0"/>
          <w:numId w:val="2"/>
        </w:numPr>
        <w:autoSpaceDE w:val="0"/>
        <w:spacing w:after="0" w:line="240" w:lineRule="auto"/>
        <w:ind w:left="644"/>
        <w:rPr>
          <w:rFonts w:ascii="Arial" w:hAnsi="Arial" w:cs="Arial"/>
          <w:bCs/>
          <w:color w:val="000000"/>
        </w:rPr>
      </w:pPr>
      <w:r>
        <w:rPr>
          <w:rFonts w:ascii="Arial" w:hAnsi="Arial" w:cs="Arial"/>
          <w:bCs/>
          <w:color w:val="000000"/>
        </w:rPr>
        <w:t>papír – nádoba na soustřeďování (popelnice, kontejner) barva modrá,</w:t>
      </w:r>
    </w:p>
    <w:p w14:paraId="05C4FCFD" w14:textId="77777777" w:rsidR="00000000" w:rsidRDefault="00000000">
      <w:pPr>
        <w:pStyle w:val="Odstavecseseznamem"/>
        <w:numPr>
          <w:ilvl w:val="0"/>
          <w:numId w:val="2"/>
        </w:numPr>
        <w:autoSpaceDE w:val="0"/>
        <w:spacing w:after="0" w:line="240" w:lineRule="auto"/>
        <w:ind w:left="644"/>
        <w:rPr>
          <w:rFonts w:ascii="Arial" w:hAnsi="Arial" w:cs="Arial"/>
          <w:bCs/>
          <w:color w:val="000000"/>
        </w:rPr>
      </w:pPr>
      <w:r>
        <w:rPr>
          <w:rFonts w:ascii="Arial" w:hAnsi="Arial" w:cs="Arial"/>
          <w:bCs/>
          <w:color w:val="000000"/>
        </w:rPr>
        <w:t>plasty a nápojové kartony - nádoba na soustřeďování (popelnice, kontejner) barva žlutá,</w:t>
      </w:r>
    </w:p>
    <w:p w14:paraId="712A372C" w14:textId="77777777" w:rsidR="00000000" w:rsidRDefault="00000000">
      <w:pPr>
        <w:pStyle w:val="Odstavecseseznamem"/>
        <w:numPr>
          <w:ilvl w:val="0"/>
          <w:numId w:val="2"/>
        </w:numPr>
        <w:autoSpaceDE w:val="0"/>
        <w:spacing w:after="0" w:line="240" w:lineRule="auto"/>
        <w:ind w:left="644"/>
        <w:rPr>
          <w:rFonts w:ascii="Arial" w:hAnsi="Arial" w:cs="Arial"/>
          <w:bCs/>
          <w:color w:val="000000"/>
        </w:rPr>
      </w:pPr>
      <w:r>
        <w:rPr>
          <w:rFonts w:ascii="Arial" w:hAnsi="Arial" w:cs="Arial"/>
          <w:bCs/>
          <w:color w:val="000000"/>
        </w:rPr>
        <w:t>nápojové kartony – pytle</w:t>
      </w:r>
      <w:r>
        <w:rPr>
          <w:rStyle w:val="Znakypropoznmkupodarou"/>
          <w:rFonts w:ascii="Arial" w:hAnsi="Arial" w:cs="Arial"/>
          <w:bCs/>
          <w:color w:val="000000"/>
        </w:rPr>
        <w:footnoteReference w:id="4"/>
      </w:r>
      <w:r>
        <w:rPr>
          <w:rFonts w:ascii="Arial" w:hAnsi="Arial" w:cs="Arial"/>
          <w:bCs/>
          <w:color w:val="000000"/>
        </w:rPr>
        <w:t>, barva oranžová (pytle je třeba před odložením zavázat a odložit do nádoby na soustřeďování plastů),</w:t>
      </w:r>
    </w:p>
    <w:p w14:paraId="7B9374D6" w14:textId="77777777" w:rsidR="00000000" w:rsidRDefault="00000000">
      <w:pPr>
        <w:pStyle w:val="Odstavecseseznamem"/>
        <w:numPr>
          <w:ilvl w:val="0"/>
          <w:numId w:val="2"/>
        </w:numPr>
        <w:autoSpaceDE w:val="0"/>
        <w:spacing w:after="0" w:line="240" w:lineRule="auto"/>
        <w:ind w:left="644"/>
        <w:rPr>
          <w:rFonts w:ascii="Arial" w:hAnsi="Arial" w:cs="Arial"/>
          <w:bCs/>
          <w:color w:val="000000"/>
        </w:rPr>
      </w:pPr>
      <w:r>
        <w:rPr>
          <w:rFonts w:ascii="Arial" w:hAnsi="Arial" w:cs="Arial"/>
          <w:bCs/>
          <w:color w:val="000000"/>
        </w:rPr>
        <w:t>sklo čiré - nádoba na soustřeďování (popelnice, kontejner) barva bílá,</w:t>
      </w:r>
    </w:p>
    <w:p w14:paraId="62F63EA2" w14:textId="77777777" w:rsidR="00000000" w:rsidRDefault="00000000">
      <w:pPr>
        <w:pStyle w:val="Odstavecseseznamem"/>
        <w:numPr>
          <w:ilvl w:val="0"/>
          <w:numId w:val="2"/>
        </w:numPr>
        <w:autoSpaceDE w:val="0"/>
        <w:spacing w:after="0" w:line="240" w:lineRule="auto"/>
        <w:ind w:left="644"/>
        <w:rPr>
          <w:rFonts w:ascii="Arial" w:hAnsi="Arial" w:cs="Arial"/>
          <w:bCs/>
          <w:color w:val="000000"/>
        </w:rPr>
      </w:pPr>
      <w:r>
        <w:rPr>
          <w:rFonts w:ascii="Arial" w:hAnsi="Arial" w:cs="Arial"/>
          <w:bCs/>
          <w:color w:val="000000"/>
        </w:rPr>
        <w:t>sklo barevné – nádoba na soustřeďování (popelnice, kontejner) barva zelená,</w:t>
      </w:r>
    </w:p>
    <w:p w14:paraId="1BCDC7A9" w14:textId="77777777" w:rsidR="00000000" w:rsidRDefault="00000000">
      <w:pPr>
        <w:pStyle w:val="Odstavecseseznamem"/>
        <w:numPr>
          <w:ilvl w:val="0"/>
          <w:numId w:val="2"/>
        </w:numPr>
        <w:autoSpaceDE w:val="0"/>
        <w:spacing w:after="0" w:line="240" w:lineRule="auto"/>
        <w:ind w:left="644"/>
        <w:rPr>
          <w:rFonts w:ascii="Arial" w:hAnsi="Arial" w:cs="Arial"/>
          <w:bCs/>
          <w:color w:val="000000"/>
        </w:rPr>
      </w:pPr>
      <w:r>
        <w:rPr>
          <w:rFonts w:ascii="Arial" w:hAnsi="Arial" w:cs="Arial"/>
          <w:bCs/>
          <w:color w:val="000000"/>
        </w:rPr>
        <w:t xml:space="preserve">kovy - nádoba na soustřeďování (popelnice, kontejner) barva šedá (kovová) – velkoobjemový kontejner, </w:t>
      </w:r>
    </w:p>
    <w:p w14:paraId="40716D12" w14:textId="77777777" w:rsidR="00000000" w:rsidRDefault="00000000">
      <w:pPr>
        <w:pStyle w:val="Odstavecseseznamem"/>
        <w:numPr>
          <w:ilvl w:val="0"/>
          <w:numId w:val="2"/>
        </w:numPr>
        <w:autoSpaceDE w:val="0"/>
        <w:spacing w:after="0" w:line="240" w:lineRule="auto"/>
        <w:ind w:left="644"/>
        <w:rPr>
          <w:rFonts w:ascii="Arial" w:hAnsi="Arial" w:cs="Arial"/>
          <w:bCs/>
          <w:color w:val="000000"/>
        </w:rPr>
      </w:pPr>
      <w:r>
        <w:rPr>
          <w:rFonts w:ascii="Arial" w:hAnsi="Arial" w:cs="Arial"/>
          <w:bCs/>
          <w:color w:val="000000"/>
        </w:rPr>
        <w:t>nebezpečné odpady – nádoby, označené příslušnými piktogramy</w:t>
      </w:r>
      <w:r w:rsidR="00C961C0">
        <w:rPr>
          <w:rFonts w:ascii="Arial" w:hAnsi="Arial" w:cs="Arial"/>
          <w:bCs/>
          <w:color w:val="000000"/>
        </w:rPr>
        <w:t xml:space="preserve"> </w:t>
      </w:r>
      <w:r>
        <w:rPr>
          <w:rFonts w:ascii="Arial" w:hAnsi="Arial" w:cs="Arial"/>
          <w:bCs/>
          <w:color w:val="000000"/>
        </w:rPr>
        <w:t>- umístěné do ekoskladu výhradně jen na soustředišti s obsluhou (nebezpečné odpady není možné ukládat ani na jiná stanoviště ani do jiných odpadů a jejich nádobami</w:t>
      </w:r>
    </w:p>
    <w:p w14:paraId="5A721ABD" w14:textId="77777777" w:rsidR="00000000" w:rsidRDefault="00000000">
      <w:pPr>
        <w:pStyle w:val="Odstavecseseznamem"/>
        <w:numPr>
          <w:ilvl w:val="0"/>
          <w:numId w:val="2"/>
        </w:numPr>
        <w:autoSpaceDE w:val="0"/>
        <w:spacing w:after="0" w:line="240" w:lineRule="auto"/>
        <w:ind w:left="644"/>
        <w:rPr>
          <w:rFonts w:ascii="Arial" w:hAnsi="Arial" w:cs="Arial"/>
          <w:bCs/>
          <w:color w:val="000000"/>
        </w:rPr>
      </w:pPr>
      <w:r>
        <w:rPr>
          <w:rFonts w:ascii="Arial" w:hAnsi="Arial" w:cs="Arial"/>
          <w:bCs/>
          <w:color w:val="000000"/>
        </w:rPr>
        <w:t>objemný odpad – velkoobjemové kontejnery</w:t>
      </w:r>
    </w:p>
    <w:p w14:paraId="66789E46" w14:textId="77777777" w:rsidR="00000000" w:rsidRDefault="00000000">
      <w:pPr>
        <w:pStyle w:val="Odstavecseseznamem"/>
        <w:numPr>
          <w:ilvl w:val="0"/>
          <w:numId w:val="2"/>
        </w:numPr>
        <w:autoSpaceDE w:val="0"/>
        <w:spacing w:after="0" w:line="240" w:lineRule="auto"/>
        <w:ind w:left="644"/>
        <w:rPr>
          <w:rFonts w:ascii="Arial" w:hAnsi="Arial" w:cs="Arial"/>
          <w:bCs/>
          <w:color w:val="000000"/>
        </w:rPr>
      </w:pPr>
      <w:r>
        <w:rPr>
          <w:rFonts w:ascii="Arial" w:hAnsi="Arial" w:cs="Arial"/>
          <w:bCs/>
          <w:color w:val="000000"/>
        </w:rPr>
        <w:t>jedlé oleje a tuky – přímo se odloží v průhledné plastové lahvi o maximálním objemu 2 litry do nádoby, pro tyto odpady určené, oleje a tuky se nikam nepřelévají</w:t>
      </w:r>
    </w:p>
    <w:p w14:paraId="3C5CC68F" w14:textId="77777777" w:rsidR="00000000" w:rsidRDefault="00000000">
      <w:pPr>
        <w:pStyle w:val="Odstavecseseznamem"/>
        <w:numPr>
          <w:ilvl w:val="0"/>
          <w:numId w:val="2"/>
        </w:numPr>
        <w:autoSpaceDE w:val="0"/>
        <w:spacing w:after="0" w:line="240" w:lineRule="auto"/>
        <w:ind w:left="644"/>
        <w:rPr>
          <w:rFonts w:ascii="Arial" w:hAnsi="Arial" w:cs="Arial"/>
          <w:bCs/>
          <w:color w:val="000000"/>
        </w:rPr>
      </w:pPr>
      <w:r>
        <w:rPr>
          <w:rFonts w:ascii="Arial" w:hAnsi="Arial" w:cs="Arial"/>
          <w:bCs/>
          <w:color w:val="000000"/>
        </w:rPr>
        <w:t>textil – výhradně odpadní frakce (dále nevyužitelná k původnímu účelu) do kontejneru s označením textil</w:t>
      </w:r>
    </w:p>
    <w:p w14:paraId="4E3A41B4" w14:textId="77777777" w:rsidR="00000000" w:rsidRDefault="00000000">
      <w:pPr>
        <w:pStyle w:val="Odstavecseseznamem"/>
        <w:numPr>
          <w:ilvl w:val="0"/>
          <w:numId w:val="2"/>
        </w:numPr>
        <w:autoSpaceDE w:val="0"/>
        <w:spacing w:after="0" w:line="240" w:lineRule="auto"/>
        <w:ind w:left="644"/>
        <w:rPr>
          <w:rFonts w:ascii="Arial" w:hAnsi="Arial" w:cs="Arial"/>
          <w:bCs/>
          <w:color w:val="000000"/>
        </w:rPr>
      </w:pPr>
      <w:r>
        <w:rPr>
          <w:rFonts w:ascii="Arial" w:hAnsi="Arial" w:cs="Arial"/>
          <w:bCs/>
          <w:color w:val="000000"/>
        </w:rPr>
        <w:t>biologické odpady rostlinného původu</w:t>
      </w:r>
    </w:p>
    <w:p w14:paraId="2BF7637E" w14:textId="77777777" w:rsidR="00000000" w:rsidRDefault="00000000">
      <w:pPr>
        <w:pStyle w:val="Odstavecseseznamem"/>
        <w:numPr>
          <w:ilvl w:val="0"/>
          <w:numId w:val="2"/>
        </w:numPr>
        <w:autoSpaceDE w:val="0"/>
        <w:spacing w:after="0" w:line="240" w:lineRule="auto"/>
        <w:ind w:left="644"/>
        <w:rPr>
          <w:color w:val="000000"/>
        </w:rPr>
      </w:pPr>
      <w:r>
        <w:rPr>
          <w:rFonts w:ascii="Arial" w:hAnsi="Arial" w:cs="Arial"/>
          <w:bCs/>
          <w:color w:val="000000"/>
        </w:rPr>
        <w:t>směsný komunální odpad –  nádoba na soustřeďování (popelnice, kontejner) barva černá</w:t>
      </w:r>
    </w:p>
    <w:p w14:paraId="4CB0AF17" w14:textId="77777777" w:rsidR="00000000" w:rsidRDefault="00000000">
      <w:pPr>
        <w:pStyle w:val="Odstavecseseznamem"/>
        <w:autoSpaceDE w:val="0"/>
        <w:spacing w:after="0" w:line="240" w:lineRule="auto"/>
        <w:ind w:left="1004"/>
        <w:rPr>
          <w:color w:val="000000"/>
        </w:rPr>
      </w:pPr>
    </w:p>
    <w:p w14:paraId="3139E8C9" w14:textId="77777777" w:rsidR="00000000" w:rsidRDefault="00000000">
      <w:pPr>
        <w:numPr>
          <w:ilvl w:val="0"/>
          <w:numId w:val="10"/>
        </w:numPr>
        <w:jc w:val="both"/>
        <w:rPr>
          <w:rFonts w:ascii="Arial" w:hAnsi="Arial" w:cs="Arial"/>
          <w:i/>
          <w:iCs/>
          <w:color w:val="000000"/>
          <w:sz w:val="22"/>
          <w:szCs w:val="22"/>
        </w:rPr>
      </w:pPr>
      <w:r>
        <w:rPr>
          <w:rFonts w:ascii="Arial" w:hAnsi="Arial" w:cs="Arial"/>
          <w:color w:val="000000"/>
          <w:sz w:val="22"/>
          <w:szCs w:val="22"/>
        </w:rPr>
        <w:t xml:space="preserve">Zvláštní nádoby a pytle pro soustřeďování odpadů je povinnost plnit tak, aby je bylo možno uzavřít a odpad z nich při manipulaci nevypadával. Pokud to umožňuje povaha odpadu, je nutno objem odpadu před jeho odložením do nádoby minimalizovat. </w:t>
      </w:r>
    </w:p>
    <w:p w14:paraId="15A44249" w14:textId="77777777" w:rsidR="00000000" w:rsidRDefault="00000000">
      <w:pPr>
        <w:rPr>
          <w:rFonts w:ascii="Arial" w:hAnsi="Arial" w:cs="Arial"/>
          <w:i/>
          <w:iCs/>
          <w:color w:val="000000"/>
          <w:sz w:val="22"/>
          <w:szCs w:val="22"/>
        </w:rPr>
      </w:pPr>
    </w:p>
    <w:p w14:paraId="598FA723" w14:textId="77777777" w:rsidR="00000000" w:rsidRDefault="00000000">
      <w:pPr>
        <w:numPr>
          <w:ilvl w:val="0"/>
          <w:numId w:val="10"/>
        </w:numPr>
        <w:jc w:val="both"/>
        <w:rPr>
          <w:rFonts w:ascii="Arial" w:hAnsi="Arial" w:cs="Arial"/>
          <w:color w:val="000000"/>
          <w:sz w:val="22"/>
          <w:szCs w:val="22"/>
        </w:rPr>
      </w:pPr>
      <w:r>
        <w:rPr>
          <w:rFonts w:ascii="Arial" w:hAnsi="Arial" w:cs="Arial"/>
          <w:color w:val="000000"/>
          <w:sz w:val="22"/>
          <w:szCs w:val="22"/>
        </w:rPr>
        <w:t>Do zvláštních nádob a pytlů pro soustřeďování je zakázáno ukládat jiné složky komunálních odpadů, než pro které jsou určeny.</w:t>
      </w:r>
    </w:p>
    <w:p w14:paraId="770BC187" w14:textId="77777777" w:rsidR="00000000" w:rsidRDefault="00000000">
      <w:pPr>
        <w:jc w:val="both"/>
        <w:rPr>
          <w:rFonts w:ascii="Arial" w:hAnsi="Arial" w:cs="Arial"/>
          <w:color w:val="000000"/>
          <w:sz w:val="22"/>
          <w:szCs w:val="22"/>
        </w:rPr>
      </w:pPr>
    </w:p>
    <w:p w14:paraId="190C53C1" w14:textId="77777777" w:rsidR="00000000" w:rsidRDefault="00000000">
      <w:pPr>
        <w:numPr>
          <w:ilvl w:val="0"/>
          <w:numId w:val="10"/>
        </w:numPr>
        <w:jc w:val="both"/>
        <w:rPr>
          <w:rFonts w:ascii="Arial" w:hAnsi="Arial" w:cs="Arial"/>
          <w:color w:val="000000"/>
          <w:sz w:val="22"/>
          <w:szCs w:val="22"/>
        </w:rPr>
      </w:pPr>
      <w:r>
        <w:rPr>
          <w:rFonts w:ascii="Arial" w:hAnsi="Arial" w:cs="Arial"/>
          <w:color w:val="000000"/>
          <w:sz w:val="22"/>
          <w:szCs w:val="22"/>
        </w:rPr>
        <w:t>Všechny odpady uvedené v Čl.2 lze odevzdávat na soustředišti odpadů s obsluhou.</w:t>
      </w:r>
    </w:p>
    <w:p w14:paraId="08F5C266" w14:textId="77777777" w:rsidR="00000000" w:rsidRDefault="00000000">
      <w:pPr>
        <w:ind w:left="360"/>
        <w:jc w:val="both"/>
        <w:rPr>
          <w:rFonts w:ascii="Arial" w:hAnsi="Arial" w:cs="Arial"/>
          <w:color w:val="000000"/>
          <w:sz w:val="22"/>
          <w:szCs w:val="22"/>
        </w:rPr>
      </w:pPr>
    </w:p>
    <w:p w14:paraId="572F67C5" w14:textId="77777777" w:rsidR="00000000" w:rsidRDefault="00000000">
      <w:pPr>
        <w:jc w:val="center"/>
        <w:rPr>
          <w:rFonts w:ascii="Arial" w:hAnsi="Arial" w:cs="Arial"/>
          <w:b/>
          <w:color w:val="000000"/>
          <w:sz w:val="22"/>
          <w:szCs w:val="22"/>
        </w:rPr>
      </w:pPr>
      <w:r>
        <w:rPr>
          <w:rFonts w:ascii="Arial" w:hAnsi="Arial" w:cs="Arial"/>
          <w:b/>
          <w:color w:val="000000"/>
          <w:sz w:val="22"/>
          <w:szCs w:val="22"/>
        </w:rPr>
        <w:t>Čl. 4</w:t>
      </w:r>
    </w:p>
    <w:p w14:paraId="50ACCA8E" w14:textId="77777777" w:rsidR="00000000" w:rsidRDefault="00000000">
      <w:pPr>
        <w:jc w:val="center"/>
        <w:rPr>
          <w:rFonts w:ascii="Arial" w:hAnsi="Arial" w:cs="Arial"/>
          <w:b/>
          <w:color w:val="000000"/>
          <w:sz w:val="22"/>
          <w:szCs w:val="22"/>
        </w:rPr>
      </w:pPr>
      <w:r>
        <w:rPr>
          <w:rFonts w:ascii="Arial" w:hAnsi="Arial" w:cs="Arial"/>
          <w:b/>
          <w:color w:val="000000"/>
          <w:sz w:val="22"/>
          <w:szCs w:val="22"/>
        </w:rPr>
        <w:t>Soustřeďování a svoz biologického odpadu rostlinného původu</w:t>
      </w:r>
    </w:p>
    <w:p w14:paraId="0FE38933" w14:textId="77777777" w:rsidR="00000000" w:rsidRDefault="00000000">
      <w:pPr>
        <w:jc w:val="center"/>
        <w:rPr>
          <w:rFonts w:ascii="Arial" w:hAnsi="Arial" w:cs="Arial"/>
          <w:b/>
          <w:color w:val="000000"/>
          <w:sz w:val="22"/>
          <w:szCs w:val="22"/>
        </w:rPr>
      </w:pPr>
    </w:p>
    <w:p w14:paraId="27131450" w14:textId="77777777" w:rsidR="00000000" w:rsidRDefault="00000000">
      <w:pPr>
        <w:numPr>
          <w:ilvl w:val="0"/>
          <w:numId w:val="11"/>
        </w:numPr>
        <w:ind w:left="284" w:hanging="284"/>
        <w:jc w:val="both"/>
        <w:rPr>
          <w:rFonts w:ascii="Arial" w:hAnsi="Arial" w:cs="Arial"/>
          <w:color w:val="000000"/>
          <w:sz w:val="22"/>
          <w:szCs w:val="22"/>
        </w:rPr>
      </w:pPr>
      <w:r>
        <w:rPr>
          <w:rFonts w:ascii="Arial" w:hAnsi="Arial" w:cs="Arial"/>
          <w:color w:val="000000"/>
          <w:sz w:val="22"/>
          <w:szCs w:val="22"/>
        </w:rPr>
        <w:t>Soustřeďování a svoz biologického odpadu rostlinného původu je zajišťován jeho odebíráním na předem vyhlášených přechodných stanovištích přímo do zvláštních nádob na soustřeďování odpadů, a to od dubna do listopadu. Informace o svozu jsou zveřejňovány na vývěskách, webových stránkách obce a Studnickém zpravodaji.</w:t>
      </w:r>
    </w:p>
    <w:p w14:paraId="21FF100A" w14:textId="77777777" w:rsidR="00000000" w:rsidRDefault="00000000">
      <w:pPr>
        <w:numPr>
          <w:ilvl w:val="0"/>
          <w:numId w:val="11"/>
        </w:numPr>
        <w:ind w:left="284" w:hanging="284"/>
        <w:jc w:val="both"/>
        <w:rPr>
          <w:rFonts w:ascii="Arial" w:hAnsi="Arial" w:cs="Arial"/>
          <w:color w:val="000000"/>
          <w:sz w:val="22"/>
          <w:szCs w:val="22"/>
        </w:rPr>
      </w:pPr>
      <w:r>
        <w:rPr>
          <w:rFonts w:ascii="Arial" w:hAnsi="Arial" w:cs="Arial"/>
          <w:color w:val="000000"/>
          <w:sz w:val="22"/>
          <w:szCs w:val="22"/>
        </w:rPr>
        <w:t>V období od prosince do března lze biologický odpad rostlinného původu odkládat průběžně na soustředišti odpadů s obsluhou.</w:t>
      </w:r>
    </w:p>
    <w:p w14:paraId="51171457" w14:textId="77777777" w:rsidR="00000000" w:rsidRDefault="00000000">
      <w:pPr>
        <w:ind w:left="284" w:hanging="284"/>
        <w:jc w:val="both"/>
        <w:rPr>
          <w:rFonts w:ascii="Arial" w:hAnsi="Arial" w:cs="Arial"/>
          <w:color w:val="000000"/>
          <w:sz w:val="22"/>
          <w:szCs w:val="22"/>
        </w:rPr>
      </w:pPr>
      <w:r>
        <w:rPr>
          <w:rFonts w:ascii="Arial" w:hAnsi="Arial" w:cs="Arial"/>
          <w:color w:val="000000"/>
          <w:sz w:val="22"/>
          <w:szCs w:val="22"/>
        </w:rPr>
        <w:t>3)  Soustřeďování biologického odpadu rostlinného původu podléhá požadavkům stanoveným v čl. 3 odst. 3 a 4.</w:t>
      </w:r>
    </w:p>
    <w:p w14:paraId="7D743D18" w14:textId="77777777" w:rsidR="00000000" w:rsidRDefault="00000000">
      <w:pPr>
        <w:jc w:val="both"/>
        <w:rPr>
          <w:rFonts w:ascii="Arial" w:hAnsi="Arial" w:cs="Arial"/>
          <w:color w:val="000000"/>
          <w:sz w:val="22"/>
          <w:szCs w:val="22"/>
        </w:rPr>
      </w:pPr>
    </w:p>
    <w:p w14:paraId="6F58CCB5" w14:textId="77777777" w:rsidR="00000000" w:rsidRDefault="00000000">
      <w:pPr>
        <w:pStyle w:val="Default"/>
        <w:ind w:left="360"/>
        <w:rPr>
          <w:sz w:val="22"/>
          <w:szCs w:val="22"/>
        </w:rPr>
      </w:pPr>
    </w:p>
    <w:p w14:paraId="3CB239DC" w14:textId="77777777" w:rsidR="00000000" w:rsidRDefault="00000000">
      <w:pPr>
        <w:pStyle w:val="Nadpis2"/>
        <w:jc w:val="center"/>
        <w:rPr>
          <w:rFonts w:ascii="Arial" w:eastAsia="Arial" w:hAnsi="Arial" w:cs="Arial"/>
          <w:b/>
          <w:bCs/>
          <w:color w:val="000000"/>
          <w:sz w:val="22"/>
          <w:szCs w:val="22"/>
          <w:u w:val="none"/>
        </w:rPr>
      </w:pPr>
      <w:r>
        <w:rPr>
          <w:rFonts w:ascii="Arial" w:hAnsi="Arial" w:cs="Arial"/>
          <w:b/>
          <w:bCs/>
          <w:color w:val="000000"/>
          <w:sz w:val="22"/>
          <w:szCs w:val="22"/>
          <w:u w:val="none"/>
        </w:rPr>
        <w:t>Čl. 5</w:t>
      </w:r>
    </w:p>
    <w:p w14:paraId="1C627B60" w14:textId="77777777" w:rsidR="00000000" w:rsidRDefault="00000000">
      <w:pPr>
        <w:pStyle w:val="Nadpis2"/>
        <w:jc w:val="center"/>
        <w:rPr>
          <w:rFonts w:ascii="Arial" w:hAnsi="Arial" w:cs="Arial"/>
          <w:b/>
          <w:bCs/>
          <w:color w:val="000000"/>
          <w:sz w:val="22"/>
          <w:szCs w:val="22"/>
          <w:u w:val="none"/>
        </w:rPr>
      </w:pPr>
      <w:r>
        <w:rPr>
          <w:rFonts w:ascii="Arial" w:eastAsia="Arial" w:hAnsi="Arial" w:cs="Arial"/>
          <w:b/>
          <w:bCs/>
          <w:color w:val="000000"/>
          <w:sz w:val="22"/>
          <w:szCs w:val="22"/>
          <w:u w:val="none"/>
        </w:rPr>
        <w:t xml:space="preserve"> Soustřeďování a s</w:t>
      </w:r>
      <w:r>
        <w:rPr>
          <w:rFonts w:ascii="Arial" w:hAnsi="Arial" w:cs="Arial"/>
          <w:b/>
          <w:bCs/>
          <w:color w:val="000000"/>
          <w:sz w:val="22"/>
          <w:szCs w:val="22"/>
          <w:u w:val="none"/>
        </w:rPr>
        <w:t>voz nebezpečných složek komunálního odpadu</w:t>
      </w:r>
    </w:p>
    <w:p w14:paraId="0923CC2C" w14:textId="77777777" w:rsidR="00000000" w:rsidRDefault="00000000">
      <w:pPr>
        <w:ind w:left="360"/>
        <w:jc w:val="center"/>
        <w:rPr>
          <w:rFonts w:ascii="Arial" w:hAnsi="Arial" w:cs="Arial"/>
          <w:b/>
          <w:bCs/>
          <w:color w:val="000000"/>
          <w:sz w:val="22"/>
          <w:szCs w:val="22"/>
        </w:rPr>
      </w:pPr>
    </w:p>
    <w:p w14:paraId="3D5C7399" w14:textId="77777777" w:rsidR="00000000" w:rsidRDefault="00000000">
      <w:pPr>
        <w:numPr>
          <w:ilvl w:val="0"/>
          <w:numId w:val="7"/>
        </w:numPr>
        <w:jc w:val="both"/>
        <w:rPr>
          <w:rFonts w:ascii="Arial" w:hAnsi="Arial" w:cs="Arial"/>
          <w:i/>
          <w:iCs/>
          <w:color w:val="000000"/>
          <w:sz w:val="22"/>
          <w:szCs w:val="22"/>
        </w:rPr>
      </w:pPr>
      <w:r>
        <w:rPr>
          <w:rFonts w:ascii="Arial" w:hAnsi="Arial" w:cs="Arial"/>
          <w:color w:val="000000"/>
          <w:sz w:val="22"/>
          <w:szCs w:val="22"/>
        </w:rPr>
        <w:t xml:space="preserve">Svoz nebezpečných složek komunálního odpadu je zajišťován </w:t>
      </w:r>
      <w:r>
        <w:rPr>
          <w:rFonts w:ascii="Arial" w:hAnsi="Arial" w:cs="Arial"/>
          <w:iCs/>
          <w:color w:val="000000"/>
          <w:sz w:val="22"/>
          <w:szCs w:val="22"/>
        </w:rPr>
        <w:t>minimálně dvakrát ročně</w:t>
      </w:r>
      <w:r>
        <w:rPr>
          <w:rFonts w:ascii="Arial" w:hAnsi="Arial" w:cs="Arial"/>
          <w:color w:val="000000"/>
          <w:sz w:val="22"/>
          <w:szCs w:val="22"/>
        </w:rPr>
        <w:t xml:space="preserve"> jejich odebíráním na předem vyhlášených přechodných stanovištích přímo do zvláštních nádob, určených k soustřeďování odpadů. Informace o svozu jsou zveřejňovány na vývěskách, výlepových plochách, webových stránkách obce a prostřednictvím letáků.</w:t>
      </w:r>
    </w:p>
    <w:p w14:paraId="1ECB9697" w14:textId="77777777" w:rsidR="00000000" w:rsidRDefault="00000000">
      <w:pPr>
        <w:ind w:left="360"/>
        <w:jc w:val="both"/>
        <w:rPr>
          <w:rFonts w:ascii="Arial" w:hAnsi="Arial" w:cs="Arial"/>
          <w:i/>
          <w:iCs/>
          <w:color w:val="000000"/>
          <w:sz w:val="22"/>
          <w:szCs w:val="22"/>
        </w:rPr>
      </w:pPr>
    </w:p>
    <w:p w14:paraId="035CE8D0" w14:textId="77777777" w:rsidR="00000000" w:rsidRDefault="00000000">
      <w:pPr>
        <w:numPr>
          <w:ilvl w:val="0"/>
          <w:numId w:val="7"/>
        </w:numPr>
        <w:jc w:val="both"/>
        <w:rPr>
          <w:rFonts w:ascii="Arial" w:hAnsi="Arial" w:cs="Arial"/>
          <w:i/>
          <w:iCs/>
          <w:color w:val="000000"/>
          <w:sz w:val="22"/>
          <w:szCs w:val="22"/>
        </w:rPr>
      </w:pPr>
      <w:r>
        <w:rPr>
          <w:rFonts w:ascii="Arial" w:hAnsi="Arial" w:cs="Arial"/>
          <w:color w:val="000000"/>
          <w:sz w:val="22"/>
          <w:szCs w:val="22"/>
        </w:rPr>
        <w:t>Nebezpečné složky komunálního odpadu lze také odevzdávat průběžně na soustřediti odpadů s obsluhou, která převezme nebezpečné odpady a uloží je do určených prostředků</w:t>
      </w:r>
    </w:p>
    <w:p w14:paraId="1E5C31C1" w14:textId="77777777" w:rsidR="00000000" w:rsidRDefault="00000000">
      <w:pPr>
        <w:ind w:left="360"/>
        <w:jc w:val="both"/>
        <w:rPr>
          <w:rFonts w:ascii="Arial" w:hAnsi="Arial" w:cs="Arial"/>
          <w:i/>
          <w:iCs/>
          <w:color w:val="000000"/>
          <w:sz w:val="22"/>
          <w:szCs w:val="22"/>
        </w:rPr>
      </w:pPr>
    </w:p>
    <w:p w14:paraId="51ED89CF" w14:textId="77777777" w:rsidR="00000000" w:rsidRDefault="00000000">
      <w:pPr>
        <w:numPr>
          <w:ilvl w:val="0"/>
          <w:numId w:val="7"/>
        </w:numPr>
        <w:jc w:val="both"/>
        <w:rPr>
          <w:rFonts w:ascii="Arial" w:hAnsi="Arial" w:cs="Arial"/>
          <w:b/>
          <w:color w:val="000000"/>
          <w:sz w:val="22"/>
          <w:szCs w:val="22"/>
        </w:rPr>
      </w:pPr>
      <w:r>
        <w:rPr>
          <w:rFonts w:ascii="Arial" w:hAnsi="Arial" w:cs="Arial"/>
          <w:color w:val="000000"/>
          <w:sz w:val="22"/>
          <w:szCs w:val="22"/>
        </w:rPr>
        <w:t>Soustřeďování nebezpečných složek komunálního odpadu podléhá požadavkům stanoveným v čl. 3 odst. 3 a 4.</w:t>
      </w:r>
    </w:p>
    <w:p w14:paraId="20CCBC18" w14:textId="77777777" w:rsidR="00000000" w:rsidRDefault="00000000">
      <w:pPr>
        <w:rPr>
          <w:rFonts w:ascii="Arial" w:hAnsi="Arial" w:cs="Arial"/>
          <w:b/>
          <w:color w:val="000000"/>
          <w:sz w:val="22"/>
          <w:szCs w:val="22"/>
        </w:rPr>
      </w:pPr>
    </w:p>
    <w:p w14:paraId="69589BCA" w14:textId="77777777" w:rsidR="00000000" w:rsidRDefault="00000000">
      <w:pPr>
        <w:jc w:val="center"/>
        <w:rPr>
          <w:rFonts w:ascii="Arial" w:hAnsi="Arial" w:cs="Arial"/>
          <w:b/>
          <w:color w:val="000000"/>
          <w:sz w:val="22"/>
          <w:szCs w:val="22"/>
        </w:rPr>
      </w:pPr>
    </w:p>
    <w:p w14:paraId="075D81A2" w14:textId="77777777" w:rsidR="00000000" w:rsidRDefault="00000000">
      <w:pPr>
        <w:jc w:val="center"/>
        <w:rPr>
          <w:rFonts w:ascii="Arial" w:eastAsia="Arial" w:hAnsi="Arial" w:cs="Arial"/>
          <w:b/>
          <w:color w:val="000000"/>
          <w:sz w:val="22"/>
          <w:szCs w:val="22"/>
        </w:rPr>
      </w:pPr>
      <w:r>
        <w:rPr>
          <w:rFonts w:ascii="Arial" w:hAnsi="Arial" w:cs="Arial"/>
          <w:b/>
          <w:color w:val="000000"/>
          <w:sz w:val="22"/>
          <w:szCs w:val="22"/>
        </w:rPr>
        <w:t>Čl. 6</w:t>
      </w:r>
    </w:p>
    <w:p w14:paraId="2942D0E3" w14:textId="77777777" w:rsidR="00000000" w:rsidRDefault="00000000">
      <w:pPr>
        <w:jc w:val="center"/>
        <w:rPr>
          <w:rFonts w:ascii="Arial" w:hAnsi="Arial" w:cs="Arial"/>
          <w:b/>
          <w:color w:val="000000"/>
          <w:sz w:val="22"/>
          <w:szCs w:val="22"/>
          <w:u w:val="single"/>
        </w:rPr>
      </w:pPr>
      <w:r>
        <w:rPr>
          <w:rFonts w:ascii="Arial" w:eastAsia="Arial" w:hAnsi="Arial" w:cs="Arial"/>
          <w:b/>
          <w:color w:val="000000"/>
          <w:sz w:val="22"/>
          <w:szCs w:val="22"/>
        </w:rPr>
        <w:t xml:space="preserve"> Soustřeďování a s</w:t>
      </w:r>
      <w:r>
        <w:rPr>
          <w:rFonts w:ascii="Arial" w:hAnsi="Arial" w:cs="Arial"/>
          <w:b/>
          <w:color w:val="000000"/>
          <w:sz w:val="22"/>
          <w:szCs w:val="22"/>
        </w:rPr>
        <w:t>voz objemného odpadu</w:t>
      </w:r>
    </w:p>
    <w:p w14:paraId="03544E50" w14:textId="77777777" w:rsidR="00000000" w:rsidRDefault="00000000">
      <w:pPr>
        <w:ind w:left="360"/>
        <w:jc w:val="center"/>
        <w:rPr>
          <w:rFonts w:ascii="Arial" w:hAnsi="Arial" w:cs="Arial"/>
          <w:b/>
          <w:color w:val="000000"/>
          <w:sz w:val="22"/>
          <w:szCs w:val="22"/>
          <w:u w:val="single"/>
        </w:rPr>
      </w:pPr>
    </w:p>
    <w:p w14:paraId="544D0F3B" w14:textId="77777777" w:rsidR="00000000" w:rsidRDefault="00000000">
      <w:pPr>
        <w:numPr>
          <w:ilvl w:val="0"/>
          <w:numId w:val="6"/>
        </w:numPr>
        <w:jc w:val="both"/>
        <w:rPr>
          <w:color w:val="000000"/>
        </w:rPr>
      </w:pPr>
      <w:r>
        <w:rPr>
          <w:rFonts w:ascii="Arial" w:hAnsi="Arial" w:cs="Arial"/>
          <w:color w:val="000000"/>
          <w:sz w:val="22"/>
          <w:szCs w:val="22"/>
        </w:rPr>
        <w:t>Svoz objemného odpadu je zajišťován jeho odebíráním na předem vyhlášených přechodných stanovištích v předem vyhlášených termínech. Informace o svozu jsou zveřejňovány na vývěskách, výlepových plochách, webových stránkách obce a prostřednictvím letáků.</w:t>
      </w:r>
    </w:p>
    <w:p w14:paraId="2B4E1ECF" w14:textId="77777777" w:rsidR="00000000" w:rsidRDefault="00000000">
      <w:pPr>
        <w:ind w:left="360"/>
        <w:jc w:val="both"/>
        <w:rPr>
          <w:color w:val="000000"/>
        </w:rPr>
      </w:pPr>
    </w:p>
    <w:p w14:paraId="6F00A38B" w14:textId="77777777" w:rsidR="00000000" w:rsidRDefault="00000000">
      <w:pPr>
        <w:numPr>
          <w:ilvl w:val="0"/>
          <w:numId w:val="6"/>
        </w:numPr>
        <w:jc w:val="both"/>
        <w:rPr>
          <w:rFonts w:ascii="Arial" w:hAnsi="Arial" w:cs="Arial"/>
          <w:iCs/>
          <w:color w:val="000000"/>
          <w:sz w:val="22"/>
          <w:szCs w:val="22"/>
        </w:rPr>
      </w:pPr>
      <w:r>
        <w:rPr>
          <w:rFonts w:ascii="Arial" w:hAnsi="Arial" w:cs="Arial"/>
          <w:color w:val="000000"/>
          <w:sz w:val="22"/>
          <w:szCs w:val="22"/>
        </w:rPr>
        <w:t xml:space="preserve">Objemný odpad lze odevzdávat průběžně na soustředišti odpadů s obsluhou. </w:t>
      </w:r>
    </w:p>
    <w:p w14:paraId="068EFC1E" w14:textId="77777777" w:rsidR="00000000" w:rsidRDefault="00000000">
      <w:pPr>
        <w:pStyle w:val="NormlnIMP"/>
        <w:suppressAutoHyphens w:val="0"/>
        <w:overflowPunct/>
        <w:autoSpaceDE/>
        <w:spacing w:line="240" w:lineRule="auto"/>
        <w:textAlignment w:val="auto"/>
        <w:rPr>
          <w:rFonts w:ascii="Arial" w:hAnsi="Arial" w:cs="Arial"/>
          <w:iCs/>
          <w:color w:val="000000"/>
          <w:sz w:val="22"/>
          <w:szCs w:val="22"/>
        </w:rPr>
      </w:pPr>
    </w:p>
    <w:p w14:paraId="366ABEAD" w14:textId="77777777" w:rsidR="00000000" w:rsidRDefault="00000000">
      <w:pPr>
        <w:numPr>
          <w:ilvl w:val="0"/>
          <w:numId w:val="6"/>
        </w:numPr>
        <w:tabs>
          <w:tab w:val="left" w:pos="567"/>
        </w:tabs>
        <w:ind w:left="0" w:firstLine="0"/>
        <w:jc w:val="both"/>
        <w:rPr>
          <w:rFonts w:ascii="Arial" w:hAnsi="Arial" w:cs="Arial"/>
          <w:b/>
          <w:color w:val="000000"/>
          <w:sz w:val="22"/>
          <w:szCs w:val="22"/>
        </w:rPr>
      </w:pPr>
      <w:r>
        <w:rPr>
          <w:rFonts w:ascii="Arial" w:hAnsi="Arial" w:cs="Arial"/>
          <w:color w:val="000000"/>
          <w:sz w:val="22"/>
          <w:szCs w:val="22"/>
        </w:rPr>
        <w:t xml:space="preserve">Soustřeďování objemného odpadu podléhá požadavkům stanoveným v čl. 3 odst. 3 a 4. </w:t>
      </w:r>
    </w:p>
    <w:p w14:paraId="3821BA08" w14:textId="77777777" w:rsidR="00000000" w:rsidRDefault="00000000">
      <w:pPr>
        <w:rPr>
          <w:rFonts w:ascii="Arial" w:hAnsi="Arial" w:cs="Arial"/>
          <w:b/>
          <w:color w:val="000000"/>
          <w:sz w:val="22"/>
          <w:szCs w:val="22"/>
        </w:rPr>
      </w:pPr>
    </w:p>
    <w:p w14:paraId="00EA8DD1" w14:textId="77777777" w:rsidR="00000000" w:rsidRDefault="00000000">
      <w:pPr>
        <w:jc w:val="center"/>
        <w:rPr>
          <w:rFonts w:ascii="Arial" w:hAnsi="Arial" w:cs="Arial"/>
          <w:b/>
          <w:color w:val="000000"/>
          <w:sz w:val="22"/>
          <w:szCs w:val="22"/>
        </w:rPr>
      </w:pPr>
      <w:r>
        <w:rPr>
          <w:rFonts w:ascii="Arial" w:hAnsi="Arial" w:cs="Arial"/>
          <w:b/>
          <w:color w:val="000000"/>
          <w:sz w:val="22"/>
          <w:szCs w:val="22"/>
        </w:rPr>
        <w:t>Čl. 7</w:t>
      </w:r>
    </w:p>
    <w:p w14:paraId="414F3449" w14:textId="77777777" w:rsidR="00000000" w:rsidRDefault="00000000">
      <w:pPr>
        <w:jc w:val="center"/>
        <w:rPr>
          <w:rFonts w:ascii="Arial" w:hAnsi="Arial" w:cs="Arial"/>
          <w:b/>
          <w:color w:val="000000"/>
          <w:sz w:val="22"/>
          <w:szCs w:val="22"/>
        </w:rPr>
      </w:pPr>
      <w:r>
        <w:rPr>
          <w:rFonts w:ascii="Arial" w:hAnsi="Arial" w:cs="Arial"/>
          <w:b/>
          <w:color w:val="000000"/>
          <w:sz w:val="22"/>
          <w:szCs w:val="22"/>
        </w:rPr>
        <w:t xml:space="preserve">Soustřeďování směsného komunálního odpadu </w:t>
      </w:r>
    </w:p>
    <w:p w14:paraId="1695B88E" w14:textId="77777777" w:rsidR="00000000" w:rsidRDefault="00000000">
      <w:pPr>
        <w:jc w:val="center"/>
        <w:rPr>
          <w:rFonts w:ascii="Arial" w:hAnsi="Arial" w:cs="Arial"/>
          <w:b/>
          <w:color w:val="000000"/>
          <w:sz w:val="22"/>
          <w:szCs w:val="22"/>
        </w:rPr>
      </w:pPr>
    </w:p>
    <w:p w14:paraId="08D5CAF9" w14:textId="77777777" w:rsidR="00000000" w:rsidRDefault="00000000">
      <w:pPr>
        <w:widowControl w:val="0"/>
        <w:numPr>
          <w:ilvl w:val="0"/>
          <w:numId w:val="8"/>
        </w:numPr>
        <w:ind w:left="426" w:hanging="426"/>
        <w:jc w:val="both"/>
        <w:rPr>
          <w:rFonts w:ascii="Arial" w:hAnsi="Arial" w:cs="Arial"/>
          <w:bCs/>
          <w:color w:val="000000"/>
          <w:sz w:val="22"/>
          <w:szCs w:val="22"/>
        </w:rPr>
      </w:pPr>
      <w:r>
        <w:rPr>
          <w:rFonts w:ascii="Arial" w:hAnsi="Arial" w:cs="Arial"/>
          <w:color w:val="000000"/>
          <w:sz w:val="22"/>
          <w:szCs w:val="22"/>
        </w:rPr>
        <w:t>Směsný komunální odpad se odkládá do nádob pro soustřeďování. Pro účely této vyhlášky se těmito nádobami rozumějí:</w:t>
      </w:r>
      <w:r>
        <w:rPr>
          <w:rFonts w:ascii="Arial" w:hAnsi="Arial" w:cs="Arial"/>
          <w:i/>
          <w:color w:val="000000"/>
          <w:sz w:val="22"/>
          <w:szCs w:val="22"/>
        </w:rPr>
        <w:t xml:space="preserve"> </w:t>
      </w:r>
    </w:p>
    <w:p w14:paraId="0CD86C74" w14:textId="77777777" w:rsidR="00000000" w:rsidRDefault="00000000">
      <w:pPr>
        <w:numPr>
          <w:ilvl w:val="0"/>
          <w:numId w:val="12"/>
        </w:numPr>
        <w:ind w:firstLine="66"/>
        <w:jc w:val="both"/>
        <w:rPr>
          <w:rFonts w:ascii="Arial" w:hAnsi="Arial" w:cs="Arial"/>
          <w:bCs/>
          <w:color w:val="000000"/>
          <w:sz w:val="22"/>
          <w:szCs w:val="22"/>
        </w:rPr>
      </w:pPr>
      <w:r>
        <w:rPr>
          <w:rFonts w:ascii="Arial" w:hAnsi="Arial" w:cs="Arial"/>
          <w:bCs/>
          <w:color w:val="000000"/>
          <w:sz w:val="22"/>
          <w:szCs w:val="22"/>
        </w:rPr>
        <w:t>popelnice,</w:t>
      </w:r>
    </w:p>
    <w:p w14:paraId="65C5683E" w14:textId="77777777" w:rsidR="00000000" w:rsidRDefault="00000000">
      <w:pPr>
        <w:numPr>
          <w:ilvl w:val="0"/>
          <w:numId w:val="12"/>
        </w:numPr>
        <w:ind w:firstLine="66"/>
        <w:jc w:val="both"/>
        <w:rPr>
          <w:rFonts w:ascii="Arial" w:eastAsia="Arial" w:hAnsi="Arial" w:cs="Arial"/>
          <w:color w:val="000000"/>
          <w:sz w:val="22"/>
          <w:szCs w:val="22"/>
        </w:rPr>
      </w:pPr>
      <w:r>
        <w:rPr>
          <w:rFonts w:ascii="Arial" w:hAnsi="Arial" w:cs="Arial"/>
          <w:bCs/>
          <w:color w:val="000000"/>
          <w:sz w:val="22"/>
          <w:szCs w:val="22"/>
        </w:rPr>
        <w:t>velkoobjemové kontejnery,</w:t>
      </w:r>
    </w:p>
    <w:p w14:paraId="613D0503" w14:textId="77777777" w:rsidR="00000000" w:rsidRDefault="00000000">
      <w:pPr>
        <w:ind w:left="709" w:hanging="425"/>
        <w:jc w:val="both"/>
        <w:rPr>
          <w:rFonts w:ascii="Arial" w:hAnsi="Arial" w:cs="Arial"/>
          <w:color w:val="000000"/>
          <w:sz w:val="22"/>
          <w:szCs w:val="22"/>
        </w:rPr>
      </w:pPr>
      <w:r>
        <w:rPr>
          <w:rFonts w:ascii="Arial" w:eastAsia="Arial" w:hAnsi="Arial" w:cs="Arial"/>
          <w:color w:val="000000"/>
          <w:sz w:val="22"/>
          <w:szCs w:val="22"/>
        </w:rPr>
        <w:t xml:space="preserve"> </w:t>
      </w:r>
      <w:r>
        <w:rPr>
          <w:color w:val="000000"/>
        </w:rPr>
        <w:t> </w:t>
      </w:r>
      <w:r>
        <w:rPr>
          <w:rFonts w:ascii="Arial" w:hAnsi="Arial" w:cs="Arial"/>
          <w:color w:val="000000"/>
          <w:sz w:val="22"/>
          <w:szCs w:val="22"/>
        </w:rPr>
        <w:t>c) odpadkové koše, které jsou umístěny na veřejných prostranstvích v obci, sloužící pro odkládání drobného směsného komunálního odpadu.</w:t>
      </w:r>
    </w:p>
    <w:p w14:paraId="7CF632E8" w14:textId="77777777" w:rsidR="00000000" w:rsidRDefault="00000000">
      <w:pPr>
        <w:ind w:left="360"/>
        <w:jc w:val="both"/>
        <w:rPr>
          <w:rFonts w:ascii="Arial" w:hAnsi="Arial" w:cs="Arial"/>
          <w:color w:val="000000"/>
          <w:sz w:val="22"/>
          <w:szCs w:val="22"/>
        </w:rPr>
      </w:pPr>
    </w:p>
    <w:p w14:paraId="0C0BE0ED" w14:textId="77777777" w:rsidR="00000000" w:rsidRDefault="00000000">
      <w:pPr>
        <w:numPr>
          <w:ilvl w:val="0"/>
          <w:numId w:val="8"/>
        </w:numPr>
        <w:ind w:left="426" w:hanging="426"/>
        <w:jc w:val="both"/>
        <w:rPr>
          <w:color w:val="000000"/>
        </w:rPr>
      </w:pPr>
      <w:r>
        <w:rPr>
          <w:rFonts w:ascii="Arial" w:hAnsi="Arial" w:cs="Arial"/>
          <w:color w:val="000000"/>
          <w:sz w:val="22"/>
          <w:szCs w:val="22"/>
        </w:rPr>
        <w:t xml:space="preserve">Soustřeďování směsného komunálního odpadu podléhá požadavkům stanoveným </w:t>
      </w:r>
      <w:r>
        <w:rPr>
          <w:rFonts w:ascii="Arial" w:hAnsi="Arial" w:cs="Arial"/>
          <w:color w:val="000000"/>
          <w:sz w:val="22"/>
          <w:szCs w:val="22"/>
        </w:rPr>
        <w:br/>
        <w:t>v čl. 3 odst. 3 a 4.</w:t>
      </w:r>
    </w:p>
    <w:p w14:paraId="3EC09447" w14:textId="77777777" w:rsidR="00000000" w:rsidRDefault="00000000">
      <w:pPr>
        <w:ind w:left="426" w:hanging="426"/>
        <w:jc w:val="both"/>
        <w:rPr>
          <w:color w:val="000000"/>
        </w:rPr>
      </w:pPr>
    </w:p>
    <w:p w14:paraId="7D0539C3" w14:textId="77777777" w:rsidR="00000000" w:rsidRDefault="00000000">
      <w:pPr>
        <w:ind w:left="426" w:hanging="426"/>
        <w:jc w:val="both"/>
        <w:rPr>
          <w:color w:val="000000"/>
        </w:rPr>
      </w:pPr>
    </w:p>
    <w:p w14:paraId="4C85E31A" w14:textId="77777777" w:rsidR="00000000" w:rsidRDefault="00000000">
      <w:pPr>
        <w:jc w:val="center"/>
        <w:rPr>
          <w:rFonts w:ascii="Arial" w:hAnsi="Arial" w:cs="Arial"/>
          <w:b/>
          <w:color w:val="000000"/>
          <w:sz w:val="22"/>
          <w:szCs w:val="22"/>
        </w:rPr>
      </w:pPr>
      <w:r>
        <w:rPr>
          <w:rFonts w:ascii="Arial" w:hAnsi="Arial" w:cs="Arial"/>
          <w:b/>
          <w:color w:val="000000"/>
          <w:sz w:val="22"/>
          <w:szCs w:val="22"/>
        </w:rPr>
        <w:t>Čl. 8</w:t>
      </w:r>
    </w:p>
    <w:p w14:paraId="476640A0" w14:textId="77777777" w:rsidR="00000000" w:rsidRDefault="00000000">
      <w:pPr>
        <w:jc w:val="center"/>
        <w:rPr>
          <w:color w:val="000000"/>
        </w:rPr>
      </w:pPr>
      <w:r>
        <w:rPr>
          <w:rFonts w:ascii="Arial" w:hAnsi="Arial" w:cs="Arial"/>
          <w:b/>
          <w:color w:val="000000"/>
          <w:sz w:val="22"/>
          <w:szCs w:val="22"/>
        </w:rPr>
        <w:t>Nakládání s movitými věcmi v rámci předcházení vzniku odpad</w:t>
      </w:r>
    </w:p>
    <w:p w14:paraId="38CA0E58" w14:textId="77777777" w:rsidR="00000000" w:rsidRDefault="00000000">
      <w:pPr>
        <w:ind w:left="426"/>
        <w:jc w:val="both"/>
        <w:rPr>
          <w:color w:val="000000"/>
        </w:rPr>
      </w:pPr>
    </w:p>
    <w:p w14:paraId="3A95261A" w14:textId="77777777" w:rsidR="00000000" w:rsidRDefault="00000000">
      <w:pPr>
        <w:numPr>
          <w:ilvl w:val="0"/>
          <w:numId w:val="8"/>
        </w:numPr>
        <w:ind w:left="426" w:hanging="426"/>
        <w:jc w:val="both"/>
        <w:rPr>
          <w:color w:val="000000"/>
        </w:rPr>
      </w:pPr>
      <w:r>
        <w:rPr>
          <w:rFonts w:ascii="Arial" w:hAnsi="Arial" w:cs="Arial"/>
          <w:color w:val="000000"/>
          <w:sz w:val="22"/>
          <w:szCs w:val="22"/>
        </w:rPr>
        <w:t>Obec v rámci předcházení vzniku odpadu za účelem jejich opětovného použití nakládá s těmito movitými věcmi: a) funkční jízdní kola</w:t>
      </w:r>
    </w:p>
    <w:p w14:paraId="06E38F03" w14:textId="77777777" w:rsidR="00000000" w:rsidRDefault="00000000">
      <w:pPr>
        <w:ind w:left="720"/>
        <w:jc w:val="both"/>
        <w:rPr>
          <w:color w:val="000000"/>
        </w:rPr>
      </w:pPr>
    </w:p>
    <w:p w14:paraId="62F21837" w14:textId="77777777" w:rsidR="00000000" w:rsidRDefault="00000000">
      <w:pPr>
        <w:numPr>
          <w:ilvl w:val="0"/>
          <w:numId w:val="8"/>
        </w:numPr>
        <w:ind w:left="426" w:hanging="426"/>
        <w:jc w:val="both"/>
        <w:rPr>
          <w:color w:val="000000"/>
        </w:rPr>
      </w:pPr>
      <w:r>
        <w:rPr>
          <w:rFonts w:ascii="Arial" w:hAnsi="Arial" w:cs="Arial"/>
          <w:color w:val="000000"/>
          <w:sz w:val="22"/>
          <w:szCs w:val="22"/>
        </w:rPr>
        <w:t xml:space="preserve">Na soustřediště odpadů s obsluhou je možné předávat movité věci uvedené v odstavci 1 výhradně v takovém stavu, aby bylo možné její opětovné použití. </w:t>
      </w:r>
    </w:p>
    <w:p w14:paraId="7C97E3AC" w14:textId="77777777" w:rsidR="00000000" w:rsidRDefault="00000000">
      <w:pPr>
        <w:ind w:left="426" w:hanging="426"/>
        <w:jc w:val="both"/>
        <w:rPr>
          <w:color w:val="000000"/>
        </w:rPr>
      </w:pPr>
    </w:p>
    <w:p w14:paraId="6A063AB0" w14:textId="77777777" w:rsidR="00000000" w:rsidRDefault="00000000">
      <w:pPr>
        <w:ind w:left="426" w:hanging="426"/>
        <w:jc w:val="both"/>
        <w:rPr>
          <w:color w:val="000000"/>
        </w:rPr>
      </w:pPr>
    </w:p>
    <w:p w14:paraId="0C065FDC" w14:textId="77777777" w:rsidR="00000000" w:rsidRDefault="00000000">
      <w:pPr>
        <w:jc w:val="center"/>
        <w:rPr>
          <w:rFonts w:ascii="Arial" w:hAnsi="Arial" w:cs="Arial"/>
          <w:b/>
          <w:bCs/>
          <w:color w:val="000000"/>
          <w:sz w:val="22"/>
          <w:szCs w:val="22"/>
        </w:rPr>
      </w:pPr>
      <w:r>
        <w:rPr>
          <w:rFonts w:ascii="Arial" w:hAnsi="Arial" w:cs="Arial"/>
          <w:b/>
          <w:color w:val="000000"/>
          <w:sz w:val="22"/>
          <w:szCs w:val="22"/>
        </w:rPr>
        <w:t>Čl. 9</w:t>
      </w:r>
    </w:p>
    <w:p w14:paraId="6B98404E" w14:textId="77777777" w:rsidR="00000000" w:rsidRDefault="00000000">
      <w:pPr>
        <w:pStyle w:val="Nadpis2"/>
        <w:numPr>
          <w:ilvl w:val="0"/>
          <w:numId w:val="1"/>
        </w:numPr>
        <w:jc w:val="center"/>
        <w:rPr>
          <w:rFonts w:ascii="Arial" w:hAnsi="Arial" w:cs="Arial"/>
          <w:b/>
          <w:bCs/>
          <w:color w:val="000000"/>
          <w:sz w:val="22"/>
          <w:szCs w:val="22"/>
          <w:u w:val="none"/>
        </w:rPr>
      </w:pPr>
      <w:r>
        <w:rPr>
          <w:rFonts w:ascii="Arial" w:hAnsi="Arial" w:cs="Arial"/>
          <w:b/>
          <w:bCs/>
          <w:color w:val="000000"/>
          <w:sz w:val="22"/>
          <w:szCs w:val="22"/>
          <w:u w:val="none"/>
        </w:rPr>
        <w:t xml:space="preserve">Nakládání s výrobky s ukončenou životností v rámci služby pro výrobce </w:t>
      </w:r>
    </w:p>
    <w:p w14:paraId="4AE7D1D1" w14:textId="77777777" w:rsidR="00000000" w:rsidRDefault="00000000">
      <w:pPr>
        <w:pStyle w:val="Nadpis2"/>
        <w:numPr>
          <w:ilvl w:val="0"/>
          <w:numId w:val="1"/>
        </w:numPr>
        <w:jc w:val="center"/>
        <w:rPr>
          <w:color w:val="000000"/>
        </w:rPr>
      </w:pPr>
      <w:r>
        <w:rPr>
          <w:rFonts w:ascii="Arial" w:hAnsi="Arial" w:cs="Arial"/>
          <w:b/>
          <w:bCs/>
          <w:color w:val="000000"/>
          <w:sz w:val="22"/>
          <w:szCs w:val="22"/>
          <w:u w:val="none"/>
        </w:rPr>
        <w:t>(zpětný odběr)</w:t>
      </w:r>
    </w:p>
    <w:p w14:paraId="3A6924E7" w14:textId="77777777" w:rsidR="00000000" w:rsidRDefault="00000000">
      <w:pPr>
        <w:pStyle w:val="Nadpis2"/>
        <w:numPr>
          <w:ilvl w:val="0"/>
          <w:numId w:val="1"/>
        </w:numPr>
        <w:jc w:val="center"/>
        <w:rPr>
          <w:color w:val="000000"/>
        </w:rPr>
      </w:pPr>
    </w:p>
    <w:p w14:paraId="6EB993EC" w14:textId="77777777" w:rsidR="00000000" w:rsidRDefault="00000000">
      <w:pPr>
        <w:numPr>
          <w:ilvl w:val="0"/>
          <w:numId w:val="13"/>
        </w:numPr>
        <w:ind w:left="426" w:hanging="426"/>
        <w:jc w:val="both"/>
        <w:rPr>
          <w:rFonts w:ascii="Arial" w:hAnsi="Arial" w:cs="Arial"/>
          <w:color w:val="000000"/>
          <w:sz w:val="22"/>
          <w:szCs w:val="22"/>
        </w:rPr>
      </w:pPr>
      <w:r>
        <w:rPr>
          <w:rFonts w:ascii="Arial" w:hAnsi="Arial" w:cs="Arial"/>
          <w:color w:val="000000"/>
          <w:sz w:val="22"/>
          <w:szCs w:val="22"/>
        </w:rPr>
        <w:t xml:space="preserve">Obec v rámci služby pro výrobce nakládá s těmito výrobky s ukončenou životností: </w:t>
      </w:r>
    </w:p>
    <w:p w14:paraId="606CB50D" w14:textId="77777777" w:rsidR="00000000" w:rsidRDefault="00000000">
      <w:pPr>
        <w:ind w:left="720"/>
        <w:jc w:val="both"/>
        <w:rPr>
          <w:rFonts w:ascii="Arial" w:hAnsi="Arial" w:cs="Arial"/>
          <w:color w:val="000000"/>
          <w:sz w:val="22"/>
          <w:szCs w:val="22"/>
        </w:rPr>
      </w:pPr>
    </w:p>
    <w:p w14:paraId="456A985A" w14:textId="77777777" w:rsidR="00000000" w:rsidRDefault="00000000">
      <w:pPr>
        <w:ind w:left="720"/>
        <w:jc w:val="both"/>
        <w:rPr>
          <w:rFonts w:ascii="Arial" w:hAnsi="Arial" w:cs="Arial"/>
          <w:color w:val="000000"/>
          <w:sz w:val="22"/>
          <w:szCs w:val="22"/>
        </w:rPr>
      </w:pPr>
      <w:r>
        <w:rPr>
          <w:rFonts w:ascii="Arial" w:hAnsi="Arial" w:cs="Arial"/>
          <w:color w:val="000000"/>
          <w:sz w:val="22"/>
          <w:szCs w:val="22"/>
        </w:rPr>
        <w:t>a) elektrozařízení</w:t>
      </w:r>
    </w:p>
    <w:p w14:paraId="25638C5D" w14:textId="77777777" w:rsidR="00000000" w:rsidRDefault="00000000">
      <w:pPr>
        <w:ind w:left="720"/>
        <w:jc w:val="both"/>
        <w:rPr>
          <w:rFonts w:ascii="Arial" w:hAnsi="Arial" w:cs="Arial"/>
          <w:color w:val="000000"/>
          <w:sz w:val="22"/>
          <w:szCs w:val="22"/>
        </w:rPr>
      </w:pPr>
      <w:r>
        <w:rPr>
          <w:rFonts w:ascii="Arial" w:hAnsi="Arial" w:cs="Arial"/>
          <w:color w:val="000000"/>
          <w:sz w:val="22"/>
          <w:szCs w:val="22"/>
        </w:rPr>
        <w:t>b) baterie a akumulátory</w:t>
      </w:r>
    </w:p>
    <w:p w14:paraId="770C9330" w14:textId="77777777" w:rsidR="00000000" w:rsidRDefault="00000000">
      <w:pPr>
        <w:ind w:left="720"/>
        <w:jc w:val="both"/>
        <w:rPr>
          <w:rFonts w:ascii="Arial" w:hAnsi="Arial" w:cs="Arial"/>
          <w:color w:val="000000"/>
          <w:sz w:val="22"/>
          <w:szCs w:val="22"/>
        </w:rPr>
      </w:pPr>
    </w:p>
    <w:p w14:paraId="38779C9D" w14:textId="77777777" w:rsidR="00000000" w:rsidRDefault="00000000">
      <w:pPr>
        <w:numPr>
          <w:ilvl w:val="0"/>
          <w:numId w:val="13"/>
        </w:numPr>
        <w:ind w:left="426" w:hanging="426"/>
        <w:jc w:val="both"/>
        <w:rPr>
          <w:rFonts w:ascii="Arial" w:hAnsi="Arial" w:cs="Arial"/>
          <w:color w:val="000000"/>
          <w:sz w:val="22"/>
          <w:szCs w:val="22"/>
          <w:shd w:val="clear" w:color="auto" w:fill="FFFF00"/>
        </w:rPr>
      </w:pPr>
      <w:r>
        <w:rPr>
          <w:rFonts w:ascii="Arial" w:hAnsi="Arial" w:cs="Arial"/>
          <w:color w:val="000000"/>
          <w:sz w:val="22"/>
          <w:szCs w:val="22"/>
        </w:rPr>
        <w:t xml:space="preserve">Výrobky s ukončenou životností uvedené v odst. 1 lze předávat na soustřediště odpadů s obsluhou v rámci služby pro výrobce podle zákona o výrobcích s ukončenou </w:t>
      </w:r>
    </w:p>
    <w:p w14:paraId="5FBFF665" w14:textId="77777777" w:rsidR="00000000" w:rsidRDefault="00000000">
      <w:pPr>
        <w:ind w:left="720"/>
        <w:jc w:val="both"/>
        <w:rPr>
          <w:rFonts w:ascii="Arial" w:hAnsi="Arial" w:cs="Arial"/>
          <w:color w:val="000000"/>
          <w:sz w:val="22"/>
          <w:szCs w:val="22"/>
          <w:shd w:val="clear" w:color="auto" w:fill="FFFF00"/>
        </w:rPr>
      </w:pPr>
    </w:p>
    <w:p w14:paraId="625C65D8" w14:textId="77777777" w:rsidR="00000000" w:rsidRDefault="00000000">
      <w:pPr>
        <w:jc w:val="center"/>
        <w:rPr>
          <w:rFonts w:ascii="Arial" w:hAnsi="Arial" w:cs="Arial"/>
          <w:color w:val="000000"/>
          <w:sz w:val="22"/>
          <w:szCs w:val="22"/>
          <w:shd w:val="clear" w:color="auto" w:fill="FFFF00"/>
        </w:rPr>
      </w:pPr>
    </w:p>
    <w:p w14:paraId="0DBBF18E" w14:textId="77777777" w:rsidR="00000000" w:rsidRDefault="00000000">
      <w:pPr>
        <w:jc w:val="center"/>
        <w:rPr>
          <w:color w:val="000000"/>
        </w:rPr>
      </w:pPr>
    </w:p>
    <w:p w14:paraId="7E2E7F24" w14:textId="77777777" w:rsidR="00000000" w:rsidRDefault="00000000">
      <w:pPr>
        <w:jc w:val="center"/>
        <w:rPr>
          <w:rFonts w:ascii="Arial" w:hAnsi="Arial" w:cs="Arial"/>
          <w:b/>
          <w:color w:val="000000"/>
          <w:sz w:val="22"/>
          <w:szCs w:val="22"/>
          <w:u w:val="single"/>
        </w:rPr>
      </w:pPr>
      <w:r>
        <w:rPr>
          <w:rFonts w:ascii="Arial" w:hAnsi="Arial" w:cs="Arial"/>
          <w:b/>
          <w:color w:val="000000"/>
          <w:sz w:val="22"/>
          <w:szCs w:val="22"/>
        </w:rPr>
        <w:t>Závěrečná ustanovení</w:t>
      </w:r>
    </w:p>
    <w:p w14:paraId="58D08EDF" w14:textId="77777777" w:rsidR="00000000" w:rsidRDefault="00000000">
      <w:pPr>
        <w:ind w:left="360"/>
        <w:jc w:val="center"/>
        <w:rPr>
          <w:rFonts w:ascii="Arial" w:hAnsi="Arial" w:cs="Arial"/>
          <w:b/>
          <w:color w:val="000000"/>
          <w:sz w:val="22"/>
          <w:szCs w:val="22"/>
          <w:u w:val="single"/>
        </w:rPr>
      </w:pPr>
    </w:p>
    <w:p w14:paraId="5405F885" w14:textId="77777777" w:rsidR="00000000" w:rsidRDefault="00000000">
      <w:pPr>
        <w:numPr>
          <w:ilvl w:val="0"/>
          <w:numId w:val="3"/>
        </w:numPr>
        <w:jc w:val="both"/>
        <w:rPr>
          <w:rFonts w:ascii="Arial" w:hAnsi="Arial" w:cs="Arial"/>
          <w:color w:val="000000"/>
          <w:sz w:val="22"/>
          <w:szCs w:val="22"/>
        </w:rPr>
      </w:pPr>
      <w:r>
        <w:rPr>
          <w:rFonts w:ascii="Arial" w:hAnsi="Arial" w:cs="Arial"/>
          <w:color w:val="000000"/>
          <w:sz w:val="22"/>
          <w:szCs w:val="22"/>
        </w:rPr>
        <w:t xml:space="preserve">Ruší se obecně závazná vyhláška obce Studnice č. 3/2021, o stanovení obecního systému odpadového hospodářství ze dne 1.1.2022.  </w:t>
      </w:r>
    </w:p>
    <w:p w14:paraId="041BFBA8" w14:textId="77777777" w:rsidR="00000000" w:rsidRDefault="00000000">
      <w:pPr>
        <w:jc w:val="both"/>
        <w:rPr>
          <w:rFonts w:ascii="Arial" w:hAnsi="Arial" w:cs="Arial"/>
          <w:color w:val="000000"/>
          <w:sz w:val="22"/>
          <w:szCs w:val="22"/>
        </w:rPr>
      </w:pPr>
    </w:p>
    <w:p w14:paraId="409220BE" w14:textId="77777777" w:rsidR="00000000" w:rsidRDefault="00000000">
      <w:pPr>
        <w:numPr>
          <w:ilvl w:val="0"/>
          <w:numId w:val="3"/>
        </w:numPr>
        <w:jc w:val="both"/>
        <w:rPr>
          <w:rFonts w:ascii="Arial" w:hAnsi="Arial" w:cs="Arial"/>
          <w:color w:val="000000"/>
          <w:sz w:val="22"/>
          <w:szCs w:val="22"/>
        </w:rPr>
      </w:pPr>
      <w:r>
        <w:rPr>
          <w:rFonts w:ascii="Arial" w:hAnsi="Arial" w:cs="Arial"/>
          <w:color w:val="000000"/>
          <w:sz w:val="22"/>
          <w:szCs w:val="22"/>
        </w:rPr>
        <w:t>Tato vyhláška nabývá účinnosti dnem 1. 1. 2025</w:t>
      </w:r>
      <w:r>
        <w:rPr>
          <w:rFonts w:ascii="Arial" w:hAnsi="Arial" w:cs="Arial"/>
          <w:i/>
          <w:color w:val="000000"/>
          <w:sz w:val="22"/>
          <w:szCs w:val="22"/>
        </w:rPr>
        <w:t>.</w:t>
      </w:r>
    </w:p>
    <w:p w14:paraId="40FEE227" w14:textId="77777777" w:rsidR="00000000" w:rsidRDefault="00000000">
      <w:pPr>
        <w:jc w:val="both"/>
        <w:rPr>
          <w:rFonts w:ascii="Arial" w:hAnsi="Arial" w:cs="Arial"/>
          <w:color w:val="000000"/>
          <w:sz w:val="22"/>
          <w:szCs w:val="22"/>
        </w:rPr>
      </w:pPr>
    </w:p>
    <w:p w14:paraId="0D36D6CD" w14:textId="77777777" w:rsidR="00000000" w:rsidRDefault="00000000">
      <w:pPr>
        <w:tabs>
          <w:tab w:val="left" w:pos="540"/>
        </w:tabs>
        <w:ind w:left="540"/>
        <w:jc w:val="both"/>
        <w:rPr>
          <w:rFonts w:ascii="Arial" w:hAnsi="Arial" w:cs="Arial"/>
          <w:color w:val="000000"/>
          <w:sz w:val="22"/>
          <w:szCs w:val="22"/>
        </w:rPr>
      </w:pPr>
    </w:p>
    <w:p w14:paraId="0BDB27C7" w14:textId="77777777" w:rsidR="00000000" w:rsidRDefault="00000000">
      <w:pPr>
        <w:tabs>
          <w:tab w:val="center" w:pos="2552"/>
          <w:tab w:val="center" w:pos="6521"/>
        </w:tabs>
        <w:autoSpaceDE w:val="0"/>
        <w:spacing w:line="264" w:lineRule="auto"/>
        <w:jc w:val="both"/>
        <w:rPr>
          <w:rFonts w:ascii="Arial" w:hAnsi="Arial" w:cs="Arial"/>
          <w:color w:val="000000"/>
          <w:sz w:val="22"/>
          <w:szCs w:val="22"/>
        </w:rPr>
      </w:pPr>
    </w:p>
    <w:p w14:paraId="7191C4B2" w14:textId="77777777" w:rsidR="00000000" w:rsidRDefault="00000000">
      <w:pPr>
        <w:tabs>
          <w:tab w:val="center" w:pos="2552"/>
          <w:tab w:val="center" w:pos="6521"/>
        </w:tabs>
        <w:autoSpaceDE w:val="0"/>
        <w:spacing w:line="264" w:lineRule="auto"/>
        <w:jc w:val="both"/>
        <w:rPr>
          <w:rFonts w:ascii="Arial" w:hAnsi="Arial" w:cs="Arial"/>
          <w:color w:val="000000"/>
          <w:sz w:val="22"/>
          <w:szCs w:val="22"/>
        </w:rPr>
      </w:pPr>
    </w:p>
    <w:p w14:paraId="0033E4D7" w14:textId="77777777" w:rsidR="00000000" w:rsidRDefault="00000000">
      <w:pPr>
        <w:tabs>
          <w:tab w:val="center" w:pos="2552"/>
          <w:tab w:val="center" w:pos="6521"/>
        </w:tabs>
        <w:autoSpaceDE w:val="0"/>
        <w:spacing w:line="264" w:lineRule="auto"/>
        <w:jc w:val="both"/>
        <w:rPr>
          <w:rFonts w:ascii="Arial" w:hAnsi="Arial" w:cs="Arial"/>
          <w:color w:val="000000"/>
          <w:sz w:val="22"/>
          <w:szCs w:val="22"/>
        </w:rPr>
      </w:pPr>
    </w:p>
    <w:p w14:paraId="61DECF77" w14:textId="77777777" w:rsidR="00000000" w:rsidRDefault="00000000">
      <w:pPr>
        <w:tabs>
          <w:tab w:val="center" w:pos="2552"/>
          <w:tab w:val="center" w:pos="6521"/>
        </w:tabs>
        <w:autoSpaceDE w:val="0"/>
        <w:spacing w:line="264" w:lineRule="auto"/>
        <w:jc w:val="both"/>
        <w:rPr>
          <w:rFonts w:ascii="Arial" w:hAnsi="Arial" w:cs="Arial"/>
          <w:color w:val="000000"/>
          <w:sz w:val="22"/>
          <w:szCs w:val="22"/>
        </w:rPr>
      </w:pPr>
    </w:p>
    <w:p w14:paraId="3BC9ED63" w14:textId="77777777" w:rsidR="00000000" w:rsidRDefault="00000000">
      <w:pPr>
        <w:tabs>
          <w:tab w:val="center" w:pos="2552"/>
          <w:tab w:val="center" w:pos="6521"/>
        </w:tabs>
        <w:autoSpaceDE w:val="0"/>
        <w:spacing w:line="264" w:lineRule="auto"/>
        <w:jc w:val="both"/>
        <w:rPr>
          <w:rFonts w:ascii="Arial" w:hAnsi="Arial" w:cs="Arial"/>
          <w:color w:val="000000"/>
          <w:sz w:val="22"/>
          <w:szCs w:val="22"/>
        </w:rPr>
      </w:pPr>
    </w:p>
    <w:p w14:paraId="4CA4B912" w14:textId="77777777" w:rsidR="00000000" w:rsidRDefault="00000000">
      <w:pPr>
        <w:tabs>
          <w:tab w:val="center" w:pos="2552"/>
          <w:tab w:val="center" w:pos="6521"/>
        </w:tabs>
        <w:autoSpaceDE w:val="0"/>
        <w:spacing w:line="264" w:lineRule="auto"/>
        <w:jc w:val="both"/>
        <w:rPr>
          <w:rFonts w:ascii="Arial" w:hAnsi="Arial" w:cs="Arial"/>
          <w:color w:val="000000"/>
          <w:sz w:val="22"/>
          <w:szCs w:val="22"/>
        </w:rPr>
      </w:pPr>
    </w:p>
    <w:p w14:paraId="665CB3AA" w14:textId="77777777" w:rsidR="00000000" w:rsidRDefault="00000000">
      <w:pPr>
        <w:pStyle w:val="Zkladntext"/>
        <w:tabs>
          <w:tab w:val="left" w:pos="720"/>
          <w:tab w:val="left" w:pos="6120"/>
        </w:tabs>
        <w:spacing w:after="0" w:line="288" w:lineRule="auto"/>
        <w:rPr>
          <w:rFonts w:ascii="Arial" w:eastAsia="Arial" w:hAnsi="Arial" w:cs="Arial"/>
          <w:color w:val="000000"/>
          <w:sz w:val="22"/>
          <w:szCs w:val="22"/>
        </w:rPr>
      </w:pPr>
      <w:r>
        <w:rPr>
          <w:rFonts w:ascii="Arial" w:hAnsi="Arial" w:cs="Arial"/>
          <w:i/>
          <w:color w:val="000000"/>
          <w:sz w:val="22"/>
          <w:szCs w:val="22"/>
        </w:rPr>
        <w:t>.............................................................</w:t>
      </w:r>
      <w:r>
        <w:rPr>
          <w:rFonts w:ascii="Arial" w:hAnsi="Arial" w:cs="Arial"/>
          <w:i/>
          <w:color w:val="000000"/>
          <w:sz w:val="22"/>
          <w:szCs w:val="22"/>
        </w:rPr>
        <w:tab/>
        <w:t>................................................</w:t>
      </w:r>
    </w:p>
    <w:p w14:paraId="0D656F95" w14:textId="77777777" w:rsidR="00000000" w:rsidRDefault="00000000">
      <w:pPr>
        <w:pStyle w:val="Zkladntext"/>
        <w:tabs>
          <w:tab w:val="left" w:pos="1080"/>
          <w:tab w:val="left" w:pos="6660"/>
        </w:tabs>
        <w:spacing w:after="0" w:line="288" w:lineRule="auto"/>
        <w:rPr>
          <w:color w:val="000000"/>
        </w:rPr>
      </w:pPr>
      <w:r>
        <w:rPr>
          <w:rFonts w:ascii="Arial" w:eastAsia="Arial" w:hAnsi="Arial" w:cs="Arial"/>
          <w:color w:val="000000"/>
          <w:sz w:val="22"/>
          <w:szCs w:val="22"/>
        </w:rPr>
        <w:t xml:space="preserve"> </w:t>
      </w:r>
      <w:r>
        <w:rPr>
          <w:rFonts w:ascii="Arial" w:hAnsi="Arial" w:cs="Arial"/>
          <w:color w:val="000000"/>
          <w:sz w:val="22"/>
          <w:szCs w:val="22"/>
        </w:rPr>
        <w:t>             </w:t>
      </w:r>
      <w:r>
        <w:rPr>
          <w:rStyle w:val="Siln"/>
          <w:rFonts w:ascii="Arial" w:hAnsi="Arial" w:cs="Arial"/>
          <w:b w:val="0"/>
          <w:bCs w:val="0"/>
          <w:color w:val="000000"/>
          <w:sz w:val="22"/>
          <w:szCs w:val="22"/>
        </w:rPr>
        <w:t xml:space="preserve">Aleš Jirouschek   </w:t>
      </w:r>
      <w:r>
        <w:rPr>
          <w:rStyle w:val="Siln"/>
          <w:rFonts w:ascii="Arial" w:hAnsi="Arial" w:cs="Arial"/>
          <w:b w:val="0"/>
          <w:bCs w:val="0"/>
          <w:color w:val="000000"/>
          <w:sz w:val="22"/>
          <w:szCs w:val="22"/>
          <w:shd w:val="clear" w:color="auto" w:fill="FFFFFF"/>
        </w:rPr>
        <w:t xml:space="preserve">                                        </w:t>
      </w:r>
      <w:r>
        <w:rPr>
          <w:rFonts w:ascii="Arial" w:hAnsi="Arial" w:cs="Arial"/>
          <w:color w:val="000000"/>
          <w:sz w:val="22"/>
          <w:szCs w:val="22"/>
        </w:rPr>
        <w:t xml:space="preserve">  </w:t>
      </w:r>
      <w:r>
        <w:rPr>
          <w:rFonts w:ascii="Arial" w:hAnsi="Arial" w:cs="Arial"/>
          <w:color w:val="000000"/>
          <w:sz w:val="22"/>
          <w:szCs w:val="22"/>
        </w:rPr>
        <w:tab/>
        <w:t xml:space="preserve">  Mgr. Kristýna Kubínová                                                     </w:t>
      </w:r>
    </w:p>
    <w:p w14:paraId="07764D0C" w14:textId="77777777" w:rsidR="00000000" w:rsidRDefault="00000000">
      <w:pPr>
        <w:pStyle w:val="Zkladntext"/>
        <w:tabs>
          <w:tab w:val="left" w:pos="1080"/>
          <w:tab w:val="left" w:pos="7020"/>
        </w:tabs>
        <w:spacing w:after="0" w:line="288" w:lineRule="auto"/>
        <w:rPr>
          <w:rFonts w:ascii="Arial" w:hAnsi="Arial" w:cs="Arial"/>
          <w:color w:val="000000"/>
          <w:sz w:val="22"/>
          <w:szCs w:val="22"/>
        </w:rPr>
      </w:pPr>
      <w:r>
        <w:rPr>
          <w:color w:val="000000"/>
        </w:rPr>
        <w:t>                </w:t>
      </w:r>
      <w:r>
        <w:rPr>
          <w:rFonts w:ascii="Arial" w:hAnsi="Arial" w:cs="Arial"/>
          <w:color w:val="000000"/>
          <w:sz w:val="22"/>
          <w:szCs w:val="22"/>
        </w:rPr>
        <w:t xml:space="preserve">místostarosta                                                                                    starostka </w:t>
      </w:r>
    </w:p>
    <w:p w14:paraId="60767563" w14:textId="77777777" w:rsidR="00000000" w:rsidRDefault="00000000">
      <w:pPr>
        <w:rPr>
          <w:rFonts w:ascii="Arial" w:hAnsi="Arial" w:cs="Arial"/>
          <w:color w:val="000000"/>
          <w:sz w:val="22"/>
          <w:szCs w:val="22"/>
        </w:rPr>
      </w:pPr>
    </w:p>
    <w:p w14:paraId="3B82415D" w14:textId="77777777" w:rsidR="00000000" w:rsidRDefault="00000000">
      <w:pPr>
        <w:rPr>
          <w:rFonts w:ascii="Arial" w:hAnsi="Arial" w:cs="Arial"/>
          <w:color w:val="000000"/>
          <w:sz w:val="22"/>
          <w:szCs w:val="22"/>
        </w:rPr>
      </w:pPr>
    </w:p>
    <w:p w14:paraId="0F1263EE" w14:textId="77777777" w:rsidR="00000000" w:rsidRDefault="00000000">
      <w:pPr>
        <w:rPr>
          <w:rFonts w:ascii="Arial" w:hAnsi="Arial" w:cs="Arial"/>
          <w:color w:val="000000"/>
          <w:sz w:val="22"/>
          <w:szCs w:val="22"/>
        </w:rPr>
      </w:pPr>
    </w:p>
    <w:p w14:paraId="4F905E74" w14:textId="77777777" w:rsidR="00000000" w:rsidRDefault="00000000">
      <w:pPr>
        <w:rPr>
          <w:rFonts w:ascii="Arial" w:hAnsi="Arial" w:cs="Arial"/>
          <w:color w:val="000000"/>
          <w:sz w:val="22"/>
          <w:szCs w:val="22"/>
        </w:rPr>
      </w:pPr>
    </w:p>
    <w:p w14:paraId="70845C6F" w14:textId="77777777" w:rsidR="003365A2" w:rsidRDefault="003365A2">
      <w:pPr>
        <w:rPr>
          <w:rFonts w:ascii="Arial" w:hAnsi="Arial" w:cs="Arial"/>
          <w:color w:val="000000"/>
          <w:sz w:val="22"/>
          <w:szCs w:val="22"/>
        </w:rPr>
      </w:pPr>
    </w:p>
    <w:sectPr w:rsidR="003365A2">
      <w:footerReference w:type="default" r:id="rId9"/>
      <w:footerReference w:type="first" r:id="rId10"/>
      <w:pgSz w:w="11906" w:h="16838"/>
      <w:pgMar w:top="1418" w:right="1418" w:bottom="1985"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A179A" w14:textId="77777777" w:rsidR="004F6941" w:rsidRDefault="004F6941">
      <w:r>
        <w:separator/>
      </w:r>
    </w:p>
  </w:endnote>
  <w:endnote w:type="continuationSeparator" w:id="0">
    <w:p w14:paraId="674004DD" w14:textId="77777777" w:rsidR="004F6941" w:rsidRDefault="004F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E133" w14:textId="77777777" w:rsidR="00000000" w:rsidRDefault="00000000">
    <w:pPr>
      <w:pStyle w:val="Zpat"/>
      <w:jc w:val="center"/>
    </w:pPr>
    <w:r>
      <w:fldChar w:fldCharType="begin"/>
    </w:r>
    <w:r>
      <w:instrText xml:space="preserve"> PAGE </w:instrText>
    </w:r>
    <w:r>
      <w:fldChar w:fldCharType="separate"/>
    </w:r>
    <w:r>
      <w:t>3</w:t>
    </w:r>
    <w:r>
      <w:fldChar w:fldCharType="end"/>
    </w:r>
  </w:p>
  <w:p w14:paraId="0883560B" w14:textId="77777777" w:rsidR="00000000"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B0A0"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ED26" w14:textId="77777777" w:rsidR="004F6941" w:rsidRDefault="004F6941">
      <w:r>
        <w:separator/>
      </w:r>
    </w:p>
  </w:footnote>
  <w:footnote w:type="continuationSeparator" w:id="0">
    <w:p w14:paraId="3BE03777" w14:textId="77777777" w:rsidR="004F6941" w:rsidRDefault="004F6941">
      <w:r>
        <w:continuationSeparator/>
      </w:r>
    </w:p>
  </w:footnote>
  <w:footnote w:id="1">
    <w:p w14:paraId="0B2CD518" w14:textId="77777777" w:rsidR="00000000" w:rsidRDefault="00000000">
      <w:pPr>
        <w:pStyle w:val="Textpoznpodarou"/>
      </w:pPr>
      <w:r>
        <w:rPr>
          <w:rStyle w:val="Znakypropoznmkupodarou"/>
          <w:rFonts w:ascii="Arial" w:hAnsi="Arial"/>
        </w:rPr>
        <w:footnoteRef/>
      </w:r>
      <w:r>
        <w:rPr>
          <w:rFonts w:ascii="Arial" w:hAnsi="Arial" w:cs="Arial"/>
        </w:rPr>
        <w:t xml:space="preserve"> § 61 zákona o odpadech</w:t>
      </w:r>
    </w:p>
  </w:footnote>
  <w:footnote w:id="2">
    <w:p w14:paraId="51F7AE51" w14:textId="77777777" w:rsidR="00000000" w:rsidRDefault="00000000">
      <w:pPr>
        <w:pStyle w:val="Textpoznpodarou"/>
      </w:pPr>
      <w:r>
        <w:rPr>
          <w:rStyle w:val="Znakypropoznmkupodarou"/>
          <w:rFonts w:ascii="Arial" w:hAnsi="Arial"/>
        </w:rPr>
        <w:footnoteRef/>
      </w:r>
      <w:r>
        <w:rPr>
          <w:rFonts w:ascii="Arial" w:hAnsi="Arial" w:cs="Arial"/>
        </w:rPr>
        <w:t xml:space="preserve"> § 60 zákona o odpadech</w:t>
      </w:r>
    </w:p>
  </w:footnote>
  <w:footnote w:id="3">
    <w:p w14:paraId="25E746E6" w14:textId="77777777" w:rsidR="00000000" w:rsidRDefault="00000000">
      <w:pPr>
        <w:pStyle w:val="Textpoznpodarou"/>
      </w:pPr>
      <w:r>
        <w:rPr>
          <w:rStyle w:val="Znakypropoznmkupodarou"/>
          <w:rFonts w:ascii="Arial" w:hAnsi="Arial"/>
        </w:rPr>
        <w:footnoteRef/>
      </w:r>
      <w:r>
        <w:rPr>
          <w:rFonts w:ascii="Arial" w:hAnsi="Arial" w:cs="Arial"/>
        </w:rPr>
        <w:t xml:space="preserve"> www.obecstudnice.cz</w:t>
      </w:r>
    </w:p>
  </w:footnote>
  <w:footnote w:id="4">
    <w:p w14:paraId="3497A77E" w14:textId="77777777" w:rsidR="00000000" w:rsidRDefault="00000000">
      <w:pPr>
        <w:pStyle w:val="Textpoznpodarou"/>
      </w:pPr>
      <w:r>
        <w:rPr>
          <w:rStyle w:val="Znakypropoznmkupodarou"/>
          <w:rFonts w:ascii="Arial" w:hAnsi="Arial"/>
        </w:rPr>
        <w:footnoteRef/>
      </w:r>
      <w:r>
        <w:rPr>
          <w:rFonts w:ascii="Arial" w:hAnsi="Arial" w:cs="Arial"/>
        </w:rPr>
        <w:t xml:space="preserve"> pytle je možno vyzvednout na obecním úřadu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hint="default"/>
        <w:color w:val="000000"/>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color w:val="000000"/>
      </w:r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hint="default"/>
        <w:color w:val="000000"/>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360" w:hanging="360"/>
      </w:pPr>
      <w:rPr>
        <w:rFonts w:hint="default"/>
        <w:i w:val="0"/>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786" w:hanging="360"/>
      </w:pPr>
      <w:rPr>
        <w:rFonts w:eastAsia="Times New Roman" w:cs="Times New Roman"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hint="default"/>
        <w:b w:val="0"/>
        <w:u w:val="none"/>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hint="default"/>
      </w:rPr>
    </w:lvl>
  </w:abstractNum>
  <w:abstractNum w:abstractNumId="11" w15:restartNumberingAfterBreak="0">
    <w:nsid w:val="0000000C"/>
    <w:multiLevelType w:val="singleLevel"/>
    <w:tmpl w:val="0000000C"/>
    <w:name w:val="WW8Num12"/>
    <w:lvl w:ilvl="0">
      <w:start w:val="1"/>
      <w:numFmt w:val="lowerLetter"/>
      <w:lvlText w:val="%1)"/>
      <w:lvlJc w:val="left"/>
      <w:pPr>
        <w:tabs>
          <w:tab w:val="num" w:pos="708"/>
        </w:tabs>
        <w:ind w:left="360" w:hanging="360"/>
      </w:pPr>
      <w:rPr>
        <w:rFonts w:ascii="Arial" w:eastAsia="Times New Roman" w:hAnsi="Arial" w:cs="Arial"/>
        <w:color w:val="000000"/>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16331552">
    <w:abstractNumId w:val="0"/>
  </w:num>
  <w:num w:numId="2" w16cid:durableId="1490749197">
    <w:abstractNumId w:val="1"/>
  </w:num>
  <w:num w:numId="3" w16cid:durableId="633095170">
    <w:abstractNumId w:val="2"/>
  </w:num>
  <w:num w:numId="4" w16cid:durableId="939458898">
    <w:abstractNumId w:val="3"/>
  </w:num>
  <w:num w:numId="5" w16cid:durableId="1686781540">
    <w:abstractNumId w:val="4"/>
  </w:num>
  <w:num w:numId="6" w16cid:durableId="1202354797">
    <w:abstractNumId w:val="5"/>
  </w:num>
  <w:num w:numId="7" w16cid:durableId="1852376389">
    <w:abstractNumId w:val="6"/>
  </w:num>
  <w:num w:numId="8" w16cid:durableId="1215776431">
    <w:abstractNumId w:val="7"/>
  </w:num>
  <w:num w:numId="9" w16cid:durableId="1528058158">
    <w:abstractNumId w:val="8"/>
  </w:num>
  <w:num w:numId="10" w16cid:durableId="216940185">
    <w:abstractNumId w:val="9"/>
  </w:num>
  <w:num w:numId="11" w16cid:durableId="1038818304">
    <w:abstractNumId w:val="10"/>
  </w:num>
  <w:num w:numId="12" w16cid:durableId="1336035019">
    <w:abstractNumId w:val="11"/>
  </w:num>
  <w:num w:numId="13" w16cid:durableId="6850136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8"/>
    <w:rsid w:val="000819A1"/>
    <w:rsid w:val="003365A2"/>
    <w:rsid w:val="004C5318"/>
    <w:rsid w:val="004F6941"/>
    <w:rsid w:val="00644DB5"/>
    <w:rsid w:val="00C060F7"/>
    <w:rsid w:val="00C52127"/>
    <w:rsid w:val="00C961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D1EFE4"/>
  <w15:chartTrackingRefBased/>
  <w15:docId w15:val="{8EC08750-4BDB-44A9-98AD-AAAD9420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hint="default"/>
      <w:color w:val="000000"/>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color w:val="000000"/>
    </w:rPr>
  </w:style>
  <w:style w:type="character" w:customStyle="1" w:styleId="WW8Num6z0">
    <w:name w:val="WW8Num6z0"/>
    <w:rPr>
      <w:rFonts w:hint="default"/>
      <w:color w:val="000000"/>
    </w:rPr>
  </w:style>
  <w:style w:type="character" w:customStyle="1" w:styleId="WW8Num7z0">
    <w:name w:val="WW8Num7z0"/>
    <w:rPr>
      <w:rFonts w:hint="default"/>
      <w:i w:val="0"/>
    </w:rPr>
  </w:style>
  <w:style w:type="character" w:customStyle="1" w:styleId="WW8Num8z0">
    <w:name w:val="WW8Num8z0"/>
    <w:rPr>
      <w:strike w:val="0"/>
      <w:dstrike w:val="0"/>
      <w:color w:val="000000"/>
    </w:rPr>
  </w:style>
  <w:style w:type="character" w:customStyle="1" w:styleId="WW8Num9z0">
    <w:name w:val="WW8Num9z0"/>
    <w:rPr>
      <w:rFonts w:eastAsia="Times New Roman" w:cs="Times New Roman" w:hint="default"/>
    </w:rPr>
  </w:style>
  <w:style w:type="character" w:customStyle="1" w:styleId="WW8Num10z0">
    <w:name w:val="WW8Num10z0"/>
    <w:rPr>
      <w:rFonts w:hint="default"/>
      <w:b w:val="0"/>
      <w:u w:val="none"/>
    </w:rPr>
  </w:style>
  <w:style w:type="character" w:customStyle="1" w:styleId="WW8Num11z0">
    <w:name w:val="WW8Num11z0"/>
    <w:rPr>
      <w:rFonts w:hint="default"/>
    </w:rPr>
  </w:style>
  <w:style w:type="character" w:customStyle="1" w:styleId="WW8Num12z0">
    <w:name w:val="WW8Num12z0"/>
    <w:rPr>
      <w:rFonts w:ascii="Arial" w:eastAsia="Times New Roman" w:hAnsi="Arial" w:cs="Arial"/>
      <w:color w:val="000000"/>
    </w:rPr>
  </w:style>
  <w:style w:type="character" w:customStyle="1" w:styleId="WW8Num1z0">
    <w:name w:val="WW8Num1z0"/>
    <w:rPr>
      <w:rFonts w:hint="default"/>
      <w:color w:val="000000"/>
    </w:rPr>
  </w:style>
  <w:style w:type="character" w:customStyle="1" w:styleId="WW8Num12z1">
    <w:name w:val="WW8Num12z1"/>
    <w:rPr>
      <w:rFonts w:cs="Times New Roman"/>
    </w:rPr>
  </w:style>
  <w:style w:type="character" w:customStyle="1" w:styleId="WW8Num14z0">
    <w:name w:val="WW8Num14z0"/>
    <w:rPr>
      <w:rFonts w:hint="default"/>
    </w:rPr>
  </w:style>
  <w:style w:type="character" w:customStyle="1" w:styleId="WW8Num15z0">
    <w:name w:val="WW8Num15z0"/>
    <w:rPr>
      <w:rFonts w:hint="default"/>
      <w:i w:val="0"/>
    </w:rPr>
  </w:style>
  <w:style w:type="character" w:customStyle="1" w:styleId="WW8Num16z0">
    <w:name w:val="WW8Num16z0"/>
    <w:rPr>
      <w:strike w:val="0"/>
      <w:dstrike w:val="0"/>
      <w:color w:val="000000"/>
    </w:rPr>
  </w:style>
  <w:style w:type="character" w:customStyle="1" w:styleId="WW8Num17z0">
    <w:name w:val="WW8Num17z0"/>
    <w:rPr>
      <w:color w:val="000000"/>
    </w:rPr>
  </w:style>
  <w:style w:type="character" w:customStyle="1" w:styleId="WW8Num18z0">
    <w:name w:val="WW8Num18z0"/>
    <w:rPr>
      <w:rFonts w:hint="default"/>
      <w:i w:val="0"/>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ascii="Arial" w:eastAsia="Times New Roman" w:hAnsi="Arial" w:cs="Arial"/>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Arial" w:eastAsia="Times New Roman" w:hAnsi="Arial" w:cs="Arial"/>
    </w:rPr>
  </w:style>
  <w:style w:type="character" w:customStyle="1" w:styleId="WW8Num23z0">
    <w:name w:val="WW8Num23z0"/>
    <w:rPr>
      <w:rFonts w:cs="Times New Roman" w:hint="default"/>
    </w:rPr>
  </w:style>
  <w:style w:type="character" w:customStyle="1" w:styleId="WW8Num23z1">
    <w:name w:val="WW8Num23z1"/>
    <w:rPr>
      <w:rFonts w:cs="Times New Roman"/>
    </w:rPr>
  </w:style>
  <w:style w:type="character" w:customStyle="1" w:styleId="WW8Num24z0">
    <w:name w:val="WW8Num24z0"/>
    <w:rPr>
      <w:rFonts w:eastAsia="Times New Roman" w:cs="Times New Roman" w:hint="default"/>
    </w:rPr>
  </w:style>
  <w:style w:type="character" w:customStyle="1" w:styleId="WW8Num24z1">
    <w:name w:val="WW8Num24z1"/>
    <w:rPr>
      <w:rFonts w:cs="Times New Roman"/>
    </w:rPr>
  </w:style>
  <w:style w:type="character" w:customStyle="1" w:styleId="WW8Num25z0">
    <w:name w:val="WW8Num25z0"/>
    <w:rPr>
      <w:rFonts w:hint="default"/>
      <w:b w:val="0"/>
      <w:u w:val="none"/>
    </w:rPr>
  </w:style>
  <w:style w:type="character" w:customStyle="1" w:styleId="WW8Num26z0">
    <w:name w:val="WW8Num26z0"/>
    <w:rPr>
      <w:rFonts w:hint="default"/>
    </w:rPr>
  </w:style>
  <w:style w:type="character" w:customStyle="1" w:styleId="WW8Num28z0">
    <w:name w:val="WW8Num28z0"/>
    <w:rPr>
      <w:rFonts w:hint="default"/>
    </w:rPr>
  </w:style>
  <w:style w:type="character" w:customStyle="1" w:styleId="WW8Num29z0">
    <w:name w:val="WW8Num29z0"/>
    <w:rPr>
      <w:rFonts w:hint="default"/>
    </w:rPr>
  </w:style>
  <w:style w:type="character" w:customStyle="1" w:styleId="WW8Num31z0">
    <w:name w:val="WW8Num31z0"/>
    <w:rPr>
      <w:rFonts w:hint="default"/>
    </w:rPr>
  </w:style>
  <w:style w:type="character" w:customStyle="1" w:styleId="WW8Num32z0">
    <w:name w:val="WW8Num32z0"/>
    <w:rPr>
      <w:rFonts w:hint="default"/>
      <w:strike w:val="0"/>
      <w:dstrike w:val="0"/>
      <w:color w:val="000000"/>
    </w:rPr>
  </w:style>
  <w:style w:type="character" w:customStyle="1" w:styleId="WW8Num33z0">
    <w:name w:val="WW8Num33z0"/>
    <w:rPr>
      <w:rFonts w:ascii="Arial" w:eastAsia="Times New Roman" w:hAnsi="Arial" w:cs="Arial" w:hint="default"/>
      <w:i w:val="0"/>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ascii="Arial" w:eastAsia="Times New Roman" w:hAnsi="Arial" w:cs="Arial"/>
      <w:color w:val="000000"/>
    </w:rPr>
  </w:style>
  <w:style w:type="character" w:customStyle="1" w:styleId="Standardnpsmoodstavce1">
    <w:name w:val="Standardní písmo odstavce1"/>
  </w:style>
  <w:style w:type="character" w:customStyle="1" w:styleId="Znakypropoznmkupodarou">
    <w:name w:val="Znaky pro poznámku pod čarou"/>
    <w:rPr>
      <w:vertAlign w:val="superscript"/>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patChar">
    <w:name w:val="Zápatí Char"/>
    <w:rPr>
      <w:sz w:val="24"/>
      <w:szCs w:val="24"/>
    </w:rPr>
  </w:style>
  <w:style w:type="character" w:styleId="Siln">
    <w:name w:val="Strong"/>
    <w:qFormat/>
    <w:rPr>
      <w:b/>
      <w:bCs/>
    </w:rPr>
  </w:style>
  <w:style w:type="character" w:customStyle="1" w:styleId="ZhlavChar">
    <w:name w:val="Záhlaví Char"/>
    <w:rPr>
      <w:sz w:val="24"/>
    </w:rPr>
  </w:style>
  <w:style w:type="character" w:customStyle="1" w:styleId="footnotereference1">
    <w:name w:val="footnote reference1"/>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20"/>
    </w:pPr>
    <w:rPr>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customStyle="1" w:styleId="caption1">
    <w:name w:val="caption1"/>
    <w:basedOn w:val="Normln"/>
    <w:pPr>
      <w:suppressLineNumbers/>
      <w:spacing w:before="120" w:after="120"/>
    </w:pPr>
    <w:rPr>
      <w:rFonts w:cs="Arial"/>
      <w:i/>
      <w:iCs/>
    </w:rPr>
  </w:style>
  <w:style w:type="paragraph" w:styleId="Zkladntextodsazen">
    <w:name w:val="Body Text Indent"/>
    <w:basedOn w:val="Normln"/>
    <w:pPr>
      <w:ind w:left="708" w:firstLine="357"/>
      <w:jc w:val="both"/>
    </w:pPr>
    <w:rPr>
      <w:szCs w:val="20"/>
    </w:rPr>
  </w:style>
  <w:style w:type="paragraph" w:customStyle="1" w:styleId="Zkladntextodsazen21">
    <w:name w:val="Základní text odsazený 21"/>
    <w:basedOn w:val="Normln"/>
    <w:pPr>
      <w:ind w:left="708" w:firstLine="360"/>
      <w:jc w:val="both"/>
    </w:pPr>
    <w:rPr>
      <w:bCs/>
      <w:szCs w:val="20"/>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rPr>
      <w:szCs w:val="20"/>
    </w:rPr>
  </w:style>
  <w:style w:type="paragraph" w:styleId="Textpoznpodarou">
    <w:name w:val="footnote text"/>
    <w:basedOn w:val="Normln"/>
    <w:rPr>
      <w:sz w:val="20"/>
      <w:szCs w:val="20"/>
      <w:lang w:val="cs-CZ" w:eastAsia="cs-CZ"/>
    </w:r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Textkomente1">
    <w:name w:val="Text komentáře1"/>
    <w:basedOn w:val="Normln"/>
    <w:rPr>
      <w:sz w:val="20"/>
      <w:szCs w:val="20"/>
    </w:rPr>
  </w:style>
  <w:style w:type="paragraph" w:customStyle="1" w:styleId="Zkladntextodsazen31">
    <w:name w:val="Základní text odsazený 31"/>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contextualSpacing/>
    </w:pPr>
    <w:rPr>
      <w:rFonts w:ascii="Calibri" w:eastAsia="Calibri" w:hAnsi="Calibri" w:cs="Calibri"/>
      <w:sz w:val="22"/>
      <w:szCs w:val="22"/>
    </w:rPr>
  </w:style>
  <w:style w:type="paragraph" w:styleId="Pedmtkomente">
    <w:name w:val="annotation subject"/>
    <w:basedOn w:val="Textkomente1"/>
    <w:next w:val="Textkomente1"/>
    <w:rPr>
      <w:b/>
      <w:bCs/>
      <w:lang w:val="x-none"/>
    </w:rPr>
  </w:style>
  <w:style w:type="paragraph" w:styleId="Zpat">
    <w:name w:val="footer"/>
    <w:basedOn w:val="Normln"/>
    <w:pPr>
      <w:tabs>
        <w:tab w:val="center" w:pos="4536"/>
        <w:tab w:val="right" w:pos="9072"/>
      </w:tabs>
    </w:pPr>
    <w:rPr>
      <w:lang w:val="x-none"/>
    </w:rPr>
  </w:style>
  <w:style w:type="paragraph" w:customStyle="1" w:styleId="Default">
    <w:name w:val="Default"/>
    <w:pPr>
      <w:suppressAutoHyphens/>
      <w:autoSpaceDE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ommons.wikimedia.org/wiki/File:Studnice_(okres_N&#225;chod)_znak.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1331</Words>
  <Characters>7856</Characters>
  <Application>Microsoft Office Word</Application>
  <DocSecurity>0</DocSecurity>
  <Lines>65</Lines>
  <Paragraphs>18</Paragraphs>
  <ScaleCrop>false</ScaleCrop>
  <HeadingPairs>
    <vt:vector size="4" baseType="variant">
      <vt:variant>
        <vt:lpstr>Název</vt:lpstr>
      </vt:variant>
      <vt:variant>
        <vt:i4>1</vt:i4>
      </vt:variant>
      <vt:variant>
        <vt:lpstr>Nadpisy</vt:lpstr>
      </vt:variant>
      <vt:variant>
        <vt:i4>9</vt:i4>
      </vt:variant>
    </vt:vector>
  </HeadingPairs>
  <TitlesOfParts>
    <vt:vector size="10" baseType="lpstr">
      <vt:lpstr>Vzor obecně závazné vyhlášky obce o stanovení systému shromažďování, sběru, přepravy, třídění, využívání a odstraňování komuná</vt:lpstr>
      <vt:lpstr>    Úvodní ustanovení</vt:lpstr>
      <vt:lpstr>    Určení míst pro oddělené soustřeďování určených složek komunálního odpadu</vt:lpstr>
      <vt:lpstr>    </vt:lpstr>
      <vt:lpstr>    </vt:lpstr>
      <vt:lpstr>    Čl. 5</vt:lpstr>
      <vt:lpstr>    Soustřeďování a svoz nebezpečných složek komunálního odpadu</vt:lpstr>
      <vt:lpstr>    Nakládání s výrobky s ukončenou životností v rámci služby pro výrobce </vt:lpstr>
      <vt:lpstr>    (zpětný odběr)</vt:lpstr>
      <vt:lpstr>    </vt:lpstr>
    </vt:vector>
  </TitlesOfParts>
  <Company/>
  <LinksUpToDate>false</LinksUpToDate>
  <CharactersWithSpaces>9169</CharactersWithSpaces>
  <SharedDoc>false</SharedDoc>
  <HLinks>
    <vt:vector size="6" baseType="variant">
      <vt:variant>
        <vt:i4>12779557</vt:i4>
      </vt:variant>
      <vt:variant>
        <vt:i4>0</vt:i4>
      </vt:variant>
      <vt:variant>
        <vt:i4>0</vt:i4>
      </vt:variant>
      <vt:variant>
        <vt:i4>5</vt:i4>
      </vt:variant>
      <vt:variant>
        <vt:lpwstr>https://commons.wikimedia.org/wiki/File:Studnice_(okres_Náchod)_znak.jpg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Kristýna Kubínová</cp:lastModifiedBy>
  <cp:revision>2</cp:revision>
  <cp:lastPrinted>2022-01-11T11:15:00Z</cp:lastPrinted>
  <dcterms:created xsi:type="dcterms:W3CDTF">2025-02-06T10:42:00Z</dcterms:created>
  <dcterms:modified xsi:type="dcterms:W3CDTF">2025-02-06T10:42:00Z</dcterms:modified>
</cp:coreProperties>
</file>