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2CE" w:rsidRDefault="00EE511B" w:rsidP="00EE511B">
      <w:pPr>
        <w:pStyle w:val="Titulekobrzku0"/>
        <w:shd w:val="clear" w:color="auto" w:fill="auto"/>
      </w:pPr>
      <w:bookmarkStart w:id="0" w:name="_GoBack"/>
      <w:bookmarkEnd w:id="0"/>
      <w:r>
        <w:rPr>
          <w:noProof/>
          <w:lang w:bidi="ar-SA"/>
        </w:rPr>
        <w:drawing>
          <wp:inline distT="0" distB="0" distL="0" distR="0">
            <wp:extent cx="461176" cy="679994"/>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nisek pod Brdy - vertik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118" cy="704974"/>
                    </a:xfrm>
                    <a:prstGeom prst="rect">
                      <a:avLst/>
                    </a:prstGeom>
                  </pic:spPr>
                </pic:pic>
              </a:graphicData>
            </a:graphic>
          </wp:inline>
        </w:drawing>
      </w:r>
    </w:p>
    <w:p w:rsidR="00C002CE" w:rsidRDefault="00FD4AE8" w:rsidP="00615B17">
      <w:pPr>
        <w:pStyle w:val="Nadpis10"/>
        <w:keepNext/>
        <w:keepLines/>
        <w:shd w:val="clear" w:color="auto" w:fill="auto"/>
        <w:spacing w:after="240"/>
      </w:pPr>
      <w:bookmarkStart w:id="1" w:name="bookmark0"/>
      <w:bookmarkStart w:id="2" w:name="bookmark1"/>
      <w:r>
        <w:t>Město Mníšek pod Brdy</w:t>
      </w:r>
      <w:bookmarkEnd w:id="1"/>
      <w:bookmarkEnd w:id="2"/>
    </w:p>
    <w:p w:rsidR="00C002CE" w:rsidRDefault="00FD4AE8">
      <w:pPr>
        <w:pStyle w:val="Nadpis20"/>
        <w:keepNext/>
        <w:keepLines/>
        <w:shd w:val="clear" w:color="auto" w:fill="auto"/>
      </w:pPr>
      <w:bookmarkStart w:id="3" w:name="bookmark2"/>
      <w:bookmarkStart w:id="4" w:name="bookmark3"/>
      <w:r>
        <w:t>Obecně závazná vyhláška města č. 1/2021</w:t>
      </w:r>
      <w:bookmarkEnd w:id="3"/>
      <w:bookmarkEnd w:id="4"/>
    </w:p>
    <w:p w:rsidR="00C002CE" w:rsidRDefault="00FD4AE8">
      <w:pPr>
        <w:pStyle w:val="Nadpis30"/>
        <w:keepNext/>
        <w:keepLines/>
        <w:shd w:val="clear" w:color="auto" w:fill="auto"/>
      </w:pPr>
      <w:bookmarkStart w:id="5" w:name="bookmark4"/>
      <w:bookmarkStart w:id="6" w:name="bookmark5"/>
      <w:r>
        <w:t>o stanovení obecního systému odpadového hospodářství</w:t>
      </w:r>
      <w:bookmarkEnd w:id="5"/>
      <w:bookmarkEnd w:id="6"/>
    </w:p>
    <w:p w:rsidR="00C002CE" w:rsidRDefault="00FD4AE8" w:rsidP="00B02C33">
      <w:pPr>
        <w:pStyle w:val="Zkladntext1"/>
        <w:shd w:val="clear" w:color="auto" w:fill="auto"/>
        <w:spacing w:after="200" w:line="276" w:lineRule="auto"/>
        <w:ind w:left="580"/>
        <w:jc w:val="both"/>
      </w:pPr>
      <w:r>
        <w:t>Zastupitelstvo města Mníšek pod Brdy se na svém zasedání dne 8.</w:t>
      </w:r>
      <w:r w:rsidR="00D802A2">
        <w:t xml:space="preserve"> </w:t>
      </w:r>
      <w:r>
        <w:t>12.</w:t>
      </w:r>
      <w:r w:rsidR="00D802A2">
        <w:t xml:space="preserve"> </w:t>
      </w:r>
      <w:r>
        <w:t>2021 usnesením č. 35/17/2021 usneslo vydat na základě § 59, odst. 4, zákona č. 541/2020 Sb. o odpadech (dále jen „zákon o odpadech“), a v souladu s § 10, písm. d) a § 84 odst. 2, písm. h) zák</w:t>
      </w:r>
      <w:r w:rsidR="00D802A2">
        <w:t>ona č. 128/2000 Sb., o obcích (</w:t>
      </w:r>
      <w:r>
        <w:t>obecní zřízení), ve znění pozdějších předpisů, tuto obecně závaznou vyhlášku (dále jen „vyhlášku“):</w:t>
      </w:r>
    </w:p>
    <w:p w:rsidR="00C002CE" w:rsidRDefault="00FD4AE8">
      <w:pPr>
        <w:pStyle w:val="Zkladntext1"/>
        <w:shd w:val="clear" w:color="auto" w:fill="auto"/>
        <w:spacing w:after="0" w:line="276" w:lineRule="auto"/>
        <w:jc w:val="center"/>
      </w:pPr>
      <w:r>
        <w:rPr>
          <w:b/>
          <w:bCs/>
        </w:rPr>
        <w:t>Článek 1</w:t>
      </w:r>
    </w:p>
    <w:p w:rsidR="00C002CE" w:rsidRDefault="00FD4AE8">
      <w:pPr>
        <w:pStyle w:val="Zkladntext1"/>
        <w:shd w:val="clear" w:color="auto" w:fill="auto"/>
        <w:spacing w:after="0" w:line="276" w:lineRule="auto"/>
        <w:jc w:val="center"/>
      </w:pPr>
      <w:r>
        <w:rPr>
          <w:b/>
          <w:bCs/>
        </w:rPr>
        <w:t>Úvodní ustanovení</w:t>
      </w:r>
    </w:p>
    <w:p w:rsidR="00C002CE" w:rsidRDefault="00FD4AE8" w:rsidP="004D3277">
      <w:pPr>
        <w:pStyle w:val="Zkladntext1"/>
        <w:numPr>
          <w:ilvl w:val="0"/>
          <w:numId w:val="3"/>
        </w:numPr>
        <w:shd w:val="clear" w:color="auto" w:fill="auto"/>
        <w:tabs>
          <w:tab w:val="left" w:pos="1290"/>
        </w:tabs>
        <w:spacing w:after="200" w:line="240" w:lineRule="auto"/>
        <w:ind w:left="578"/>
        <w:jc w:val="both"/>
      </w:pPr>
      <w:r>
        <w:t xml:space="preserve">Tato vyhláška stanovuje obecní systém odpadového hospodářství na katastrálních územích města Mníšek pod Brdy, Stříbrné Lhoty a </w:t>
      </w:r>
      <w:r w:rsidR="004D3277">
        <w:t>Rymaně</w:t>
      </w:r>
      <w:r>
        <w:t>.</w:t>
      </w:r>
    </w:p>
    <w:p w:rsidR="00C002CE" w:rsidRDefault="00FD4AE8" w:rsidP="004D3277">
      <w:pPr>
        <w:pStyle w:val="Zkladntext1"/>
        <w:numPr>
          <w:ilvl w:val="0"/>
          <w:numId w:val="3"/>
        </w:numPr>
        <w:shd w:val="clear" w:color="auto" w:fill="auto"/>
        <w:tabs>
          <w:tab w:val="left" w:pos="1290"/>
        </w:tabs>
        <w:spacing w:after="200" w:line="240" w:lineRule="auto"/>
        <w:ind w:left="578"/>
        <w:jc w:val="both"/>
      </w:pPr>
      <w:r>
        <w:t>Každý je povinen odpad nebo movitou věc, kterou předává do obecního systému, odkládat na místa určená městem a v souladu s povinnostmi stanovenými pro daný druh odpadu, kategorii nebo materiál odpadu nebo movitých věcí, zákonem o odpadech</w:t>
      </w:r>
      <w:r w:rsidRPr="00FD4AE8">
        <w:rPr>
          <w:vertAlign w:val="superscript"/>
        </w:rPr>
        <w:t>1</w:t>
      </w:r>
      <w:r>
        <w:t xml:space="preserve"> a touto vyhláškou.</w:t>
      </w:r>
    </w:p>
    <w:p w:rsidR="00C002CE" w:rsidRDefault="00FD4AE8" w:rsidP="004D3277">
      <w:pPr>
        <w:pStyle w:val="Zkladntext1"/>
        <w:numPr>
          <w:ilvl w:val="0"/>
          <w:numId w:val="3"/>
        </w:numPr>
        <w:shd w:val="clear" w:color="auto" w:fill="auto"/>
        <w:tabs>
          <w:tab w:val="left" w:pos="1290"/>
        </w:tabs>
        <w:spacing w:after="200" w:line="240" w:lineRule="auto"/>
        <w:ind w:left="578"/>
        <w:jc w:val="both"/>
      </w:pPr>
      <w:r>
        <w:t>V okamžiku, kdy osoba zapojená do obecního systému odloží movitou věc nebo odpad, s výjimkou výrobků s ukončenou životností, na místě městem k tomuto účelu určeném, stává se město vlastníkem této movité věci nebo odpadu.</w:t>
      </w:r>
    </w:p>
    <w:p w:rsidR="00C002CE" w:rsidRDefault="00FD4AE8" w:rsidP="004D3277">
      <w:pPr>
        <w:pStyle w:val="Zkladntext1"/>
        <w:numPr>
          <w:ilvl w:val="0"/>
          <w:numId w:val="3"/>
        </w:numPr>
        <w:shd w:val="clear" w:color="auto" w:fill="auto"/>
        <w:tabs>
          <w:tab w:val="left" w:pos="1290"/>
        </w:tabs>
        <w:spacing w:after="200" w:line="240" w:lineRule="auto"/>
        <w:ind w:left="578"/>
        <w:jc w:val="both"/>
      </w:pPr>
      <w:r>
        <w:t>Stanoviště sběrných nádob jsou místa, kde jsou sběrné nádoby trvale nebo přechodně umístěny za účelem dalšího nakládání se směsným komunálním odpadem. Stanoviště sběrných nádob jsou individuální nebo společná pro více uživatelů</w:t>
      </w:r>
      <w:r w:rsidRPr="00FD4AE8">
        <w:rPr>
          <w:vertAlign w:val="superscript"/>
        </w:rPr>
        <w:t>2</w:t>
      </w:r>
      <w:r>
        <w:t>.</w:t>
      </w:r>
    </w:p>
    <w:p w:rsidR="004B592A" w:rsidRDefault="004B592A" w:rsidP="004B592A">
      <w:pPr>
        <w:pStyle w:val="Poznmkapodarou0"/>
        <w:shd w:val="clear" w:color="auto" w:fill="auto"/>
        <w:ind w:left="0"/>
        <w:jc w:val="center"/>
      </w:pPr>
      <w:r>
        <w:rPr>
          <w:b/>
          <w:bCs/>
        </w:rPr>
        <w:t>Článek 2</w:t>
      </w:r>
    </w:p>
    <w:p w:rsidR="004B592A" w:rsidRDefault="004B592A" w:rsidP="004B592A">
      <w:pPr>
        <w:pStyle w:val="Poznmkapodarou0"/>
        <w:shd w:val="clear" w:color="auto" w:fill="auto"/>
        <w:ind w:left="0"/>
        <w:jc w:val="center"/>
      </w:pPr>
      <w:r>
        <w:rPr>
          <w:b/>
          <w:bCs/>
        </w:rPr>
        <w:t>Oddělené soustřeďování komunálního odpadu</w:t>
      </w:r>
    </w:p>
    <w:p w:rsidR="004B592A" w:rsidRDefault="004B592A" w:rsidP="004D3277">
      <w:pPr>
        <w:pStyle w:val="Poznmkapodarou0"/>
        <w:numPr>
          <w:ilvl w:val="0"/>
          <w:numId w:val="1"/>
        </w:numPr>
        <w:shd w:val="clear" w:color="auto" w:fill="auto"/>
        <w:tabs>
          <w:tab w:val="left" w:pos="1290"/>
        </w:tabs>
        <w:spacing w:after="200" w:line="240" w:lineRule="auto"/>
        <w:ind w:left="578"/>
        <w:jc w:val="both"/>
      </w:pPr>
      <w:r>
        <w:t>Osoby předávající komunální odpad na místa určená obcí jsou povinny odděleně soustřeďovat následující jeho složky:</w:t>
      </w:r>
    </w:p>
    <w:p w:rsidR="004B592A" w:rsidRDefault="004B592A" w:rsidP="004B592A">
      <w:pPr>
        <w:pStyle w:val="Poznmkapodarou0"/>
        <w:numPr>
          <w:ilvl w:val="0"/>
          <w:numId w:val="2"/>
        </w:numPr>
        <w:shd w:val="clear" w:color="auto" w:fill="auto"/>
        <w:tabs>
          <w:tab w:val="left" w:pos="1660"/>
        </w:tabs>
        <w:ind w:left="1300"/>
      </w:pPr>
      <w:r>
        <w:t>Papír a lepenka</w:t>
      </w:r>
    </w:p>
    <w:p w:rsidR="004B592A" w:rsidRDefault="004B592A" w:rsidP="004B592A">
      <w:pPr>
        <w:pStyle w:val="Poznmkapodarou0"/>
        <w:numPr>
          <w:ilvl w:val="0"/>
          <w:numId w:val="2"/>
        </w:numPr>
        <w:shd w:val="clear" w:color="auto" w:fill="auto"/>
        <w:tabs>
          <w:tab w:val="left" w:pos="1660"/>
        </w:tabs>
        <w:ind w:left="1300"/>
      </w:pPr>
      <w:r>
        <w:t>Plasty vč. PET lahví</w:t>
      </w:r>
    </w:p>
    <w:p w:rsidR="004B592A" w:rsidRDefault="004B592A" w:rsidP="004B592A">
      <w:pPr>
        <w:pStyle w:val="Poznmkapodarou0"/>
        <w:numPr>
          <w:ilvl w:val="0"/>
          <w:numId w:val="2"/>
        </w:numPr>
        <w:shd w:val="clear" w:color="auto" w:fill="auto"/>
        <w:tabs>
          <w:tab w:val="left" w:pos="1660"/>
        </w:tabs>
        <w:ind w:left="1300"/>
        <w:jc w:val="both"/>
      </w:pPr>
      <w:r>
        <w:t>Sklo</w:t>
      </w:r>
    </w:p>
    <w:p w:rsidR="00C002CE" w:rsidRDefault="00FD4AE8">
      <w:pPr>
        <w:pStyle w:val="Zkladntext1"/>
        <w:numPr>
          <w:ilvl w:val="0"/>
          <w:numId w:val="4"/>
        </w:numPr>
        <w:shd w:val="clear" w:color="auto" w:fill="auto"/>
        <w:tabs>
          <w:tab w:val="left" w:pos="1702"/>
        </w:tabs>
        <w:spacing w:after="0"/>
        <w:ind w:left="1300"/>
      </w:pPr>
      <w:r>
        <w:t>Kovy</w:t>
      </w:r>
    </w:p>
    <w:p w:rsidR="00C002CE" w:rsidRDefault="00FD4AE8">
      <w:pPr>
        <w:pStyle w:val="Zkladntext1"/>
        <w:numPr>
          <w:ilvl w:val="0"/>
          <w:numId w:val="4"/>
        </w:numPr>
        <w:shd w:val="clear" w:color="auto" w:fill="auto"/>
        <w:tabs>
          <w:tab w:val="left" w:pos="1687"/>
        </w:tabs>
        <w:spacing w:after="0"/>
        <w:ind w:left="1300"/>
      </w:pPr>
      <w:r>
        <w:t>Biologicky rozložitelné odpady</w:t>
      </w:r>
    </w:p>
    <w:p w:rsidR="00C002CE" w:rsidRDefault="00FD4AE8">
      <w:pPr>
        <w:pStyle w:val="Zkladntext1"/>
        <w:numPr>
          <w:ilvl w:val="0"/>
          <w:numId w:val="4"/>
        </w:numPr>
        <w:shd w:val="clear" w:color="auto" w:fill="auto"/>
        <w:tabs>
          <w:tab w:val="left" w:pos="1658"/>
        </w:tabs>
        <w:spacing w:after="0"/>
        <w:ind w:left="1300"/>
      </w:pPr>
      <w:r>
        <w:t>Nápojové kartony</w:t>
      </w:r>
    </w:p>
    <w:p w:rsidR="00C002CE" w:rsidRDefault="00FD4AE8">
      <w:pPr>
        <w:pStyle w:val="Zkladntext1"/>
        <w:numPr>
          <w:ilvl w:val="0"/>
          <w:numId w:val="4"/>
        </w:numPr>
        <w:shd w:val="clear" w:color="auto" w:fill="auto"/>
        <w:tabs>
          <w:tab w:val="left" w:pos="1697"/>
        </w:tabs>
        <w:spacing w:after="0"/>
        <w:ind w:left="1300"/>
      </w:pPr>
      <w:r>
        <w:t>Jedlé oleje a tuky</w:t>
      </w:r>
    </w:p>
    <w:p w:rsidR="00C002CE" w:rsidRDefault="00FD4AE8">
      <w:pPr>
        <w:pStyle w:val="Zkladntext1"/>
        <w:numPr>
          <w:ilvl w:val="0"/>
          <w:numId w:val="4"/>
        </w:numPr>
        <w:shd w:val="clear" w:color="auto" w:fill="auto"/>
        <w:tabs>
          <w:tab w:val="left" w:pos="1702"/>
        </w:tabs>
        <w:spacing w:after="0"/>
        <w:ind w:left="1300"/>
      </w:pPr>
      <w:r>
        <w:t>Nebezpečné odpady</w:t>
      </w:r>
    </w:p>
    <w:p w:rsidR="00C002CE" w:rsidRDefault="00FD4AE8">
      <w:pPr>
        <w:pStyle w:val="Zkladntext1"/>
        <w:numPr>
          <w:ilvl w:val="0"/>
          <w:numId w:val="4"/>
        </w:numPr>
        <w:shd w:val="clear" w:color="auto" w:fill="auto"/>
        <w:tabs>
          <w:tab w:val="left" w:pos="1649"/>
        </w:tabs>
        <w:spacing w:after="0"/>
        <w:ind w:left="1300"/>
      </w:pPr>
      <w:r>
        <w:t>Objemný odpad</w:t>
      </w:r>
    </w:p>
    <w:p w:rsidR="00C002CE" w:rsidRDefault="00FD4AE8">
      <w:pPr>
        <w:pStyle w:val="Zkladntext1"/>
        <w:numPr>
          <w:ilvl w:val="0"/>
          <w:numId w:val="4"/>
        </w:numPr>
        <w:shd w:val="clear" w:color="auto" w:fill="auto"/>
        <w:tabs>
          <w:tab w:val="left" w:pos="1649"/>
        </w:tabs>
        <w:spacing w:after="320"/>
        <w:ind w:left="1300"/>
      </w:pPr>
      <w:r>
        <w:t>Směsný komunální odpad</w:t>
      </w:r>
    </w:p>
    <w:p w:rsidR="00C002CE" w:rsidRDefault="00FD4AE8">
      <w:pPr>
        <w:pStyle w:val="Zkladntext1"/>
        <w:numPr>
          <w:ilvl w:val="0"/>
          <w:numId w:val="5"/>
        </w:numPr>
        <w:shd w:val="clear" w:color="auto" w:fill="auto"/>
        <w:tabs>
          <w:tab w:val="left" w:pos="1321"/>
        </w:tabs>
        <w:spacing w:after="320" w:line="276" w:lineRule="auto"/>
        <w:ind w:left="580"/>
        <w:jc w:val="both"/>
      </w:pPr>
      <w:r>
        <w:lastRenderedPageBreak/>
        <w:t>Směsným komunálním odpadem se rozumí zbylý komunální odpad po stanoveném vytřídění podle odstavce 1, písm. a), b), c), d), e), f), g), h),</w:t>
      </w:r>
      <w:r w:rsidR="00B02C33">
        <w:t xml:space="preserve"> </w:t>
      </w:r>
      <w:r>
        <w:t>j).</w:t>
      </w:r>
    </w:p>
    <w:p w:rsidR="00C002CE" w:rsidRDefault="00FD4AE8">
      <w:pPr>
        <w:pStyle w:val="Zkladntext1"/>
        <w:numPr>
          <w:ilvl w:val="0"/>
          <w:numId w:val="5"/>
        </w:numPr>
        <w:shd w:val="clear" w:color="auto" w:fill="auto"/>
        <w:tabs>
          <w:tab w:val="left" w:pos="1321"/>
        </w:tabs>
        <w:spacing w:after="320" w:line="276" w:lineRule="auto"/>
        <w:ind w:left="580"/>
        <w:jc w:val="both"/>
      </w:pPr>
      <w:r>
        <w:t>Objemný odpad je takový odpad, který vzhledem ke svým rozměrům nemůže být umístěn do sběrných nádob.</w:t>
      </w:r>
    </w:p>
    <w:p w:rsidR="00C002CE" w:rsidRDefault="00FD4AE8">
      <w:pPr>
        <w:pStyle w:val="Nadpis40"/>
        <w:keepNext/>
        <w:keepLines/>
        <w:shd w:val="clear" w:color="auto" w:fill="auto"/>
        <w:spacing w:line="276" w:lineRule="auto"/>
      </w:pPr>
      <w:bookmarkStart w:id="7" w:name="bookmark6"/>
      <w:bookmarkStart w:id="8" w:name="bookmark7"/>
      <w:r>
        <w:t>Článek 3</w:t>
      </w:r>
      <w:bookmarkEnd w:id="7"/>
      <w:bookmarkEnd w:id="8"/>
    </w:p>
    <w:p w:rsidR="00C002CE" w:rsidRDefault="00FD4AE8">
      <w:pPr>
        <w:pStyle w:val="Nadpis40"/>
        <w:keepNext/>
        <w:keepLines/>
        <w:shd w:val="clear" w:color="auto" w:fill="auto"/>
        <w:spacing w:line="276" w:lineRule="auto"/>
      </w:pPr>
      <w:bookmarkStart w:id="9" w:name="bookmark8"/>
      <w:bookmarkStart w:id="10" w:name="bookmark9"/>
      <w:r>
        <w:t>Soustřeďování papíru, plastů, skla, nápojových kartonů, kovů, biologického odpadu</w:t>
      </w:r>
      <w:r w:rsidR="00EE511B">
        <w:t xml:space="preserve"> </w:t>
      </w:r>
      <w:r>
        <w:t>rostlinného původu, jedlých olejů a tuků</w:t>
      </w:r>
      <w:bookmarkEnd w:id="9"/>
      <w:bookmarkEnd w:id="10"/>
    </w:p>
    <w:p w:rsidR="00C002CE" w:rsidRDefault="00FD4AE8">
      <w:pPr>
        <w:pStyle w:val="Zkladntext1"/>
        <w:numPr>
          <w:ilvl w:val="0"/>
          <w:numId w:val="6"/>
        </w:numPr>
        <w:shd w:val="clear" w:color="auto" w:fill="auto"/>
        <w:tabs>
          <w:tab w:val="left" w:pos="1321"/>
        </w:tabs>
        <w:spacing w:after="320" w:line="276" w:lineRule="auto"/>
        <w:ind w:left="580"/>
        <w:jc w:val="both"/>
      </w:pPr>
      <w:r>
        <w:t>Papír, plasty, sklo, kovy, nápojové kartony, biologický odpad rostlinného původu, jedlý olej a tuky se soustřeďují do zvláštních sběrných nádob, kterými jsou plastové kontejnery objemu 120 l, 240 l, 1 100 l a velkoobjemové kontejnery objemu 6, 8 a 9 m</w:t>
      </w:r>
      <w:r>
        <w:rPr>
          <w:vertAlign w:val="superscript"/>
        </w:rPr>
        <w:t>3</w:t>
      </w:r>
      <w:r>
        <w:t>.</w:t>
      </w:r>
    </w:p>
    <w:p w:rsidR="00C002CE" w:rsidRDefault="00FD4AE8">
      <w:pPr>
        <w:pStyle w:val="Zkladntext1"/>
        <w:numPr>
          <w:ilvl w:val="0"/>
          <w:numId w:val="6"/>
        </w:numPr>
        <w:shd w:val="clear" w:color="auto" w:fill="auto"/>
        <w:tabs>
          <w:tab w:val="left" w:pos="1321"/>
        </w:tabs>
        <w:spacing w:line="276" w:lineRule="auto"/>
        <w:ind w:left="580"/>
        <w:jc w:val="both"/>
      </w:pPr>
      <w:r>
        <w:t>Zvláštní sběrné nádoby určené pro soustřeďování papíru, plastu, skla, nápojových kartonů, kovů jsou umístěny na stanovištích - příloha.</w:t>
      </w:r>
    </w:p>
    <w:p w:rsidR="00C002CE" w:rsidRDefault="00FD4AE8">
      <w:pPr>
        <w:pStyle w:val="Zkladntext1"/>
        <w:numPr>
          <w:ilvl w:val="0"/>
          <w:numId w:val="6"/>
        </w:numPr>
        <w:shd w:val="clear" w:color="auto" w:fill="auto"/>
        <w:tabs>
          <w:tab w:val="left" w:pos="1321"/>
        </w:tabs>
        <w:spacing w:after="0" w:line="240" w:lineRule="auto"/>
        <w:ind w:left="580"/>
        <w:jc w:val="both"/>
      </w:pPr>
      <w:r>
        <w:t>Stanoviště biologicky rozložitelného odpadu - tráva, listí a větve jsou osazena po dvou velkoobjemových kontejnerech v následujících lokalitách:</w:t>
      </w:r>
    </w:p>
    <w:p w:rsidR="00C002CE" w:rsidRDefault="00FD4AE8">
      <w:pPr>
        <w:pStyle w:val="Zkladntext1"/>
        <w:shd w:val="clear" w:color="auto" w:fill="auto"/>
        <w:spacing w:after="0" w:line="240" w:lineRule="auto"/>
        <w:ind w:left="1200"/>
      </w:pPr>
      <w:r>
        <w:rPr>
          <w:i/>
          <w:iCs/>
        </w:rPr>
        <w:t>Mníšek pod Brdy - u sběrného dvora města</w:t>
      </w:r>
    </w:p>
    <w:p w:rsidR="00C002CE" w:rsidRDefault="00FD4AE8">
      <w:pPr>
        <w:pStyle w:val="Zkladntext1"/>
        <w:shd w:val="clear" w:color="auto" w:fill="auto"/>
        <w:spacing w:after="0" w:line="240" w:lineRule="auto"/>
        <w:ind w:left="1200"/>
      </w:pPr>
      <w:r>
        <w:rPr>
          <w:i/>
          <w:iCs/>
        </w:rPr>
        <w:t>Mníšek pod Brdy - plocha odstraněné ubytovny</w:t>
      </w:r>
    </w:p>
    <w:p w:rsidR="00C002CE" w:rsidRDefault="004B592A">
      <w:pPr>
        <w:pStyle w:val="Zkladntext1"/>
        <w:shd w:val="clear" w:color="auto" w:fill="auto"/>
        <w:spacing w:after="0" w:line="240" w:lineRule="auto"/>
        <w:ind w:left="1200"/>
      </w:pPr>
      <w:r>
        <w:rPr>
          <w:i/>
          <w:iCs/>
        </w:rPr>
        <w:t>Mníšek pod Brdy - Kytínská (odbočka Na Madlenkách</w:t>
      </w:r>
      <w:r w:rsidR="00FD4AE8">
        <w:rPr>
          <w:i/>
          <w:iCs/>
        </w:rPr>
        <w:t>)</w:t>
      </w:r>
    </w:p>
    <w:p w:rsidR="00C002CE" w:rsidRDefault="00FD4AE8">
      <w:pPr>
        <w:pStyle w:val="Zkladntext1"/>
        <w:shd w:val="clear" w:color="auto" w:fill="auto"/>
        <w:spacing w:after="0" w:line="240" w:lineRule="auto"/>
        <w:ind w:left="1200"/>
      </w:pPr>
      <w:r>
        <w:rPr>
          <w:i/>
          <w:iCs/>
        </w:rPr>
        <w:t xml:space="preserve">Stříbrná Lhota </w:t>
      </w:r>
      <w:r w:rsidR="00B02C33">
        <w:rPr>
          <w:i/>
          <w:iCs/>
        </w:rPr>
        <w:tab/>
      </w:r>
      <w:r>
        <w:rPr>
          <w:i/>
          <w:iCs/>
        </w:rPr>
        <w:t>- otoč autobusu</w:t>
      </w:r>
    </w:p>
    <w:p w:rsidR="00C002CE" w:rsidRDefault="004D3277">
      <w:pPr>
        <w:pStyle w:val="Zkladntext1"/>
        <w:shd w:val="clear" w:color="auto" w:fill="auto"/>
        <w:tabs>
          <w:tab w:val="left" w:pos="2861"/>
        </w:tabs>
        <w:spacing w:line="240" w:lineRule="auto"/>
        <w:ind w:left="1200"/>
      </w:pPr>
      <w:r>
        <w:rPr>
          <w:i/>
          <w:iCs/>
        </w:rPr>
        <w:t>Ryma</w:t>
      </w:r>
      <w:r w:rsidR="00FD4AE8">
        <w:rPr>
          <w:i/>
          <w:iCs/>
        </w:rPr>
        <w:t>ně</w:t>
      </w:r>
      <w:r w:rsidR="00FD4AE8">
        <w:rPr>
          <w:i/>
          <w:iCs/>
        </w:rPr>
        <w:tab/>
        <w:t>- v Kamenném u penzionu</w:t>
      </w:r>
    </w:p>
    <w:p w:rsidR="00C002CE" w:rsidRDefault="00FD4AE8">
      <w:pPr>
        <w:pStyle w:val="Zkladntext1"/>
        <w:shd w:val="clear" w:color="auto" w:fill="auto"/>
        <w:spacing w:line="240" w:lineRule="auto"/>
        <w:ind w:left="580" w:firstLine="620"/>
        <w:jc w:val="both"/>
      </w:pPr>
      <w:r>
        <w:t>Pro soustřeďování biologicky rozložitelného odpadu vznikajícím především na zahradách rodinných domů a rekreačních objektů jsou určeny 120 l a 240 l sběrné nádoby.</w:t>
      </w:r>
    </w:p>
    <w:p w:rsidR="00C002CE" w:rsidRDefault="00FD4AE8">
      <w:pPr>
        <w:pStyle w:val="Zkladntext1"/>
        <w:numPr>
          <w:ilvl w:val="0"/>
          <w:numId w:val="6"/>
        </w:numPr>
        <w:shd w:val="clear" w:color="auto" w:fill="auto"/>
        <w:tabs>
          <w:tab w:val="left" w:pos="1321"/>
        </w:tabs>
        <w:spacing w:line="276" w:lineRule="auto"/>
        <w:ind w:left="580"/>
        <w:jc w:val="both"/>
      </w:pPr>
      <w:r>
        <w:t>Před vjezdem do sběrného dvora je umístěn kontejner pro soustřeďování jedlých olejů a tuků v uzavřených lahvích.</w:t>
      </w:r>
    </w:p>
    <w:p w:rsidR="00C002CE" w:rsidRDefault="00FD4AE8">
      <w:pPr>
        <w:pStyle w:val="Zkladntext1"/>
        <w:numPr>
          <w:ilvl w:val="0"/>
          <w:numId w:val="6"/>
        </w:numPr>
        <w:shd w:val="clear" w:color="auto" w:fill="auto"/>
        <w:tabs>
          <w:tab w:val="left" w:pos="1321"/>
        </w:tabs>
        <w:spacing w:after="0"/>
        <w:ind w:firstLine="580"/>
      </w:pPr>
      <w:r>
        <w:t>Zvláštní sběrné nádoby jsou barevně odlišeny a označeny příslušnými nápisy:</w:t>
      </w:r>
    </w:p>
    <w:p w:rsidR="00C002CE" w:rsidRDefault="00FD4AE8">
      <w:pPr>
        <w:pStyle w:val="Zkladntext1"/>
        <w:numPr>
          <w:ilvl w:val="0"/>
          <w:numId w:val="7"/>
        </w:numPr>
        <w:shd w:val="clear" w:color="auto" w:fill="auto"/>
        <w:tabs>
          <w:tab w:val="left" w:pos="1321"/>
        </w:tabs>
        <w:spacing w:after="0" w:line="240" w:lineRule="auto"/>
        <w:ind w:firstLine="920"/>
      </w:pPr>
      <w:r>
        <w:rPr>
          <w:b/>
          <w:bCs/>
        </w:rPr>
        <w:t xml:space="preserve">zelené </w:t>
      </w:r>
      <w:r>
        <w:t>pro biologické rozložitelné odpady rostlinného původu</w:t>
      </w:r>
    </w:p>
    <w:p w:rsidR="00C002CE" w:rsidRDefault="00FD4AE8">
      <w:pPr>
        <w:pStyle w:val="Zkladntext1"/>
        <w:numPr>
          <w:ilvl w:val="0"/>
          <w:numId w:val="8"/>
        </w:numPr>
        <w:shd w:val="clear" w:color="auto" w:fill="auto"/>
        <w:tabs>
          <w:tab w:val="left" w:pos="1677"/>
        </w:tabs>
        <w:spacing w:after="0" w:line="240" w:lineRule="auto"/>
        <w:ind w:left="1400" w:firstLine="20"/>
        <w:jc w:val="both"/>
      </w:pPr>
      <w:r>
        <w:t>odpady ze zahrad (tráva, listí, spadané ovoce, suchá tráva), odpad ze zeleniny, kuchyňské a jiné odpady rostlinného původu</w:t>
      </w:r>
    </w:p>
    <w:p w:rsidR="00C002CE" w:rsidRDefault="00FD4AE8">
      <w:pPr>
        <w:pStyle w:val="Zkladntext1"/>
        <w:numPr>
          <w:ilvl w:val="0"/>
          <w:numId w:val="8"/>
        </w:numPr>
        <w:shd w:val="clear" w:color="auto" w:fill="auto"/>
        <w:tabs>
          <w:tab w:val="left" w:pos="1697"/>
        </w:tabs>
        <w:spacing w:after="0" w:line="240" w:lineRule="auto"/>
        <w:ind w:left="1400" w:firstLine="20"/>
        <w:jc w:val="both"/>
      </w:pPr>
      <w:r>
        <w:t>větve, kůra, části stromů, dřevo, křoviny a jim podobné odpady</w:t>
      </w:r>
    </w:p>
    <w:p w:rsidR="00C002CE" w:rsidRDefault="00FD4AE8">
      <w:pPr>
        <w:pStyle w:val="Zkladntext1"/>
        <w:numPr>
          <w:ilvl w:val="0"/>
          <w:numId w:val="7"/>
        </w:numPr>
        <w:shd w:val="clear" w:color="auto" w:fill="auto"/>
        <w:tabs>
          <w:tab w:val="left" w:pos="1331"/>
        </w:tabs>
        <w:spacing w:after="140" w:line="240" w:lineRule="auto"/>
        <w:ind w:left="1400" w:hanging="480"/>
        <w:jc w:val="both"/>
      </w:pPr>
      <w:r>
        <w:rPr>
          <w:b/>
          <w:bCs/>
        </w:rPr>
        <w:t xml:space="preserve">modré </w:t>
      </w:r>
      <w:r>
        <w:t xml:space="preserve">pro papírové odpady </w:t>
      </w:r>
      <w:r>
        <w:rPr>
          <w:b/>
          <w:bCs/>
        </w:rPr>
        <w:t xml:space="preserve">- </w:t>
      </w:r>
      <w:r>
        <w:t>neznečištěné noviny, časopisy, letáky, papírový materiál, lepenkové, papírové a kartonové obaly a j</w:t>
      </w:r>
      <w:r w:rsidR="00B02C33">
        <w:t>iný</w:t>
      </w:r>
      <w:r>
        <w:t xml:space="preserve"> papírový odpad</w:t>
      </w:r>
    </w:p>
    <w:p w:rsidR="00C002CE" w:rsidRDefault="00FD4AE8">
      <w:pPr>
        <w:pStyle w:val="Zkladntext1"/>
        <w:numPr>
          <w:ilvl w:val="0"/>
          <w:numId w:val="7"/>
        </w:numPr>
        <w:shd w:val="clear" w:color="auto" w:fill="auto"/>
        <w:tabs>
          <w:tab w:val="left" w:pos="1369"/>
        </w:tabs>
        <w:spacing w:after="0" w:line="240" w:lineRule="auto"/>
        <w:ind w:left="1400" w:hanging="480"/>
        <w:jc w:val="both"/>
      </w:pPr>
      <w:r>
        <w:rPr>
          <w:b/>
          <w:bCs/>
        </w:rPr>
        <w:t xml:space="preserve">žluté </w:t>
      </w:r>
      <w:r>
        <w:t>pro plastové odpady - neznečištěné plastové obaly, PET lahve, výrobky z plastu, nádoby, láhve, kelímky, sáčky, fólie a jiný plastový odpad</w:t>
      </w:r>
    </w:p>
    <w:p w:rsidR="00C002CE" w:rsidRDefault="00FD4AE8">
      <w:pPr>
        <w:pStyle w:val="Zkladntext1"/>
        <w:numPr>
          <w:ilvl w:val="0"/>
          <w:numId w:val="7"/>
        </w:numPr>
        <w:shd w:val="clear" w:color="auto" w:fill="auto"/>
        <w:tabs>
          <w:tab w:val="left" w:pos="1369"/>
        </w:tabs>
        <w:spacing w:after="0" w:line="240" w:lineRule="auto"/>
        <w:ind w:left="1400" w:hanging="480"/>
        <w:jc w:val="both"/>
      </w:pPr>
      <w:r>
        <w:rPr>
          <w:b/>
          <w:bCs/>
        </w:rPr>
        <w:t xml:space="preserve">zelené </w:t>
      </w:r>
      <w:r>
        <w:t>pro skleněné odpady - neznečištěné skleněné láhve a nádoby, tabulové sklo a jiné skleněné obaly a odpady</w:t>
      </w:r>
    </w:p>
    <w:p w:rsidR="00C002CE" w:rsidRDefault="00FD4AE8">
      <w:pPr>
        <w:pStyle w:val="Zkladntext1"/>
        <w:numPr>
          <w:ilvl w:val="0"/>
          <w:numId w:val="7"/>
        </w:numPr>
        <w:shd w:val="clear" w:color="auto" w:fill="auto"/>
        <w:tabs>
          <w:tab w:val="left" w:pos="1369"/>
        </w:tabs>
        <w:spacing w:after="0" w:line="240" w:lineRule="auto"/>
        <w:ind w:left="1400" w:hanging="480"/>
        <w:jc w:val="both"/>
      </w:pPr>
      <w:r>
        <w:rPr>
          <w:b/>
          <w:bCs/>
        </w:rPr>
        <w:t xml:space="preserve">hnědé </w:t>
      </w:r>
      <w:r>
        <w:t>pro kovové odpady - neznečištěné plechovky a nádoby, různé drobné kovové předměty, kovové obaly a odpady</w:t>
      </w:r>
    </w:p>
    <w:p w:rsidR="00C002CE" w:rsidRDefault="00FD4AE8">
      <w:pPr>
        <w:pStyle w:val="Zkladntext1"/>
        <w:numPr>
          <w:ilvl w:val="0"/>
          <w:numId w:val="7"/>
        </w:numPr>
        <w:shd w:val="clear" w:color="auto" w:fill="auto"/>
        <w:tabs>
          <w:tab w:val="left" w:pos="1369"/>
        </w:tabs>
        <w:spacing w:after="0" w:line="240" w:lineRule="auto"/>
        <w:ind w:firstLine="920"/>
        <w:jc w:val="both"/>
      </w:pPr>
      <w:r>
        <w:rPr>
          <w:b/>
          <w:bCs/>
        </w:rPr>
        <w:t xml:space="preserve">oranžové </w:t>
      </w:r>
      <w:r>
        <w:t>pro nápojové kartony</w:t>
      </w:r>
    </w:p>
    <w:p w:rsidR="00C002CE" w:rsidRDefault="00FD4AE8">
      <w:pPr>
        <w:pStyle w:val="Zkladntext1"/>
        <w:numPr>
          <w:ilvl w:val="0"/>
          <w:numId w:val="7"/>
        </w:numPr>
        <w:shd w:val="clear" w:color="auto" w:fill="auto"/>
        <w:tabs>
          <w:tab w:val="left" w:pos="1369"/>
        </w:tabs>
        <w:spacing w:after="300" w:line="240" w:lineRule="auto"/>
        <w:ind w:firstLine="920"/>
        <w:jc w:val="both"/>
      </w:pPr>
      <w:r>
        <w:rPr>
          <w:b/>
          <w:bCs/>
        </w:rPr>
        <w:t xml:space="preserve">šedé </w:t>
      </w:r>
      <w:r>
        <w:t>pro jedlé oleje a tuky</w:t>
      </w:r>
    </w:p>
    <w:p w:rsidR="00C002CE" w:rsidRDefault="00FD4AE8">
      <w:pPr>
        <w:pStyle w:val="Zkladntext1"/>
        <w:numPr>
          <w:ilvl w:val="0"/>
          <w:numId w:val="6"/>
        </w:numPr>
        <w:shd w:val="clear" w:color="auto" w:fill="auto"/>
        <w:tabs>
          <w:tab w:val="left" w:pos="1369"/>
        </w:tabs>
        <w:spacing w:after="300" w:line="276" w:lineRule="auto"/>
        <w:ind w:left="560" w:firstLine="20"/>
        <w:jc w:val="both"/>
      </w:pPr>
      <w:r>
        <w:t>Do zvláštních sběrných nádob je zakázáno ukládat jiné složky komunálních odpadů, než pro které jsou určeny.</w:t>
      </w:r>
    </w:p>
    <w:p w:rsidR="00C002CE" w:rsidRDefault="00FD4AE8" w:rsidP="00703709">
      <w:pPr>
        <w:pStyle w:val="Zkladntext1"/>
        <w:numPr>
          <w:ilvl w:val="0"/>
          <w:numId w:val="6"/>
        </w:numPr>
        <w:shd w:val="clear" w:color="auto" w:fill="auto"/>
        <w:tabs>
          <w:tab w:val="left" w:pos="1369"/>
        </w:tabs>
        <w:spacing w:after="200" w:line="240" w:lineRule="auto"/>
        <w:ind w:left="561" w:firstLine="23"/>
        <w:jc w:val="both"/>
      </w:pPr>
      <w:r>
        <w:lastRenderedPageBreak/>
        <w:t>Zvláštní sběrné nádoby je povinnost plnit tak, aby je bylo možno uzavřít a odpad z nich při manipulaci nevypadával. Pokud to umožňuje povaha odpadu, je nutno objem odpadu před jeho odložením do sběrné nádoby minimalizovat.</w:t>
      </w:r>
    </w:p>
    <w:p w:rsidR="00C002CE" w:rsidRDefault="00FD4AE8" w:rsidP="00703709">
      <w:pPr>
        <w:pStyle w:val="Zkladntext1"/>
        <w:numPr>
          <w:ilvl w:val="0"/>
          <w:numId w:val="6"/>
        </w:numPr>
        <w:shd w:val="clear" w:color="auto" w:fill="auto"/>
        <w:tabs>
          <w:tab w:val="left" w:pos="1369"/>
        </w:tabs>
        <w:spacing w:after="300" w:line="276" w:lineRule="auto"/>
        <w:ind w:left="561" w:firstLine="23"/>
        <w:jc w:val="both"/>
      </w:pPr>
      <w:r>
        <w:t>Papír, plasty, sklo a kovy lze také v době provozních hodin odevzdávat ve sběrném dvoře města na adrese Řevnická 1484.</w:t>
      </w:r>
    </w:p>
    <w:p w:rsidR="00C002CE" w:rsidRDefault="00FD4AE8">
      <w:pPr>
        <w:pStyle w:val="Nadpis40"/>
        <w:keepNext/>
        <w:keepLines/>
        <w:shd w:val="clear" w:color="auto" w:fill="auto"/>
        <w:ind w:left="4660"/>
        <w:jc w:val="both"/>
      </w:pPr>
      <w:bookmarkStart w:id="11" w:name="bookmark10"/>
      <w:bookmarkStart w:id="12" w:name="bookmark11"/>
      <w:r>
        <w:t>Článek 4</w:t>
      </w:r>
      <w:bookmarkEnd w:id="11"/>
      <w:bookmarkEnd w:id="12"/>
    </w:p>
    <w:p w:rsidR="00C002CE" w:rsidRDefault="00FD4AE8">
      <w:pPr>
        <w:pStyle w:val="Nadpis40"/>
        <w:keepNext/>
        <w:keepLines/>
        <w:shd w:val="clear" w:color="auto" w:fill="auto"/>
      </w:pPr>
      <w:bookmarkStart w:id="13" w:name="bookmark12"/>
      <w:bookmarkStart w:id="14" w:name="bookmark13"/>
      <w:r>
        <w:t>Soustřeďování nebezpečných složek komunálního odpadu</w:t>
      </w:r>
      <w:bookmarkEnd w:id="13"/>
      <w:bookmarkEnd w:id="14"/>
    </w:p>
    <w:p w:rsidR="00C002CE" w:rsidRDefault="00FD4AE8" w:rsidP="006F6AD1">
      <w:pPr>
        <w:pStyle w:val="Zkladntext1"/>
        <w:shd w:val="clear" w:color="auto" w:fill="auto"/>
        <w:spacing w:after="200" w:line="240" w:lineRule="auto"/>
        <w:ind w:left="567" w:firstLine="567"/>
        <w:jc w:val="both"/>
      </w:pPr>
      <w:r>
        <w:t>Všechny druhy odpadů, které jsou podle Katalogu odpadů zařazeny jako nebezpečné a patří do skupiny komunálních odpadů, jsou předávány pracovníkům sběrného dvora města, kteří je následně uloží do příslušné sběrné nádoby.</w:t>
      </w:r>
    </w:p>
    <w:p w:rsidR="00C002CE" w:rsidRDefault="00FD4AE8">
      <w:pPr>
        <w:pStyle w:val="Nadpis40"/>
        <w:keepNext/>
        <w:keepLines/>
        <w:shd w:val="clear" w:color="auto" w:fill="auto"/>
        <w:ind w:left="4660"/>
        <w:jc w:val="both"/>
      </w:pPr>
      <w:bookmarkStart w:id="15" w:name="bookmark14"/>
      <w:bookmarkStart w:id="16" w:name="bookmark15"/>
      <w:r>
        <w:t>Článek 5</w:t>
      </w:r>
      <w:bookmarkEnd w:id="15"/>
      <w:bookmarkEnd w:id="16"/>
    </w:p>
    <w:p w:rsidR="00C002CE" w:rsidRDefault="00FD4AE8">
      <w:pPr>
        <w:pStyle w:val="Nadpis40"/>
        <w:keepNext/>
        <w:keepLines/>
        <w:shd w:val="clear" w:color="auto" w:fill="auto"/>
      </w:pPr>
      <w:bookmarkStart w:id="17" w:name="bookmark16"/>
      <w:bookmarkStart w:id="18" w:name="bookmark17"/>
      <w:r>
        <w:t>Soustřeďování a svoz objemného odpadu</w:t>
      </w:r>
      <w:bookmarkEnd w:id="17"/>
      <w:bookmarkEnd w:id="18"/>
    </w:p>
    <w:p w:rsidR="00C002CE" w:rsidRDefault="00FD4AE8" w:rsidP="00871365">
      <w:pPr>
        <w:pStyle w:val="Zkladntext1"/>
        <w:numPr>
          <w:ilvl w:val="0"/>
          <w:numId w:val="9"/>
        </w:numPr>
        <w:shd w:val="clear" w:color="auto" w:fill="auto"/>
        <w:tabs>
          <w:tab w:val="left" w:pos="1007"/>
        </w:tabs>
        <w:spacing w:after="200" w:line="240" w:lineRule="auto"/>
        <w:ind w:left="981" w:hanging="403"/>
        <w:jc w:val="both"/>
      </w:pPr>
      <w:r>
        <w:t>Odpady, které pro své rozměry nebo hmotnost nelze odložit do sběrných nádob, nábytek, matrace, koberce, lina, porcelánové a keramické výrobky, dřevo z obalů apod.) lze předat ve sběrném dvoře města.</w:t>
      </w:r>
    </w:p>
    <w:p w:rsidR="00C002CE" w:rsidRDefault="00FD4AE8" w:rsidP="00871365">
      <w:pPr>
        <w:pStyle w:val="Zkladntext1"/>
        <w:numPr>
          <w:ilvl w:val="0"/>
          <w:numId w:val="9"/>
        </w:numPr>
        <w:shd w:val="clear" w:color="auto" w:fill="auto"/>
        <w:tabs>
          <w:tab w:val="left" w:pos="1007"/>
        </w:tabs>
        <w:spacing w:after="200" w:line="240" w:lineRule="auto"/>
        <w:ind w:left="981" w:hanging="403"/>
        <w:jc w:val="both"/>
      </w:pPr>
      <w:r>
        <w:t>Odvoz objemného odpadu z místa jeho vzniku je také možné uskutečnit prostřednictvím služby sběrného dvora přistavením velkoobjemového kontejneru.</w:t>
      </w:r>
    </w:p>
    <w:p w:rsidR="00C002CE" w:rsidRDefault="00FD4AE8">
      <w:pPr>
        <w:pStyle w:val="Nadpis40"/>
        <w:keepNext/>
        <w:keepLines/>
        <w:shd w:val="clear" w:color="auto" w:fill="auto"/>
      </w:pPr>
      <w:bookmarkStart w:id="19" w:name="bookmark18"/>
      <w:bookmarkStart w:id="20" w:name="bookmark19"/>
      <w:r>
        <w:t>Článek 6</w:t>
      </w:r>
      <w:bookmarkEnd w:id="19"/>
      <w:bookmarkEnd w:id="20"/>
    </w:p>
    <w:p w:rsidR="00C002CE" w:rsidRDefault="00FD4AE8">
      <w:pPr>
        <w:pStyle w:val="Nadpis40"/>
        <w:keepNext/>
        <w:keepLines/>
        <w:shd w:val="clear" w:color="auto" w:fill="auto"/>
      </w:pPr>
      <w:bookmarkStart w:id="21" w:name="bookmark20"/>
      <w:bookmarkStart w:id="22" w:name="bookmark21"/>
      <w:r>
        <w:t>Soustřeďování použitého textilu</w:t>
      </w:r>
      <w:bookmarkEnd w:id="21"/>
      <w:bookmarkEnd w:id="22"/>
    </w:p>
    <w:p w:rsidR="00C002CE" w:rsidRDefault="00FD4AE8">
      <w:pPr>
        <w:pStyle w:val="Zkladntext1"/>
        <w:shd w:val="clear" w:color="auto" w:fill="auto"/>
        <w:spacing w:after="620" w:line="240" w:lineRule="auto"/>
        <w:ind w:left="980" w:hanging="400"/>
        <w:jc w:val="both"/>
      </w:pPr>
      <w:r>
        <w:t>1) Použitý textil, různé textilní výrobky a obuv lze odložit v režimu charity do speciálních kontejnerů označených „TEXTIL“ umístěných do některých stanovišť sběrných nádob</w:t>
      </w:r>
    </w:p>
    <w:p w:rsidR="00C002CE" w:rsidRDefault="00FD4AE8">
      <w:pPr>
        <w:pStyle w:val="Nadpis40"/>
        <w:keepNext/>
        <w:keepLines/>
        <w:shd w:val="clear" w:color="auto" w:fill="auto"/>
        <w:ind w:left="4660"/>
        <w:jc w:val="both"/>
      </w:pPr>
      <w:bookmarkStart w:id="23" w:name="bookmark22"/>
      <w:bookmarkStart w:id="24" w:name="bookmark23"/>
      <w:r>
        <w:t>Článek 7</w:t>
      </w:r>
      <w:bookmarkEnd w:id="23"/>
      <w:bookmarkEnd w:id="24"/>
    </w:p>
    <w:p w:rsidR="00C002CE" w:rsidRDefault="00FD4AE8">
      <w:pPr>
        <w:pStyle w:val="Nadpis40"/>
        <w:keepNext/>
        <w:keepLines/>
        <w:shd w:val="clear" w:color="auto" w:fill="auto"/>
      </w:pPr>
      <w:bookmarkStart w:id="25" w:name="bookmark24"/>
      <w:bookmarkStart w:id="26" w:name="bookmark25"/>
      <w:r>
        <w:t>Soustřeďování směsného komunálního odpadu</w:t>
      </w:r>
      <w:bookmarkEnd w:id="25"/>
      <w:bookmarkEnd w:id="26"/>
    </w:p>
    <w:p w:rsidR="00C002CE" w:rsidRDefault="00FD4AE8">
      <w:pPr>
        <w:pStyle w:val="Zkladntext1"/>
        <w:shd w:val="clear" w:color="auto" w:fill="auto"/>
        <w:spacing w:after="0" w:line="240" w:lineRule="auto"/>
        <w:ind w:firstLine="560"/>
        <w:jc w:val="both"/>
      </w:pPr>
      <w:r>
        <w:t>1) Směsný komunální odpad se shromažďuje do sběrných nádob, kterými jsou:</w:t>
      </w:r>
    </w:p>
    <w:p w:rsidR="00C002CE" w:rsidRDefault="00FD4AE8" w:rsidP="00871365">
      <w:pPr>
        <w:pStyle w:val="Zkladntext1"/>
        <w:numPr>
          <w:ilvl w:val="0"/>
          <w:numId w:val="10"/>
        </w:numPr>
        <w:shd w:val="clear" w:color="auto" w:fill="auto"/>
        <w:tabs>
          <w:tab w:val="left" w:pos="1962"/>
        </w:tabs>
        <w:spacing w:after="200" w:line="240" w:lineRule="auto"/>
        <w:ind w:left="1939" w:hanging="357"/>
        <w:jc w:val="both"/>
      </w:pPr>
      <w:r>
        <w:t>Typizované sběrné nádoby - plastové nebo kovové nádoby o objemu 70/80 litrů, 110/120 litrů, 240 litrů a 1 100 litrů</w:t>
      </w:r>
    </w:p>
    <w:p w:rsidR="00C002CE" w:rsidRDefault="00FD4AE8" w:rsidP="00871365">
      <w:pPr>
        <w:pStyle w:val="Zkladntext1"/>
        <w:numPr>
          <w:ilvl w:val="0"/>
          <w:numId w:val="10"/>
        </w:numPr>
        <w:shd w:val="clear" w:color="auto" w:fill="auto"/>
        <w:tabs>
          <w:tab w:val="left" w:pos="1980"/>
        </w:tabs>
        <w:spacing w:after="200" w:line="240" w:lineRule="auto"/>
        <w:ind w:left="1939" w:hanging="357"/>
        <w:jc w:val="both"/>
      </w:pPr>
      <w:r>
        <w:t>Sběrové pytle objemu 60 litrů určené pro odkládání směsného komunálního odpadu především z objektů užívaných pro individuální rekreaci</w:t>
      </w:r>
    </w:p>
    <w:p w:rsidR="00C002CE" w:rsidRDefault="00FD4AE8" w:rsidP="00871365">
      <w:pPr>
        <w:pStyle w:val="Zkladntext1"/>
        <w:numPr>
          <w:ilvl w:val="0"/>
          <w:numId w:val="10"/>
        </w:numPr>
        <w:shd w:val="clear" w:color="auto" w:fill="auto"/>
        <w:tabs>
          <w:tab w:val="left" w:pos="1980"/>
        </w:tabs>
        <w:spacing w:after="200" w:line="240" w:lineRule="auto"/>
        <w:ind w:left="1939" w:hanging="357"/>
        <w:jc w:val="both"/>
      </w:pPr>
      <w:r>
        <w:t>Odpadkové koše umístěné na veřejných prostranstvích města a sloužící pro odkládání drobného směsného komunálního odpadu</w:t>
      </w:r>
    </w:p>
    <w:p w:rsidR="00C002CE" w:rsidRDefault="00FD4AE8" w:rsidP="00871365">
      <w:pPr>
        <w:pStyle w:val="Zkladntext1"/>
        <w:numPr>
          <w:ilvl w:val="0"/>
          <w:numId w:val="11"/>
        </w:numPr>
        <w:shd w:val="clear" w:color="auto" w:fill="auto"/>
        <w:tabs>
          <w:tab w:val="left" w:pos="1293"/>
        </w:tabs>
        <w:spacing w:after="200" w:line="240" w:lineRule="auto"/>
        <w:ind w:left="578"/>
        <w:jc w:val="both"/>
      </w:pPr>
      <w:r>
        <w:t>Soustřeďování směsného komunálního odpadu podléhá požadavkům stanoveným v článku 3, odst. 6 a 7.</w:t>
      </w:r>
    </w:p>
    <w:p w:rsidR="00C002CE" w:rsidRDefault="00FD4AE8">
      <w:pPr>
        <w:pStyle w:val="Nadpis40"/>
        <w:keepNext/>
        <w:keepLines/>
        <w:shd w:val="clear" w:color="auto" w:fill="auto"/>
        <w:spacing w:line="276" w:lineRule="auto"/>
      </w:pPr>
      <w:bookmarkStart w:id="27" w:name="bookmark26"/>
      <w:bookmarkStart w:id="28" w:name="bookmark27"/>
      <w:r>
        <w:t>Článek 8</w:t>
      </w:r>
      <w:bookmarkEnd w:id="27"/>
      <w:bookmarkEnd w:id="28"/>
    </w:p>
    <w:p w:rsidR="00C002CE" w:rsidRDefault="00FD4AE8">
      <w:pPr>
        <w:pStyle w:val="Nadpis40"/>
        <w:keepNext/>
        <w:keepLines/>
        <w:shd w:val="clear" w:color="auto" w:fill="auto"/>
        <w:spacing w:line="276" w:lineRule="auto"/>
        <w:ind w:left="3900" w:hanging="3320"/>
        <w:jc w:val="both"/>
      </w:pPr>
      <w:bookmarkStart w:id="29" w:name="bookmark28"/>
      <w:bookmarkStart w:id="30" w:name="bookmark29"/>
      <w:r>
        <w:t>Nakládání s komunálním odpadem vznikajícím na území města při činnosti právnických a podnikajících fyzických osob</w:t>
      </w:r>
      <w:bookmarkEnd w:id="29"/>
      <w:bookmarkEnd w:id="30"/>
    </w:p>
    <w:p w:rsidR="00C002CE" w:rsidRDefault="00FD4AE8" w:rsidP="00205FCA">
      <w:pPr>
        <w:pStyle w:val="Zkladntext1"/>
        <w:shd w:val="clear" w:color="auto" w:fill="auto"/>
        <w:spacing w:after="200" w:line="240" w:lineRule="auto"/>
        <w:ind w:left="578"/>
        <w:jc w:val="both"/>
      </w:pPr>
      <w:r>
        <w:t>1) Právnické a podnikající fyzické osoby zapojené do obecního systému, na základě písemné smlouvy s městem, předávají komunální odpady dle článku 2 odst. 1, písm. a) - f) a i) na vyhrazená místa do příslušných sběrných nádob.</w:t>
      </w:r>
    </w:p>
    <w:p w:rsidR="00C002CE" w:rsidRPr="00615B17" w:rsidRDefault="00FD4AE8" w:rsidP="00205FCA">
      <w:pPr>
        <w:pStyle w:val="Zkladntext1"/>
        <w:numPr>
          <w:ilvl w:val="0"/>
          <w:numId w:val="12"/>
        </w:numPr>
        <w:shd w:val="clear" w:color="auto" w:fill="auto"/>
        <w:tabs>
          <w:tab w:val="left" w:pos="1293"/>
        </w:tabs>
        <w:spacing w:after="200" w:line="240" w:lineRule="auto"/>
        <w:ind w:left="578"/>
        <w:jc w:val="both"/>
      </w:pPr>
      <w:r w:rsidRPr="00615B17">
        <w:t>Výše úhrady za zapojení do obecního systému se stanoví ceníkem uvedeným na webových stránkách města</w:t>
      </w:r>
    </w:p>
    <w:p w:rsidR="00C002CE" w:rsidRPr="00615B17" w:rsidRDefault="00FD4AE8" w:rsidP="00205FCA">
      <w:pPr>
        <w:pStyle w:val="Zkladntext1"/>
        <w:numPr>
          <w:ilvl w:val="0"/>
          <w:numId w:val="12"/>
        </w:numPr>
        <w:shd w:val="clear" w:color="auto" w:fill="auto"/>
        <w:tabs>
          <w:tab w:val="left" w:pos="1293"/>
        </w:tabs>
        <w:spacing w:after="200" w:line="240" w:lineRule="auto"/>
        <w:ind w:left="578"/>
        <w:jc w:val="both"/>
      </w:pPr>
      <w:r w:rsidRPr="00615B17">
        <w:lastRenderedPageBreak/>
        <w:t>Úhrada se vybírá jednou ročně v termínu do 31.</w:t>
      </w:r>
      <w:r w:rsidR="00807471" w:rsidRPr="00615B17">
        <w:t xml:space="preserve"> </w:t>
      </w:r>
      <w:r w:rsidRPr="00615B17">
        <w:t>3. v hotovosti v pokladně města nebo převodem na účet města.</w:t>
      </w:r>
    </w:p>
    <w:p w:rsidR="00C002CE" w:rsidRPr="00615B17" w:rsidRDefault="00FD4AE8" w:rsidP="00205FCA">
      <w:pPr>
        <w:pStyle w:val="Zkladntext1"/>
        <w:numPr>
          <w:ilvl w:val="0"/>
          <w:numId w:val="12"/>
        </w:numPr>
        <w:shd w:val="clear" w:color="auto" w:fill="auto"/>
        <w:tabs>
          <w:tab w:val="left" w:pos="1293"/>
        </w:tabs>
        <w:spacing w:after="200" w:line="240" w:lineRule="auto"/>
        <w:ind w:left="578"/>
        <w:jc w:val="both"/>
      </w:pPr>
      <w:r w:rsidRPr="00615B17">
        <w:t>Právnické a fyzické osoby podnikající zapojení do obecního systému mohou proti úhradě dle ceníku předat do sběrného dvora i další druhy jimi produkovaných odpadů.</w:t>
      </w:r>
    </w:p>
    <w:p w:rsidR="00C002CE" w:rsidRPr="00615B17" w:rsidRDefault="00FD4AE8">
      <w:pPr>
        <w:pStyle w:val="Zkladntext1"/>
        <w:shd w:val="clear" w:color="auto" w:fill="auto"/>
        <w:spacing w:after="0" w:line="276" w:lineRule="auto"/>
        <w:jc w:val="center"/>
      </w:pPr>
      <w:r w:rsidRPr="00615B17">
        <w:rPr>
          <w:b/>
          <w:bCs/>
        </w:rPr>
        <w:t>Článek 9</w:t>
      </w:r>
    </w:p>
    <w:p w:rsidR="00C002CE" w:rsidRPr="00615B17" w:rsidRDefault="00FD4AE8">
      <w:pPr>
        <w:pStyle w:val="Zkladntext1"/>
        <w:shd w:val="clear" w:color="auto" w:fill="auto"/>
        <w:spacing w:after="0" w:line="276" w:lineRule="auto"/>
        <w:jc w:val="center"/>
      </w:pPr>
      <w:r w:rsidRPr="00615B17">
        <w:rPr>
          <w:b/>
          <w:bCs/>
        </w:rPr>
        <w:t>Nakládání s výrobky s ukončenou životností v rámci služby pro výrobce</w:t>
      </w:r>
    </w:p>
    <w:p w:rsidR="00C002CE" w:rsidRPr="00615B17" w:rsidRDefault="00B02C33">
      <w:pPr>
        <w:pStyle w:val="Zkladntext1"/>
        <w:shd w:val="clear" w:color="auto" w:fill="auto"/>
        <w:spacing w:after="0" w:line="276" w:lineRule="auto"/>
        <w:jc w:val="center"/>
      </w:pPr>
      <w:r w:rsidRPr="00615B17">
        <w:rPr>
          <w:b/>
          <w:bCs/>
        </w:rPr>
        <w:t>(</w:t>
      </w:r>
      <w:r w:rsidR="00FD4AE8" w:rsidRPr="00615B17">
        <w:rPr>
          <w:b/>
          <w:bCs/>
        </w:rPr>
        <w:t>zpětný odběr)</w:t>
      </w:r>
    </w:p>
    <w:p w:rsidR="00C002CE" w:rsidRPr="00615B17" w:rsidRDefault="00FD4AE8" w:rsidP="00703709">
      <w:pPr>
        <w:pStyle w:val="Zkladntext1"/>
        <w:numPr>
          <w:ilvl w:val="0"/>
          <w:numId w:val="13"/>
        </w:numPr>
        <w:shd w:val="clear" w:color="auto" w:fill="auto"/>
        <w:tabs>
          <w:tab w:val="left" w:pos="1293"/>
        </w:tabs>
        <w:spacing w:after="0" w:line="276" w:lineRule="auto"/>
        <w:ind w:left="567" w:firstLine="13"/>
        <w:jc w:val="both"/>
      </w:pPr>
      <w:r w:rsidRPr="00615B17">
        <w:t>Město v rámci služby pro výrobce nakládá s následujícími výrobky s ukončenou životností:</w:t>
      </w:r>
    </w:p>
    <w:p w:rsidR="00C002CE" w:rsidRPr="00615B17" w:rsidRDefault="00FD4AE8">
      <w:pPr>
        <w:pStyle w:val="Zkladntext1"/>
        <w:numPr>
          <w:ilvl w:val="0"/>
          <w:numId w:val="14"/>
        </w:numPr>
        <w:shd w:val="clear" w:color="auto" w:fill="auto"/>
        <w:tabs>
          <w:tab w:val="left" w:pos="2013"/>
        </w:tabs>
        <w:spacing w:after="0" w:line="276" w:lineRule="auto"/>
        <w:ind w:left="1640"/>
        <w:jc w:val="both"/>
      </w:pPr>
      <w:r w:rsidRPr="00615B17">
        <w:t>Elektrospotřebiče, elektronické výrobky</w:t>
      </w:r>
    </w:p>
    <w:p w:rsidR="00C002CE" w:rsidRPr="00615B17" w:rsidRDefault="00FD4AE8">
      <w:pPr>
        <w:pStyle w:val="Zkladntext1"/>
        <w:numPr>
          <w:ilvl w:val="0"/>
          <w:numId w:val="14"/>
        </w:numPr>
        <w:shd w:val="clear" w:color="auto" w:fill="auto"/>
        <w:tabs>
          <w:tab w:val="left" w:pos="2022"/>
        </w:tabs>
        <w:spacing w:after="0" w:line="276" w:lineRule="auto"/>
        <w:ind w:left="1640"/>
        <w:jc w:val="both"/>
      </w:pPr>
      <w:r w:rsidRPr="00615B17">
        <w:t>Lednice, mrazáky, jiná chladící technika</w:t>
      </w:r>
    </w:p>
    <w:p w:rsidR="00C002CE" w:rsidRPr="00615B17" w:rsidRDefault="00FD4AE8">
      <w:pPr>
        <w:pStyle w:val="Zkladntext1"/>
        <w:numPr>
          <w:ilvl w:val="0"/>
          <w:numId w:val="14"/>
        </w:numPr>
        <w:shd w:val="clear" w:color="auto" w:fill="auto"/>
        <w:tabs>
          <w:tab w:val="left" w:pos="2022"/>
        </w:tabs>
        <w:spacing w:after="0" w:line="276" w:lineRule="auto"/>
        <w:ind w:left="1640"/>
        <w:jc w:val="both"/>
      </w:pPr>
      <w:r w:rsidRPr="00615B17">
        <w:t>Baterie, akumulátory</w:t>
      </w:r>
    </w:p>
    <w:p w:rsidR="00C002CE" w:rsidRPr="00615B17" w:rsidRDefault="00FD4AE8">
      <w:pPr>
        <w:pStyle w:val="Zkladntext1"/>
        <w:numPr>
          <w:ilvl w:val="0"/>
          <w:numId w:val="14"/>
        </w:numPr>
        <w:shd w:val="clear" w:color="auto" w:fill="auto"/>
        <w:tabs>
          <w:tab w:val="left" w:pos="2022"/>
        </w:tabs>
        <w:spacing w:line="276" w:lineRule="auto"/>
        <w:ind w:left="1640"/>
        <w:jc w:val="both"/>
      </w:pPr>
      <w:r w:rsidRPr="00615B17">
        <w:t>Pneumatiky</w:t>
      </w:r>
    </w:p>
    <w:p w:rsidR="00C002CE" w:rsidRPr="00615B17" w:rsidRDefault="00FD4AE8">
      <w:pPr>
        <w:pStyle w:val="Zkladntext1"/>
        <w:numPr>
          <w:ilvl w:val="0"/>
          <w:numId w:val="13"/>
        </w:numPr>
        <w:shd w:val="clear" w:color="auto" w:fill="auto"/>
        <w:tabs>
          <w:tab w:val="left" w:pos="1293"/>
        </w:tabs>
        <w:spacing w:line="276" w:lineRule="auto"/>
        <w:ind w:firstLine="580"/>
        <w:jc w:val="both"/>
      </w:pPr>
      <w:r w:rsidRPr="00615B17">
        <w:t>Výrobky s ukončenou životností uvedené v odst. 1 lze předávat ve sběrném dvoře města.</w:t>
      </w:r>
    </w:p>
    <w:p w:rsidR="00C002CE" w:rsidRPr="00615B17" w:rsidRDefault="00FD4AE8">
      <w:pPr>
        <w:pStyle w:val="Zkladntext1"/>
        <w:shd w:val="clear" w:color="auto" w:fill="auto"/>
        <w:spacing w:after="0" w:line="276" w:lineRule="auto"/>
        <w:jc w:val="center"/>
      </w:pPr>
      <w:r w:rsidRPr="00615B17">
        <w:rPr>
          <w:b/>
          <w:bCs/>
        </w:rPr>
        <w:t>Článek 10</w:t>
      </w:r>
    </w:p>
    <w:p w:rsidR="00C002CE" w:rsidRPr="00615B17" w:rsidRDefault="00FD4AE8">
      <w:pPr>
        <w:pStyle w:val="Zkladntext1"/>
        <w:shd w:val="clear" w:color="auto" w:fill="auto"/>
        <w:spacing w:after="0" w:line="276" w:lineRule="auto"/>
        <w:jc w:val="center"/>
      </w:pPr>
      <w:r w:rsidRPr="00615B17">
        <w:rPr>
          <w:b/>
          <w:bCs/>
        </w:rPr>
        <w:t>Nakládání se stavebním a demoličním odpadem</w:t>
      </w:r>
    </w:p>
    <w:p w:rsidR="00C002CE" w:rsidRPr="00615B17" w:rsidRDefault="00FD4AE8" w:rsidP="00205FCA">
      <w:pPr>
        <w:pStyle w:val="Zkladntext1"/>
        <w:numPr>
          <w:ilvl w:val="0"/>
          <w:numId w:val="15"/>
        </w:numPr>
        <w:shd w:val="clear" w:color="auto" w:fill="auto"/>
        <w:tabs>
          <w:tab w:val="left" w:pos="1293"/>
        </w:tabs>
        <w:spacing w:after="200" w:line="240" w:lineRule="auto"/>
        <w:ind w:left="578"/>
        <w:jc w:val="both"/>
      </w:pPr>
      <w:r w:rsidRPr="00615B17">
        <w:t>Stavebním a demoličním odpadem se rozumí odpad vznikající při stavebních a demoličních činnostech nepodnikajících fyzických osob. Stavební a demoliční odpad není odpadem komunálním.</w:t>
      </w:r>
    </w:p>
    <w:p w:rsidR="00C002CE" w:rsidRPr="00615B17" w:rsidRDefault="00FD4AE8" w:rsidP="00205FCA">
      <w:pPr>
        <w:pStyle w:val="Zkladntext1"/>
        <w:numPr>
          <w:ilvl w:val="0"/>
          <w:numId w:val="15"/>
        </w:numPr>
        <w:shd w:val="clear" w:color="auto" w:fill="auto"/>
        <w:tabs>
          <w:tab w:val="left" w:pos="1007"/>
        </w:tabs>
        <w:spacing w:after="200" w:line="240" w:lineRule="auto"/>
        <w:ind w:left="578"/>
        <w:jc w:val="both"/>
      </w:pPr>
      <w:r w:rsidRPr="00615B17">
        <w:t>Stavební a demoliční odpady, zeminu a kamení a další složky stavebních odpadů mohou fyzické osoby odložit úplatně ve sběrném dvoře města na základě platného ceníku.</w:t>
      </w:r>
    </w:p>
    <w:p w:rsidR="00C002CE" w:rsidRPr="00615B17" w:rsidRDefault="00FD4AE8" w:rsidP="00205FCA">
      <w:pPr>
        <w:pStyle w:val="Zkladntext1"/>
        <w:numPr>
          <w:ilvl w:val="0"/>
          <w:numId w:val="15"/>
        </w:numPr>
        <w:shd w:val="clear" w:color="auto" w:fill="auto"/>
        <w:tabs>
          <w:tab w:val="left" w:pos="1007"/>
        </w:tabs>
        <w:spacing w:after="200" w:line="240" w:lineRule="auto"/>
        <w:ind w:left="578"/>
        <w:jc w:val="both"/>
      </w:pPr>
      <w:r w:rsidRPr="00615B17">
        <w:t>Odvoz stavebních a demoličních odpadů z místa jejich vzniku lze provést na základě přímé objednávky ve sběrném dvoře, jehož pracovníci přistaví kontejner vhodného objemu na požadované místo. Po naplnění kontejneru je odpad předán buď k</w:t>
      </w:r>
      <w:r w:rsidR="00615B17">
        <w:t> </w:t>
      </w:r>
      <w:r w:rsidRPr="00615B17">
        <w:t>využití</w:t>
      </w:r>
      <w:r w:rsidR="00615B17">
        <w:t>,</w:t>
      </w:r>
      <w:r w:rsidRPr="00615B17">
        <w:t xml:space="preserve"> nebo odstranění.</w:t>
      </w:r>
    </w:p>
    <w:p w:rsidR="00C002CE" w:rsidRPr="00615B17" w:rsidRDefault="00FD4AE8" w:rsidP="00205FCA">
      <w:pPr>
        <w:pStyle w:val="Titulektabulky0"/>
        <w:numPr>
          <w:ilvl w:val="0"/>
          <w:numId w:val="15"/>
        </w:numPr>
        <w:shd w:val="clear" w:color="auto" w:fill="auto"/>
        <w:spacing w:after="200"/>
        <w:ind w:left="567"/>
        <w:jc w:val="both"/>
      </w:pPr>
      <w:r w:rsidRPr="00615B17">
        <w:t>Tímto není dotčeno právo fyzických osob na předání stavebních a demoličních odpadů oprávněné osobě nebo přímo na místo využití příp. odstranění a to v souladu se zákonem O</w:t>
      </w:r>
      <w:r w:rsidR="00615B17" w:rsidRPr="00615B17">
        <w:t xml:space="preserve"> odpadech.</w:t>
      </w:r>
    </w:p>
    <w:p w:rsidR="00615B17" w:rsidRPr="00615B17" w:rsidRDefault="00615B17" w:rsidP="00615B17">
      <w:pPr>
        <w:pStyle w:val="Titulektabulky0"/>
        <w:jc w:val="center"/>
        <w:rPr>
          <w:b/>
        </w:rPr>
      </w:pPr>
      <w:r w:rsidRPr="00615B17">
        <w:rPr>
          <w:b/>
        </w:rPr>
        <w:t>Článek 11</w:t>
      </w:r>
    </w:p>
    <w:p w:rsidR="00615B17" w:rsidRPr="00615B17" w:rsidRDefault="00615B17" w:rsidP="00615B17">
      <w:pPr>
        <w:pStyle w:val="Titulektabulky0"/>
        <w:shd w:val="clear" w:color="auto" w:fill="auto"/>
        <w:jc w:val="center"/>
        <w:rPr>
          <w:b/>
        </w:rPr>
      </w:pPr>
      <w:r w:rsidRPr="00615B17">
        <w:rPr>
          <w:b/>
        </w:rPr>
        <w:t>Závěrečná ustanovení</w:t>
      </w:r>
    </w:p>
    <w:p w:rsidR="00C002CE" w:rsidRPr="00615B17" w:rsidRDefault="00C002CE">
      <w:pPr>
        <w:spacing w:after="39" w:line="1" w:lineRule="exact"/>
      </w:pPr>
    </w:p>
    <w:p w:rsidR="00C002CE" w:rsidRPr="00615B17" w:rsidRDefault="00FD4AE8" w:rsidP="00205FCA">
      <w:pPr>
        <w:pStyle w:val="Zkladntext1"/>
        <w:numPr>
          <w:ilvl w:val="0"/>
          <w:numId w:val="16"/>
        </w:numPr>
        <w:shd w:val="clear" w:color="auto" w:fill="auto"/>
        <w:tabs>
          <w:tab w:val="left" w:pos="987"/>
        </w:tabs>
        <w:spacing w:after="200" w:line="240" w:lineRule="auto"/>
        <w:ind w:left="560" w:firstLine="20"/>
        <w:jc w:val="both"/>
      </w:pPr>
      <w:r w:rsidRPr="00615B17">
        <w:t>Nabytím účinnosti této vyhlášky se zrušuje Obecně závazná vyhláška města č. 1/2019 O stanovení systému shromažďování, sběru, přepravy třídění, využívání a odstraňování komunálních odpadů a nakládání se stavebním odpadem na území města Mníšek pod Brdy.</w:t>
      </w:r>
    </w:p>
    <w:p w:rsidR="00C002CE" w:rsidRPr="00615B17" w:rsidRDefault="00FD4AE8" w:rsidP="00205FCA">
      <w:pPr>
        <w:pStyle w:val="Zkladntext1"/>
        <w:numPr>
          <w:ilvl w:val="0"/>
          <w:numId w:val="16"/>
        </w:numPr>
        <w:shd w:val="clear" w:color="auto" w:fill="auto"/>
        <w:tabs>
          <w:tab w:val="left" w:pos="987"/>
        </w:tabs>
        <w:spacing w:after="200" w:line="240" w:lineRule="auto"/>
        <w:ind w:firstLine="560"/>
      </w:pPr>
      <w:r w:rsidRPr="00615B17">
        <w:t>Tato vyhláška nabývá účinnosti dnem 1.</w:t>
      </w:r>
      <w:r w:rsidR="00D802A2" w:rsidRPr="00615B17">
        <w:t xml:space="preserve"> </w:t>
      </w:r>
      <w:r w:rsidRPr="00615B17">
        <w:t>1.</w:t>
      </w:r>
      <w:r w:rsidR="00D802A2" w:rsidRPr="00615B17">
        <w:t xml:space="preserve"> </w:t>
      </w:r>
      <w:r w:rsidRPr="00615B17">
        <w:t>2022.</w:t>
      </w:r>
    </w:p>
    <w:p w:rsidR="00C002CE" w:rsidRDefault="00FD4AE8" w:rsidP="00205FCA">
      <w:pPr>
        <w:pStyle w:val="Zkladntext1"/>
        <w:shd w:val="clear" w:color="auto" w:fill="auto"/>
        <w:spacing w:after="600" w:line="240" w:lineRule="auto"/>
        <w:ind w:firstLine="561"/>
      </w:pPr>
      <w:r>
        <w:t>Příloha</w:t>
      </w:r>
    </w:p>
    <w:tbl>
      <w:tblPr>
        <w:tblOverlap w:val="never"/>
        <w:tblW w:w="0" w:type="auto"/>
        <w:jc w:val="right"/>
        <w:tblLayout w:type="fixed"/>
        <w:tblCellMar>
          <w:left w:w="10" w:type="dxa"/>
          <w:right w:w="10" w:type="dxa"/>
        </w:tblCellMar>
        <w:tblLook w:val="04A0" w:firstRow="1" w:lastRow="0" w:firstColumn="1" w:lastColumn="0" w:noHBand="0" w:noVBand="1"/>
      </w:tblPr>
      <w:tblGrid>
        <w:gridCol w:w="3845"/>
        <w:gridCol w:w="4795"/>
      </w:tblGrid>
      <w:tr w:rsidR="00C002CE">
        <w:trPr>
          <w:trHeight w:hRule="exact" w:val="490"/>
          <w:jc w:val="right"/>
        </w:trPr>
        <w:tc>
          <w:tcPr>
            <w:tcW w:w="3845" w:type="dxa"/>
            <w:tcBorders>
              <w:top w:val="single" w:sz="4" w:space="0" w:color="auto"/>
            </w:tcBorders>
            <w:shd w:val="clear" w:color="auto" w:fill="FFFFFF"/>
            <w:vAlign w:val="bottom"/>
          </w:tcPr>
          <w:p w:rsidR="00FF0FB8" w:rsidRDefault="00FD4AE8">
            <w:pPr>
              <w:pStyle w:val="Jin0"/>
              <w:shd w:val="clear" w:color="auto" w:fill="auto"/>
              <w:spacing w:after="0" w:line="240" w:lineRule="auto"/>
              <w:ind w:left="320" w:hanging="320"/>
            </w:pPr>
            <w:r>
              <w:t xml:space="preserve">Ing. Dana Dalešická v. r. </w:t>
            </w:r>
          </w:p>
          <w:p w:rsidR="00C002CE" w:rsidRDefault="00FD4AE8">
            <w:pPr>
              <w:pStyle w:val="Jin0"/>
              <w:shd w:val="clear" w:color="auto" w:fill="auto"/>
              <w:spacing w:after="0" w:line="240" w:lineRule="auto"/>
              <w:ind w:left="320" w:hanging="320"/>
              <w:rPr>
                <w:sz w:val="22"/>
                <w:szCs w:val="22"/>
              </w:rPr>
            </w:pPr>
            <w:r>
              <w:rPr>
                <w:sz w:val="22"/>
                <w:szCs w:val="22"/>
              </w:rPr>
              <w:t>místostarostka</w:t>
            </w:r>
          </w:p>
        </w:tc>
        <w:tc>
          <w:tcPr>
            <w:tcW w:w="4795" w:type="dxa"/>
            <w:tcBorders>
              <w:top w:val="single" w:sz="4" w:space="0" w:color="auto"/>
            </w:tcBorders>
            <w:shd w:val="clear" w:color="auto" w:fill="FFFFFF"/>
            <w:vAlign w:val="bottom"/>
          </w:tcPr>
          <w:p w:rsidR="00FF0FB8" w:rsidRDefault="00FD4AE8">
            <w:pPr>
              <w:pStyle w:val="Jin0"/>
              <w:shd w:val="clear" w:color="auto" w:fill="auto"/>
              <w:spacing w:after="0" w:line="240" w:lineRule="auto"/>
              <w:jc w:val="center"/>
            </w:pPr>
            <w:r>
              <w:t xml:space="preserve">Mgr. Magdaléna Davis, Ph.D. v. r. </w:t>
            </w:r>
          </w:p>
          <w:p w:rsidR="00C002CE" w:rsidRDefault="00FD4AE8">
            <w:pPr>
              <w:pStyle w:val="Jin0"/>
              <w:shd w:val="clear" w:color="auto" w:fill="auto"/>
              <w:spacing w:after="0" w:line="240" w:lineRule="auto"/>
              <w:jc w:val="center"/>
              <w:rPr>
                <w:sz w:val="22"/>
                <w:szCs w:val="22"/>
              </w:rPr>
            </w:pPr>
            <w:r>
              <w:rPr>
                <w:sz w:val="22"/>
                <w:szCs w:val="22"/>
              </w:rPr>
              <w:t>starostka</w:t>
            </w:r>
          </w:p>
        </w:tc>
      </w:tr>
    </w:tbl>
    <w:p w:rsidR="00205FCA" w:rsidRDefault="00205FCA" w:rsidP="00205FCA">
      <w:pPr>
        <w:pStyle w:val="Zkladntext1"/>
        <w:shd w:val="clear" w:color="auto" w:fill="auto"/>
        <w:spacing w:after="0" w:line="240" w:lineRule="auto"/>
        <w:rPr>
          <w:rFonts w:ascii="Courier New" w:eastAsia="Courier New" w:hAnsi="Courier New" w:cs="Courier New"/>
        </w:rPr>
      </w:pPr>
    </w:p>
    <w:p w:rsidR="00C002CE" w:rsidRDefault="00FD4AE8" w:rsidP="00205FCA">
      <w:pPr>
        <w:pStyle w:val="Zkladntext1"/>
        <w:shd w:val="clear" w:color="auto" w:fill="auto"/>
        <w:spacing w:after="0" w:line="240" w:lineRule="auto"/>
        <w:rPr>
          <w:sz w:val="22"/>
          <w:szCs w:val="22"/>
        </w:rPr>
        <w:sectPr w:rsidR="00C002CE" w:rsidSect="00500404">
          <w:footerReference w:type="first" r:id="rId8"/>
          <w:pgSz w:w="11900" w:h="16840"/>
          <w:pgMar w:top="1402" w:right="1372" w:bottom="1221" w:left="813" w:header="974" w:footer="793" w:gutter="0"/>
          <w:pgNumType w:start="1"/>
          <w:cols w:space="720"/>
          <w:noEndnote/>
          <w:titlePg/>
          <w:docGrid w:linePitch="360"/>
          <w15:footnoteColumns w:val="1"/>
        </w:sectPr>
      </w:pPr>
      <w:r>
        <w:rPr>
          <w:sz w:val="22"/>
          <w:szCs w:val="22"/>
        </w:rPr>
        <w:t>Vyvěšeno na úřední desce dne: 15.</w:t>
      </w:r>
      <w:r w:rsidR="00D802A2">
        <w:rPr>
          <w:sz w:val="22"/>
          <w:szCs w:val="22"/>
        </w:rPr>
        <w:t xml:space="preserve"> </w:t>
      </w:r>
      <w:r>
        <w:rPr>
          <w:sz w:val="22"/>
          <w:szCs w:val="22"/>
        </w:rPr>
        <w:t>12.</w:t>
      </w:r>
      <w:r w:rsidR="00D802A2">
        <w:rPr>
          <w:sz w:val="22"/>
          <w:szCs w:val="22"/>
        </w:rPr>
        <w:t xml:space="preserve"> </w:t>
      </w:r>
      <w:r>
        <w:rPr>
          <w:sz w:val="22"/>
          <w:szCs w:val="22"/>
        </w:rPr>
        <w:t>2021</w:t>
      </w:r>
    </w:p>
    <w:tbl>
      <w:tblPr>
        <w:tblOverlap w:val="never"/>
        <w:tblW w:w="11443" w:type="dxa"/>
        <w:jc w:val="center"/>
        <w:tblLayout w:type="fixed"/>
        <w:tblCellMar>
          <w:left w:w="10" w:type="dxa"/>
          <w:right w:w="10" w:type="dxa"/>
        </w:tblCellMar>
        <w:tblLook w:val="04A0" w:firstRow="1" w:lastRow="0" w:firstColumn="1" w:lastColumn="0" w:noHBand="0" w:noVBand="1"/>
      </w:tblPr>
      <w:tblGrid>
        <w:gridCol w:w="749"/>
        <w:gridCol w:w="2088"/>
        <w:gridCol w:w="5611"/>
        <w:gridCol w:w="2995"/>
      </w:tblGrid>
      <w:tr w:rsidR="00C002CE" w:rsidTr="00C56969">
        <w:trPr>
          <w:trHeight w:hRule="exact" w:val="298"/>
          <w:jc w:val="center"/>
        </w:trPr>
        <w:tc>
          <w:tcPr>
            <w:tcW w:w="749" w:type="dxa"/>
            <w:tcBorders>
              <w:top w:val="single" w:sz="4" w:space="0" w:color="auto"/>
              <w:left w:val="single" w:sz="4" w:space="0" w:color="auto"/>
            </w:tcBorders>
            <w:shd w:val="clear" w:color="auto" w:fill="FFFFFF"/>
          </w:tcPr>
          <w:p w:rsidR="00C002CE" w:rsidRDefault="00C002CE">
            <w:pPr>
              <w:rPr>
                <w:sz w:val="10"/>
                <w:szCs w:val="10"/>
              </w:rPr>
            </w:pPr>
          </w:p>
        </w:tc>
        <w:tc>
          <w:tcPr>
            <w:tcW w:w="2088" w:type="dxa"/>
            <w:tcBorders>
              <w:top w:val="single" w:sz="4" w:space="0" w:color="auto"/>
              <w:left w:val="single" w:sz="4" w:space="0" w:color="auto"/>
            </w:tcBorders>
            <w:shd w:val="clear" w:color="auto" w:fill="FFFFFF"/>
            <w:vAlign w:val="bottom"/>
          </w:tcPr>
          <w:p w:rsidR="00C002CE" w:rsidRDefault="00FD4AE8">
            <w:pPr>
              <w:pStyle w:val="Jin0"/>
              <w:shd w:val="clear" w:color="auto" w:fill="auto"/>
              <w:spacing w:after="0" w:line="240" w:lineRule="auto"/>
              <w:jc w:val="center"/>
              <w:rPr>
                <w:sz w:val="20"/>
                <w:szCs w:val="20"/>
              </w:rPr>
            </w:pPr>
            <w:r>
              <w:rPr>
                <w:rFonts w:ascii="Calibri" w:eastAsia="Calibri" w:hAnsi="Calibri" w:cs="Calibri"/>
                <w:color w:val="221024"/>
                <w:sz w:val="20"/>
                <w:szCs w:val="20"/>
              </w:rPr>
              <w:t>Katastr</w:t>
            </w:r>
          </w:p>
        </w:tc>
        <w:tc>
          <w:tcPr>
            <w:tcW w:w="5611" w:type="dxa"/>
            <w:tcBorders>
              <w:top w:val="single" w:sz="4" w:space="0" w:color="auto"/>
              <w:left w:val="single" w:sz="4" w:space="0" w:color="auto"/>
            </w:tcBorders>
            <w:shd w:val="clear" w:color="auto" w:fill="FFFFFF"/>
            <w:vAlign w:val="bottom"/>
          </w:tcPr>
          <w:p w:rsidR="00C002CE" w:rsidRDefault="00FD4AE8">
            <w:pPr>
              <w:pStyle w:val="Jin0"/>
              <w:shd w:val="clear" w:color="auto" w:fill="auto"/>
              <w:spacing w:after="0" w:line="240" w:lineRule="auto"/>
              <w:jc w:val="center"/>
              <w:rPr>
                <w:sz w:val="20"/>
                <w:szCs w:val="20"/>
              </w:rPr>
            </w:pPr>
            <w:r>
              <w:rPr>
                <w:rFonts w:ascii="Calibri" w:eastAsia="Calibri" w:hAnsi="Calibri" w:cs="Calibri"/>
                <w:color w:val="221024"/>
                <w:sz w:val="20"/>
                <w:szCs w:val="20"/>
              </w:rPr>
              <w:t>Stanoviště</w:t>
            </w:r>
          </w:p>
        </w:tc>
        <w:tc>
          <w:tcPr>
            <w:tcW w:w="2995" w:type="dxa"/>
            <w:tcBorders>
              <w:top w:val="single" w:sz="4" w:space="0" w:color="auto"/>
              <w:left w:val="single" w:sz="4" w:space="0" w:color="auto"/>
              <w:right w:val="single" w:sz="4" w:space="0" w:color="auto"/>
            </w:tcBorders>
            <w:shd w:val="clear" w:color="auto" w:fill="FFFFFF"/>
            <w:vAlign w:val="bottom"/>
          </w:tcPr>
          <w:p w:rsidR="00C002CE" w:rsidRDefault="00FD4AE8">
            <w:pPr>
              <w:pStyle w:val="Jin0"/>
              <w:shd w:val="clear" w:color="auto" w:fill="auto"/>
              <w:spacing w:after="0" w:line="240" w:lineRule="auto"/>
              <w:jc w:val="center"/>
              <w:rPr>
                <w:sz w:val="20"/>
                <w:szCs w:val="20"/>
              </w:rPr>
            </w:pPr>
            <w:r>
              <w:rPr>
                <w:rFonts w:ascii="Calibri" w:eastAsia="Calibri" w:hAnsi="Calibri" w:cs="Calibri"/>
                <w:color w:val="221024"/>
                <w:sz w:val="20"/>
                <w:szCs w:val="20"/>
              </w:rPr>
              <w:t>Druh soustřeďovaného odpadu</w:t>
            </w:r>
          </w:p>
        </w:tc>
      </w:tr>
      <w:tr w:rsidR="00C56969" w:rsidTr="00C56969">
        <w:trPr>
          <w:trHeight w:hRule="exact" w:val="245"/>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sz w:val="20"/>
                <w:szCs w:val="20"/>
              </w:rPr>
              <w:t>1</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ul. Komenského (u zdravotního střediska)</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Skl, </w:t>
            </w:r>
            <w:r>
              <w:rPr>
                <w:rFonts w:ascii="Calibri" w:eastAsia="Calibri" w:hAnsi="Calibri" w:cs="Calibri"/>
                <w:color w:val="1F254F"/>
                <w:sz w:val="20"/>
                <w:szCs w:val="20"/>
              </w:rPr>
              <w:t>Nk, T</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2</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spojka </w:t>
            </w:r>
            <w:r>
              <w:rPr>
                <w:rFonts w:ascii="Calibri" w:eastAsia="Calibri" w:hAnsi="Calibri" w:cs="Calibri"/>
                <w:color w:val="600B5A"/>
                <w:sz w:val="20"/>
                <w:szCs w:val="20"/>
              </w:rPr>
              <w:t xml:space="preserve">ul. </w:t>
            </w:r>
            <w:r>
              <w:rPr>
                <w:rFonts w:ascii="Calibri" w:eastAsia="Calibri" w:hAnsi="Calibri" w:cs="Calibri"/>
                <w:color w:val="3B172F"/>
                <w:sz w:val="20"/>
                <w:szCs w:val="20"/>
              </w:rPr>
              <w:t xml:space="preserve">Rymáňské </w:t>
            </w:r>
            <w:r>
              <w:rPr>
                <w:rFonts w:ascii="Calibri" w:eastAsia="Calibri" w:hAnsi="Calibri" w:cs="Calibri"/>
                <w:sz w:val="20"/>
                <w:szCs w:val="20"/>
              </w:rPr>
              <w:t xml:space="preserve">a </w:t>
            </w:r>
            <w:r>
              <w:rPr>
                <w:rFonts w:ascii="Calibri" w:eastAsia="Calibri" w:hAnsi="Calibri" w:cs="Calibri"/>
                <w:color w:val="3B172F"/>
                <w:sz w:val="20"/>
                <w:szCs w:val="20"/>
              </w:rPr>
              <w:t xml:space="preserve">Jana Štastného </w:t>
            </w:r>
            <w:r>
              <w:rPr>
                <w:rFonts w:ascii="Calibri" w:eastAsia="Calibri" w:hAnsi="Calibri" w:cs="Calibri"/>
                <w:color w:val="781D2A"/>
                <w:sz w:val="20"/>
                <w:szCs w:val="20"/>
              </w:rPr>
              <w:t>(</w:t>
            </w:r>
            <w:r>
              <w:rPr>
                <w:rFonts w:ascii="Calibri" w:eastAsia="Calibri" w:hAnsi="Calibri" w:cs="Calibri"/>
                <w:color w:val="3B172F"/>
                <w:sz w:val="20"/>
                <w:szCs w:val="20"/>
              </w:rPr>
              <w:t>u trafostanice</w:t>
            </w:r>
            <w:r>
              <w:rPr>
                <w:rFonts w:ascii="Calibri" w:eastAsia="Calibri" w:hAnsi="Calibri" w:cs="Calibri"/>
                <w:color w:val="600B5A"/>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 K, 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3</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 xml:space="preserve">u </w:t>
            </w:r>
            <w:r>
              <w:rPr>
                <w:rFonts w:ascii="Calibri" w:eastAsia="Calibri" w:hAnsi="Calibri" w:cs="Calibri"/>
                <w:color w:val="3B172F"/>
                <w:sz w:val="20"/>
                <w:szCs w:val="20"/>
              </w:rPr>
              <w:t xml:space="preserve">křižovatky ul. Jana Štastného </w:t>
            </w:r>
            <w:r>
              <w:rPr>
                <w:rFonts w:ascii="Calibri" w:eastAsia="Calibri" w:hAnsi="Calibri" w:cs="Calibri"/>
                <w:sz w:val="20"/>
                <w:szCs w:val="20"/>
              </w:rPr>
              <w:t xml:space="preserve">a </w:t>
            </w:r>
            <w:r>
              <w:rPr>
                <w:rFonts w:ascii="Calibri" w:eastAsia="Calibri" w:hAnsi="Calibri" w:cs="Calibri"/>
                <w:color w:val="3B172F"/>
                <w:sz w:val="20"/>
                <w:szCs w:val="20"/>
              </w:rPr>
              <w:t>Nádražní</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 K, Nk, T</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32321"/>
                <w:sz w:val="20"/>
                <w:szCs w:val="20"/>
              </w:rPr>
              <w:t>4</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 xml:space="preserve">u </w:t>
            </w:r>
            <w:r>
              <w:rPr>
                <w:rFonts w:ascii="Calibri" w:eastAsia="Calibri" w:hAnsi="Calibri" w:cs="Calibri"/>
                <w:color w:val="221024"/>
                <w:sz w:val="20"/>
                <w:szCs w:val="20"/>
              </w:rPr>
              <w:t>Základní školy Komenského 420</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Skl, </w:t>
            </w:r>
            <w:r>
              <w:rPr>
                <w:rFonts w:ascii="Calibri" w:eastAsia="Calibri" w:hAnsi="Calibri" w:cs="Calibri"/>
                <w:color w:val="1F254F"/>
                <w:sz w:val="20"/>
                <w:szCs w:val="20"/>
              </w:rPr>
              <w:t>Nk</w:t>
            </w:r>
          </w:p>
        </w:tc>
      </w:tr>
      <w:tr w:rsidR="00C56969" w:rsidTr="00C56969">
        <w:trPr>
          <w:trHeight w:hRule="exact" w:val="259"/>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5</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pod dětským hřištěm Nová</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Ski, </w:t>
            </w:r>
            <w:r>
              <w:rPr>
                <w:rFonts w:ascii="Calibri" w:eastAsia="Calibri" w:hAnsi="Calibri" w:cs="Calibri"/>
                <w:color w:val="1F254F"/>
                <w:sz w:val="20"/>
                <w:szCs w:val="20"/>
              </w:rPr>
              <w:t>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&amp;</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Ke Škole parkoviště (naproti </w:t>
            </w:r>
            <w:r>
              <w:rPr>
                <w:rFonts w:ascii="Calibri" w:eastAsia="Calibri" w:hAnsi="Calibri" w:cs="Calibri"/>
                <w:color w:val="550441"/>
                <w:sz w:val="20"/>
                <w:szCs w:val="20"/>
              </w:rPr>
              <w:t xml:space="preserve">domu </w:t>
            </w:r>
            <w:r>
              <w:rPr>
                <w:rFonts w:ascii="Calibri" w:eastAsia="Calibri" w:hAnsi="Calibri" w:cs="Calibri"/>
                <w:color w:val="533148"/>
                <w:sz w:val="20"/>
                <w:szCs w:val="20"/>
              </w:rPr>
              <w:t>č.p.</w:t>
            </w:r>
            <w:r>
              <w:rPr>
                <w:rFonts w:ascii="Calibri" w:eastAsia="Calibri" w:hAnsi="Calibri" w:cs="Calibri"/>
                <w:color w:val="3B172F"/>
                <w:sz w:val="20"/>
                <w:szCs w:val="20"/>
              </w:rPr>
              <w:t xml:space="preserve"> 1388</w:t>
            </w:r>
            <w:r>
              <w:rPr>
                <w:rFonts w:ascii="Calibri" w:eastAsia="Calibri" w:hAnsi="Calibri" w:cs="Calibri"/>
                <w:color w:val="781D2A"/>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 K, Nk, T</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7</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Ke Škole parkoviště (naproti </w:t>
            </w:r>
            <w:r>
              <w:rPr>
                <w:rFonts w:ascii="Calibri" w:eastAsia="Calibri" w:hAnsi="Calibri" w:cs="Calibri"/>
                <w:color w:val="550441"/>
                <w:sz w:val="20"/>
                <w:szCs w:val="20"/>
              </w:rPr>
              <w:t xml:space="preserve">domu </w:t>
            </w:r>
            <w:r>
              <w:rPr>
                <w:rFonts w:ascii="Calibri" w:eastAsia="Calibri" w:hAnsi="Calibri" w:cs="Calibri"/>
                <w:color w:val="533148"/>
                <w:sz w:val="20"/>
                <w:szCs w:val="20"/>
              </w:rPr>
              <w:t>č.p.</w:t>
            </w:r>
            <w:r>
              <w:rPr>
                <w:rFonts w:ascii="Calibri" w:eastAsia="Calibri" w:hAnsi="Calibri" w:cs="Calibri"/>
                <w:color w:val="3B172F"/>
                <w:sz w:val="20"/>
                <w:szCs w:val="20"/>
              </w:rPr>
              <w:t xml:space="preserve"> 1389</w:t>
            </w:r>
            <w:r>
              <w:rPr>
                <w:rFonts w:ascii="Calibri" w:eastAsia="Calibri" w:hAnsi="Calibri" w:cs="Calibri"/>
                <w:color w:val="600B5A"/>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 K, Nk</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3B172F"/>
                <w:sz w:val="20"/>
                <w:szCs w:val="20"/>
              </w:rPr>
              <w:t>8</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221024"/>
                <w:sz w:val="20"/>
                <w:szCs w:val="20"/>
              </w:rPr>
              <w:t xml:space="preserve">Eden </w:t>
            </w:r>
            <w:r>
              <w:rPr>
                <w:rFonts w:ascii="Calibri" w:eastAsia="Calibri" w:hAnsi="Calibri" w:cs="Calibri"/>
                <w:color w:val="3B172F"/>
                <w:sz w:val="20"/>
                <w:szCs w:val="20"/>
              </w:rPr>
              <w:t>(kruhový park)</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 K, 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221024"/>
                <w:sz w:val="20"/>
                <w:szCs w:val="20"/>
              </w:rPr>
              <w:t>9</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Dobříšská</w:t>
            </w:r>
            <w:r>
              <w:rPr>
                <w:rFonts w:ascii="Calibri" w:eastAsia="Calibri" w:hAnsi="Calibri" w:cs="Calibri"/>
                <w:color w:val="550441"/>
                <w:sz w:val="20"/>
                <w:szCs w:val="20"/>
              </w:rPr>
              <w:t xml:space="preserve"> (</w:t>
            </w:r>
            <w:r>
              <w:rPr>
                <w:rFonts w:ascii="Calibri" w:eastAsia="Calibri" w:hAnsi="Calibri" w:cs="Calibri"/>
                <w:color w:val="3B172F"/>
                <w:sz w:val="20"/>
                <w:szCs w:val="20"/>
              </w:rPr>
              <w:t xml:space="preserve">křižovatka </w:t>
            </w:r>
            <w:r>
              <w:rPr>
                <w:rFonts w:ascii="Calibri" w:eastAsia="Calibri" w:hAnsi="Calibri" w:cs="Calibri"/>
                <w:color w:val="550441"/>
                <w:sz w:val="20"/>
                <w:szCs w:val="20"/>
              </w:rPr>
              <w:t xml:space="preserve">ulic </w:t>
            </w:r>
            <w:r>
              <w:rPr>
                <w:rFonts w:ascii="Calibri" w:eastAsia="Calibri" w:hAnsi="Calibri" w:cs="Calibri"/>
                <w:color w:val="3B172F"/>
                <w:sz w:val="20"/>
                <w:szCs w:val="20"/>
              </w:rPr>
              <w:t xml:space="preserve">Dobříšská </w:t>
            </w:r>
            <w:r>
              <w:rPr>
                <w:rFonts w:ascii="Calibri" w:eastAsia="Calibri" w:hAnsi="Calibri" w:cs="Calibri"/>
                <w:sz w:val="20"/>
                <w:szCs w:val="20"/>
              </w:rPr>
              <w:t xml:space="preserve">a Za </w:t>
            </w:r>
            <w:r>
              <w:rPr>
                <w:rFonts w:ascii="Calibri" w:eastAsia="Calibri" w:hAnsi="Calibri" w:cs="Calibri"/>
                <w:color w:val="3B172F"/>
                <w:sz w:val="20"/>
                <w:szCs w:val="20"/>
              </w:rPr>
              <w:t>Sokolovnou</w:t>
            </w:r>
            <w:r>
              <w:rPr>
                <w:rFonts w:ascii="Calibri" w:eastAsia="Calibri" w:hAnsi="Calibri" w:cs="Calibri"/>
                <w:color w:val="550441"/>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Skl, </w:t>
            </w:r>
            <w:r>
              <w:rPr>
                <w:rFonts w:ascii="Calibri" w:eastAsia="Calibri" w:hAnsi="Calibri" w:cs="Calibri"/>
                <w:color w:val="1F254F"/>
                <w:sz w:val="20"/>
                <w:szCs w:val="20"/>
              </w:rPr>
              <w:t>Nk,T</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5C4E54"/>
                <w:sz w:val="20"/>
                <w:szCs w:val="20"/>
              </w:rPr>
              <w:t>10</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Dobříšská </w:t>
            </w:r>
            <w:r>
              <w:rPr>
                <w:rFonts w:ascii="Calibri" w:eastAsia="Calibri" w:hAnsi="Calibri" w:cs="Calibri"/>
                <w:color w:val="781D2A"/>
                <w:sz w:val="20"/>
                <w:szCs w:val="20"/>
              </w:rPr>
              <w:t>(</w:t>
            </w:r>
            <w:r>
              <w:rPr>
                <w:rFonts w:ascii="Calibri" w:eastAsia="Calibri" w:hAnsi="Calibri" w:cs="Calibri"/>
                <w:color w:val="3B172F"/>
                <w:sz w:val="20"/>
                <w:szCs w:val="20"/>
              </w:rPr>
              <w:t>před vjezdem do satelitu Dobříšská)</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 K, 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sz w:val="20"/>
                <w:szCs w:val="20"/>
              </w:rPr>
              <w:t>11</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 </w:t>
            </w:r>
            <w:r>
              <w:rPr>
                <w:rFonts w:ascii="Calibri" w:eastAsia="Calibri" w:hAnsi="Calibri" w:cs="Calibri"/>
                <w:color w:val="550441"/>
                <w:sz w:val="20"/>
                <w:szCs w:val="20"/>
              </w:rPr>
              <w:t xml:space="preserve">1. </w:t>
            </w:r>
            <w:r>
              <w:rPr>
                <w:rFonts w:ascii="Calibri" w:eastAsia="Calibri" w:hAnsi="Calibri" w:cs="Calibri"/>
                <w:color w:val="533148"/>
                <w:sz w:val="20"/>
                <w:szCs w:val="20"/>
              </w:rPr>
              <w:t>Kytín</w:t>
            </w:r>
            <w:r>
              <w:rPr>
                <w:rFonts w:ascii="Calibri" w:eastAsia="Calibri" w:hAnsi="Calibri" w:cs="Calibri"/>
                <w:color w:val="3B172F"/>
                <w:sz w:val="20"/>
                <w:szCs w:val="20"/>
              </w:rPr>
              <w:t xml:space="preserve">ská </w:t>
            </w:r>
            <w:r>
              <w:rPr>
                <w:rFonts w:ascii="Calibri" w:eastAsia="Calibri" w:hAnsi="Calibri" w:cs="Calibri"/>
                <w:color w:val="533148"/>
                <w:sz w:val="20"/>
                <w:szCs w:val="20"/>
              </w:rPr>
              <w:t>(</w:t>
            </w:r>
            <w:r>
              <w:rPr>
                <w:rFonts w:ascii="Calibri" w:eastAsia="Calibri" w:hAnsi="Calibri" w:cs="Calibri"/>
                <w:color w:val="3B172F"/>
                <w:sz w:val="20"/>
                <w:szCs w:val="20"/>
              </w:rPr>
              <w:t xml:space="preserve">odbočka </w:t>
            </w:r>
            <w:r>
              <w:rPr>
                <w:rFonts w:ascii="Calibri" w:eastAsia="Calibri" w:hAnsi="Calibri" w:cs="Calibri"/>
                <w:color w:val="550441"/>
                <w:sz w:val="20"/>
                <w:szCs w:val="20"/>
              </w:rPr>
              <w:t>u</w:t>
            </w:r>
            <w:r>
              <w:rPr>
                <w:rFonts w:ascii="Calibri" w:eastAsia="Calibri" w:hAnsi="Calibri" w:cs="Calibri"/>
                <w:sz w:val="20"/>
                <w:szCs w:val="20"/>
              </w:rPr>
              <w:t xml:space="preserve">lice </w:t>
            </w:r>
            <w:r>
              <w:rPr>
                <w:rFonts w:ascii="Calibri" w:eastAsia="Calibri" w:hAnsi="Calibri" w:cs="Calibri"/>
                <w:color w:val="582D20"/>
                <w:sz w:val="20"/>
                <w:szCs w:val="20"/>
              </w:rPr>
              <w:t>N</w:t>
            </w:r>
            <w:r>
              <w:rPr>
                <w:rFonts w:ascii="Calibri" w:eastAsia="Calibri" w:hAnsi="Calibri" w:cs="Calibri"/>
                <w:sz w:val="20"/>
                <w:szCs w:val="20"/>
              </w:rPr>
              <w:t xml:space="preserve">a </w:t>
            </w:r>
            <w:r>
              <w:rPr>
                <w:rFonts w:ascii="Calibri" w:eastAsia="Calibri" w:hAnsi="Calibri" w:cs="Calibri"/>
                <w:color w:val="3B172F"/>
                <w:sz w:val="20"/>
                <w:szCs w:val="20"/>
              </w:rPr>
              <w:t>Madl</w:t>
            </w:r>
            <w:r>
              <w:rPr>
                <w:rFonts w:ascii="Calibri" w:eastAsia="Calibri" w:hAnsi="Calibri" w:cs="Calibri"/>
                <w:sz w:val="20"/>
                <w:szCs w:val="20"/>
              </w:rPr>
              <w:t>en</w:t>
            </w:r>
            <w:r>
              <w:rPr>
                <w:rFonts w:ascii="Calibri" w:eastAsia="Calibri" w:hAnsi="Calibri" w:cs="Calibri"/>
                <w:color w:val="3B172F"/>
                <w:sz w:val="20"/>
                <w:szCs w:val="20"/>
              </w:rPr>
              <w:t>kách</w:t>
            </w:r>
            <w:r>
              <w:rPr>
                <w:rFonts w:ascii="Calibri" w:eastAsia="Calibri" w:hAnsi="Calibri" w:cs="Calibri"/>
                <w:color w:val="533148"/>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Pa.Skl, K, 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sz w:val="20"/>
                <w:szCs w:val="20"/>
              </w:rPr>
              <w:t>12</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Nádražní </w:t>
            </w:r>
            <w:r>
              <w:rPr>
                <w:rFonts w:ascii="Calibri" w:eastAsia="Calibri" w:hAnsi="Calibri" w:cs="Calibri"/>
                <w:color w:val="550441"/>
                <w:sz w:val="20"/>
                <w:szCs w:val="20"/>
              </w:rPr>
              <w:t xml:space="preserve">(u </w:t>
            </w:r>
            <w:r>
              <w:rPr>
                <w:rFonts w:ascii="Calibri" w:eastAsia="Calibri" w:hAnsi="Calibri" w:cs="Calibri"/>
                <w:color w:val="3B172F"/>
                <w:sz w:val="20"/>
                <w:szCs w:val="20"/>
              </w:rPr>
              <w:t>prodejny Albert</w:t>
            </w:r>
            <w:r>
              <w:rPr>
                <w:rFonts w:ascii="Calibri" w:eastAsia="Calibri" w:hAnsi="Calibri" w:cs="Calibri"/>
                <w:color w:val="550441"/>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Pa.Skl, K, Nk, T</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221024"/>
                <w:sz w:val="20"/>
                <w:szCs w:val="20"/>
              </w:rPr>
              <w:t>13</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 </w:t>
            </w:r>
            <w:r>
              <w:rPr>
                <w:rFonts w:ascii="Calibri" w:eastAsia="Calibri" w:hAnsi="Calibri" w:cs="Calibri"/>
                <w:color w:val="550441"/>
                <w:sz w:val="20"/>
                <w:szCs w:val="20"/>
              </w:rPr>
              <w:t xml:space="preserve">1. </w:t>
            </w:r>
            <w:r>
              <w:rPr>
                <w:rFonts w:ascii="Calibri" w:eastAsia="Calibri" w:hAnsi="Calibri" w:cs="Calibri"/>
                <w:color w:val="3B172F"/>
                <w:sz w:val="20"/>
                <w:szCs w:val="20"/>
              </w:rPr>
              <w:t xml:space="preserve">Řevnická </w:t>
            </w:r>
            <w:r>
              <w:rPr>
                <w:rFonts w:ascii="Calibri" w:eastAsia="Calibri" w:hAnsi="Calibri" w:cs="Calibri"/>
                <w:color w:val="533148"/>
                <w:sz w:val="20"/>
                <w:szCs w:val="20"/>
              </w:rPr>
              <w:t>(</w:t>
            </w:r>
            <w:r>
              <w:rPr>
                <w:rFonts w:ascii="Calibri" w:eastAsia="Calibri" w:hAnsi="Calibri" w:cs="Calibri"/>
                <w:color w:val="3B172F"/>
                <w:sz w:val="20"/>
                <w:szCs w:val="20"/>
              </w:rPr>
              <w:t>naproti sběrnému dvoru)</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Pa,Ski, K, Nk, T</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sz w:val="20"/>
                <w:szCs w:val="20"/>
              </w:rPr>
              <w:t>14</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Řevnická </w:t>
            </w:r>
            <w:r>
              <w:rPr>
                <w:rFonts w:ascii="Calibri" w:eastAsia="Calibri" w:hAnsi="Calibri" w:cs="Calibri"/>
                <w:color w:val="533148"/>
                <w:sz w:val="20"/>
                <w:szCs w:val="20"/>
              </w:rPr>
              <w:t>(</w:t>
            </w:r>
            <w:r>
              <w:rPr>
                <w:rFonts w:ascii="Calibri" w:eastAsia="Calibri" w:hAnsi="Calibri" w:cs="Calibri"/>
                <w:color w:val="550441"/>
                <w:sz w:val="20"/>
                <w:szCs w:val="20"/>
              </w:rPr>
              <w:t xml:space="preserve">u </w:t>
            </w:r>
            <w:r>
              <w:rPr>
                <w:rFonts w:ascii="Calibri" w:eastAsia="Calibri" w:hAnsi="Calibri" w:cs="Calibri"/>
                <w:color w:val="3B172F"/>
                <w:sz w:val="20"/>
                <w:szCs w:val="20"/>
              </w:rPr>
              <w:t>garáží)</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221024"/>
                <w:sz w:val="20"/>
                <w:szCs w:val="20"/>
              </w:rPr>
              <w:t>15</w:t>
            </w:r>
          </w:p>
        </w:tc>
        <w:tc>
          <w:tcPr>
            <w:tcW w:w="2088" w:type="dxa"/>
            <w:tcBorders>
              <w:top w:val="single" w:sz="4" w:space="0" w:color="auto"/>
              <w:left w:val="single" w:sz="4" w:space="0" w:color="auto"/>
            </w:tcBorders>
            <w:shd w:val="clear" w:color="auto" w:fill="FFFFFF"/>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 xml:space="preserve">u </w:t>
            </w:r>
            <w:r>
              <w:rPr>
                <w:rFonts w:ascii="Calibri" w:eastAsia="Calibri" w:hAnsi="Calibri" w:cs="Calibri"/>
                <w:color w:val="3B172F"/>
                <w:sz w:val="20"/>
                <w:szCs w:val="20"/>
              </w:rPr>
              <w:t>dětského hřiště OPTREAL</w:t>
            </w:r>
          </w:p>
        </w:tc>
        <w:tc>
          <w:tcPr>
            <w:tcW w:w="2995" w:type="dxa"/>
            <w:tcBorders>
              <w:top w:val="single" w:sz="4" w:space="0" w:color="auto"/>
              <w:left w:val="single" w:sz="4" w:space="0" w:color="auto"/>
              <w:right w:val="single" w:sz="4" w:space="0" w:color="auto"/>
            </w:tcBorders>
            <w:shd w:val="clear" w:color="auto" w:fill="FFFFFF"/>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Pa,Ski, K, Nk</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221024"/>
                <w:sz w:val="20"/>
                <w:szCs w:val="20"/>
              </w:rPr>
              <w:t>16</w:t>
            </w:r>
          </w:p>
        </w:tc>
        <w:tc>
          <w:tcPr>
            <w:tcW w:w="2088" w:type="dxa"/>
            <w:tcBorders>
              <w:top w:val="single" w:sz="4" w:space="0" w:color="auto"/>
              <w:left w:val="single" w:sz="4" w:space="0" w:color="auto"/>
            </w:tcBorders>
            <w:shd w:val="clear" w:color="auto" w:fill="FFFFFF"/>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5. května </w:t>
            </w:r>
            <w:r>
              <w:rPr>
                <w:rFonts w:ascii="Calibri" w:eastAsia="Calibri" w:hAnsi="Calibri" w:cs="Calibri"/>
                <w:color w:val="5C4E54"/>
                <w:sz w:val="20"/>
                <w:szCs w:val="20"/>
              </w:rPr>
              <w:t>(</w:t>
            </w:r>
            <w:r>
              <w:rPr>
                <w:rFonts w:ascii="Calibri" w:eastAsia="Calibri" w:hAnsi="Calibri" w:cs="Calibri"/>
                <w:color w:val="3B172F"/>
                <w:sz w:val="20"/>
                <w:szCs w:val="20"/>
              </w:rPr>
              <w:t xml:space="preserve">před </w:t>
            </w:r>
            <w:r>
              <w:rPr>
                <w:rFonts w:ascii="Calibri" w:eastAsia="Calibri" w:hAnsi="Calibri" w:cs="Calibri"/>
                <w:color w:val="5C4E54"/>
                <w:sz w:val="20"/>
                <w:szCs w:val="20"/>
              </w:rPr>
              <w:t>trafostanicí)</w:t>
            </w:r>
          </w:p>
        </w:tc>
        <w:tc>
          <w:tcPr>
            <w:tcW w:w="2995" w:type="dxa"/>
            <w:tcBorders>
              <w:top w:val="single" w:sz="4" w:space="0" w:color="auto"/>
              <w:left w:val="single" w:sz="4" w:space="0" w:color="auto"/>
              <w:right w:val="single" w:sz="4" w:space="0" w:color="auto"/>
            </w:tcBorders>
            <w:shd w:val="clear" w:color="auto" w:fill="FFFFFF"/>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 K, Nk, T</w:t>
            </w:r>
          </w:p>
        </w:tc>
      </w:tr>
      <w:tr w:rsidR="00C56969" w:rsidTr="00C56969">
        <w:trPr>
          <w:trHeight w:hRule="exact" w:val="226"/>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sz w:val="20"/>
                <w:szCs w:val="20"/>
              </w:rPr>
              <w:t>17</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 xml:space="preserve">Ul. </w:t>
            </w:r>
            <w:r>
              <w:rPr>
                <w:rFonts w:ascii="Calibri" w:eastAsia="Calibri" w:hAnsi="Calibri" w:cs="Calibri"/>
                <w:color w:val="221024"/>
                <w:sz w:val="20"/>
                <w:szCs w:val="20"/>
              </w:rPr>
              <w:t xml:space="preserve">9. května </w:t>
            </w:r>
            <w:r>
              <w:rPr>
                <w:rFonts w:ascii="Calibri" w:eastAsia="Calibri" w:hAnsi="Calibri" w:cs="Calibri"/>
                <w:color w:val="272D80"/>
                <w:sz w:val="20"/>
                <w:szCs w:val="20"/>
              </w:rPr>
              <w:t>(</w:t>
            </w:r>
            <w:r>
              <w:rPr>
                <w:rFonts w:ascii="Calibri" w:eastAsia="Calibri" w:hAnsi="Calibri" w:cs="Calibri"/>
                <w:color w:val="221024"/>
                <w:sz w:val="20"/>
                <w:szCs w:val="20"/>
              </w:rPr>
              <w:t xml:space="preserve">před domem </w:t>
            </w:r>
            <w:r>
              <w:rPr>
                <w:rFonts w:ascii="Calibri" w:eastAsia="Calibri" w:hAnsi="Calibri" w:cs="Calibri"/>
                <w:color w:val="533148"/>
                <w:sz w:val="20"/>
                <w:szCs w:val="20"/>
              </w:rPr>
              <w:t xml:space="preserve">č.p. </w:t>
            </w:r>
            <w:r>
              <w:rPr>
                <w:rFonts w:ascii="Calibri" w:eastAsia="Calibri" w:hAnsi="Calibri" w:cs="Calibri"/>
                <w:color w:val="221024"/>
                <w:sz w:val="20"/>
                <w:szCs w:val="20"/>
              </w:rPr>
              <w:t>836-837</w:t>
            </w:r>
            <w:r>
              <w:rPr>
                <w:rFonts w:ascii="Calibri" w:eastAsia="Calibri" w:hAnsi="Calibri" w:cs="Calibri"/>
                <w:color w:val="533148"/>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 K, Nk</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3B172F"/>
                <w:sz w:val="20"/>
                <w:szCs w:val="20"/>
              </w:rPr>
              <w:t>18</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ul. Skalecká </w:t>
            </w:r>
            <w:r>
              <w:rPr>
                <w:rFonts w:ascii="Calibri" w:eastAsia="Calibri" w:hAnsi="Calibri" w:cs="Calibri"/>
                <w:sz w:val="20"/>
                <w:szCs w:val="20"/>
              </w:rPr>
              <w:t xml:space="preserve">a </w:t>
            </w:r>
            <w:r>
              <w:rPr>
                <w:rFonts w:ascii="Calibri" w:eastAsia="Calibri" w:hAnsi="Calibri" w:cs="Calibri"/>
                <w:color w:val="3B172F"/>
                <w:sz w:val="20"/>
                <w:szCs w:val="20"/>
              </w:rPr>
              <w:t>Na Oboře</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82D20"/>
                <w:sz w:val="20"/>
                <w:szCs w:val="20"/>
              </w:rPr>
              <w:t>Pl, Pa, Skl,Nk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221024"/>
                <w:sz w:val="20"/>
                <w:szCs w:val="20"/>
              </w:rPr>
              <w:t>19</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ul. </w:t>
            </w:r>
            <w:r>
              <w:rPr>
                <w:rFonts w:ascii="Calibri" w:eastAsia="Calibri" w:hAnsi="Calibri" w:cs="Calibri"/>
                <w:color w:val="533148"/>
                <w:sz w:val="20"/>
                <w:szCs w:val="20"/>
              </w:rPr>
              <w:t xml:space="preserve">V </w:t>
            </w:r>
            <w:r>
              <w:rPr>
                <w:rFonts w:ascii="Calibri" w:eastAsia="Calibri" w:hAnsi="Calibri" w:cs="Calibri"/>
                <w:color w:val="3B172F"/>
                <w:sz w:val="20"/>
                <w:szCs w:val="20"/>
              </w:rPr>
              <w:t xml:space="preserve">Lipkách </w:t>
            </w:r>
            <w:r>
              <w:rPr>
                <w:rFonts w:ascii="Calibri" w:eastAsia="Calibri" w:hAnsi="Calibri" w:cs="Calibri"/>
                <w:color w:val="533148"/>
                <w:sz w:val="20"/>
                <w:szCs w:val="20"/>
              </w:rPr>
              <w:t>(</w:t>
            </w:r>
            <w:r>
              <w:rPr>
                <w:rFonts w:ascii="Calibri" w:eastAsia="Calibri" w:hAnsi="Calibri" w:cs="Calibri"/>
                <w:color w:val="3B172F"/>
                <w:sz w:val="20"/>
                <w:szCs w:val="20"/>
              </w:rPr>
              <w:t xml:space="preserve">křižovatka </w:t>
            </w:r>
            <w:r>
              <w:rPr>
                <w:rFonts w:ascii="Calibri" w:eastAsia="Calibri" w:hAnsi="Calibri" w:cs="Calibri"/>
                <w:color w:val="723221"/>
                <w:sz w:val="20"/>
                <w:szCs w:val="20"/>
              </w:rPr>
              <w:t>K </w:t>
            </w:r>
            <w:r>
              <w:rPr>
                <w:rFonts w:ascii="Calibri" w:eastAsia="Calibri" w:hAnsi="Calibri" w:cs="Calibri"/>
                <w:color w:val="3B172F"/>
                <w:sz w:val="20"/>
                <w:szCs w:val="20"/>
              </w:rPr>
              <w:t>Remízku)</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82D20"/>
                <w:sz w:val="20"/>
                <w:szCs w:val="20"/>
              </w:rPr>
              <w:t xml:space="preserve">Pl, Pa, Skl, </w:t>
            </w:r>
            <w:r>
              <w:rPr>
                <w:rFonts w:ascii="Calibri" w:eastAsia="Calibri" w:hAnsi="Calibri" w:cs="Calibri"/>
                <w:color w:val="1F254F"/>
                <w:sz w:val="20"/>
                <w:szCs w:val="20"/>
              </w:rPr>
              <w:t xml:space="preserve">K, </w:t>
            </w:r>
            <w:r>
              <w:rPr>
                <w:rFonts w:ascii="Calibri" w:eastAsia="Calibri" w:hAnsi="Calibri" w:cs="Calibri"/>
                <w:color w:val="582D20"/>
                <w:sz w:val="20"/>
                <w:szCs w:val="20"/>
              </w:rPr>
              <w:t>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332D30"/>
                <w:sz w:val="20"/>
                <w:szCs w:val="20"/>
              </w:rPr>
              <w:t>20</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ul. </w:t>
            </w:r>
            <w:r>
              <w:rPr>
                <w:rFonts w:ascii="Calibri" w:eastAsia="Calibri" w:hAnsi="Calibri" w:cs="Calibri"/>
                <w:color w:val="38364F"/>
                <w:sz w:val="20"/>
                <w:szCs w:val="20"/>
              </w:rPr>
              <w:t xml:space="preserve">V </w:t>
            </w:r>
            <w:r>
              <w:rPr>
                <w:rFonts w:ascii="Calibri" w:eastAsia="Calibri" w:hAnsi="Calibri" w:cs="Calibri"/>
                <w:color w:val="3B172F"/>
                <w:sz w:val="20"/>
                <w:szCs w:val="20"/>
              </w:rPr>
              <w:t>Lipkách naproti ul. Pod Sv. Terezií</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Skl, </w:t>
            </w:r>
            <w:r>
              <w:rPr>
                <w:rFonts w:ascii="Calibri" w:eastAsia="Calibri" w:hAnsi="Calibri" w:cs="Calibri"/>
                <w:color w:val="1F254F"/>
                <w:sz w:val="20"/>
                <w:szCs w:val="20"/>
              </w:rPr>
              <w:t>Nk</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221024"/>
                <w:sz w:val="20"/>
                <w:szCs w:val="20"/>
              </w:rPr>
              <w:t>21</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 xml:space="preserve">u </w:t>
            </w:r>
            <w:r>
              <w:rPr>
                <w:rFonts w:ascii="Calibri" w:eastAsia="Calibri" w:hAnsi="Calibri" w:cs="Calibri"/>
                <w:color w:val="550441"/>
                <w:sz w:val="20"/>
                <w:szCs w:val="20"/>
              </w:rPr>
              <w:t xml:space="preserve">1. </w:t>
            </w:r>
            <w:r>
              <w:rPr>
                <w:rFonts w:ascii="Calibri" w:eastAsia="Calibri" w:hAnsi="Calibri" w:cs="Calibri"/>
                <w:color w:val="38364F"/>
                <w:sz w:val="20"/>
                <w:szCs w:val="20"/>
              </w:rPr>
              <w:t xml:space="preserve">V </w:t>
            </w:r>
            <w:r>
              <w:rPr>
                <w:rFonts w:ascii="Calibri" w:eastAsia="Calibri" w:hAnsi="Calibri" w:cs="Calibri"/>
                <w:color w:val="3B172F"/>
                <w:sz w:val="20"/>
                <w:szCs w:val="20"/>
              </w:rPr>
              <w:t>Ed</w:t>
            </w:r>
            <w:r>
              <w:rPr>
                <w:rFonts w:ascii="Calibri" w:eastAsia="Calibri" w:hAnsi="Calibri" w:cs="Calibri"/>
                <w:sz w:val="20"/>
                <w:szCs w:val="20"/>
              </w:rPr>
              <w:t>en</w:t>
            </w:r>
            <w:r>
              <w:rPr>
                <w:rFonts w:ascii="Calibri" w:eastAsia="Calibri" w:hAnsi="Calibri" w:cs="Calibri"/>
                <w:color w:val="360059"/>
                <w:sz w:val="20"/>
                <w:szCs w:val="20"/>
              </w:rPr>
              <w:t xml:space="preserve">u </w:t>
            </w:r>
            <w:r>
              <w:rPr>
                <w:rFonts w:ascii="Calibri" w:eastAsia="Calibri" w:hAnsi="Calibri" w:cs="Calibri"/>
                <w:sz w:val="20"/>
                <w:szCs w:val="20"/>
              </w:rPr>
              <w:t>(</w:t>
            </w:r>
            <w:r>
              <w:rPr>
                <w:rFonts w:ascii="Calibri" w:eastAsia="Calibri" w:hAnsi="Calibri" w:cs="Calibri"/>
                <w:color w:val="360059"/>
                <w:sz w:val="20"/>
                <w:szCs w:val="20"/>
              </w:rPr>
              <w:t xml:space="preserve">u </w:t>
            </w:r>
            <w:r>
              <w:rPr>
                <w:rFonts w:ascii="Calibri" w:eastAsia="Calibri" w:hAnsi="Calibri" w:cs="Calibri"/>
                <w:color w:val="3B172F"/>
                <w:sz w:val="20"/>
                <w:szCs w:val="20"/>
              </w:rPr>
              <w:t>řadové zástavby)</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Skl,Nk</w:t>
            </w:r>
          </w:p>
        </w:tc>
      </w:tr>
      <w:tr w:rsidR="00C56969" w:rsidTr="00C56969">
        <w:trPr>
          <w:trHeight w:hRule="exact" w:val="226"/>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sz w:val="20"/>
                <w:szCs w:val="20"/>
              </w:rPr>
              <w:t>22</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 xml:space="preserve">u </w:t>
            </w:r>
            <w:r>
              <w:rPr>
                <w:rFonts w:ascii="Calibri" w:eastAsia="Calibri" w:hAnsi="Calibri" w:cs="Calibri"/>
                <w:color w:val="550441"/>
                <w:sz w:val="20"/>
                <w:szCs w:val="20"/>
              </w:rPr>
              <w:t xml:space="preserve">1. </w:t>
            </w:r>
            <w:r>
              <w:rPr>
                <w:rFonts w:ascii="Calibri" w:eastAsia="Calibri" w:hAnsi="Calibri" w:cs="Calibri"/>
                <w:color w:val="221024"/>
                <w:sz w:val="20"/>
                <w:szCs w:val="20"/>
              </w:rPr>
              <w:t xml:space="preserve">Lhotecká </w:t>
            </w:r>
            <w:r>
              <w:rPr>
                <w:rFonts w:ascii="Calibri" w:eastAsia="Calibri" w:hAnsi="Calibri" w:cs="Calibri"/>
                <w:color w:val="272D80"/>
                <w:sz w:val="20"/>
                <w:szCs w:val="20"/>
              </w:rPr>
              <w:t>(</w:t>
            </w:r>
            <w:r>
              <w:rPr>
                <w:rFonts w:ascii="Calibri" w:eastAsia="Calibri" w:hAnsi="Calibri" w:cs="Calibri"/>
                <w:color w:val="550441"/>
                <w:sz w:val="20"/>
                <w:szCs w:val="20"/>
              </w:rPr>
              <w:t>n</w:t>
            </w:r>
            <w:r>
              <w:rPr>
                <w:rFonts w:ascii="Calibri" w:eastAsia="Calibri" w:hAnsi="Calibri" w:cs="Calibri"/>
                <w:sz w:val="20"/>
                <w:szCs w:val="20"/>
              </w:rPr>
              <w:t xml:space="preserve">a </w:t>
            </w:r>
            <w:r>
              <w:rPr>
                <w:rFonts w:ascii="Calibri" w:eastAsia="Calibri" w:hAnsi="Calibri" w:cs="Calibri"/>
                <w:color w:val="221024"/>
                <w:sz w:val="20"/>
                <w:szCs w:val="20"/>
              </w:rPr>
              <w:t xml:space="preserve">odbočce </w:t>
            </w:r>
            <w:r>
              <w:rPr>
                <w:rFonts w:ascii="Calibri" w:eastAsia="Calibri" w:hAnsi="Calibri" w:cs="Calibri"/>
                <w:color w:val="360059"/>
                <w:sz w:val="20"/>
                <w:szCs w:val="20"/>
              </w:rPr>
              <w:t xml:space="preserve">ul. </w:t>
            </w:r>
            <w:r>
              <w:rPr>
                <w:rFonts w:ascii="Calibri" w:eastAsia="Calibri" w:hAnsi="Calibri" w:cs="Calibri"/>
                <w:color w:val="221024"/>
                <w:sz w:val="20"/>
                <w:szCs w:val="20"/>
              </w:rPr>
              <w:t>Na Kvíkalce</w:t>
            </w:r>
            <w:r>
              <w:rPr>
                <w:rFonts w:ascii="Calibri" w:eastAsia="Calibri" w:hAnsi="Calibri" w:cs="Calibri"/>
                <w:color w:val="550441"/>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23</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U Nádraží </w:t>
            </w:r>
            <w:r>
              <w:rPr>
                <w:rFonts w:ascii="Calibri" w:eastAsia="Calibri" w:hAnsi="Calibri" w:cs="Calibri"/>
                <w:color w:val="550441"/>
                <w:sz w:val="20"/>
                <w:szCs w:val="20"/>
              </w:rPr>
              <w:t xml:space="preserve">u </w:t>
            </w:r>
            <w:r>
              <w:rPr>
                <w:rFonts w:ascii="Calibri" w:eastAsia="Calibri" w:hAnsi="Calibri" w:cs="Calibri"/>
                <w:color w:val="3B172F"/>
                <w:sz w:val="20"/>
                <w:szCs w:val="20"/>
              </w:rPr>
              <w:t>vlakového nádraží</w:t>
            </w:r>
            <w:r>
              <w:rPr>
                <w:rFonts w:ascii="Calibri" w:eastAsia="Calibri" w:hAnsi="Calibri" w:cs="Calibri"/>
                <w:color w:val="781D2A"/>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Skl, </w:t>
            </w:r>
            <w:r>
              <w:rPr>
                <w:rFonts w:ascii="Calibri" w:eastAsia="Calibri" w:hAnsi="Calibri" w:cs="Calibri"/>
                <w:color w:val="1F254F"/>
                <w:sz w:val="20"/>
                <w:szCs w:val="20"/>
              </w:rPr>
              <w:t>Nk</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sz w:val="20"/>
                <w:szCs w:val="20"/>
              </w:rPr>
              <w:t>24</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ul. </w:t>
            </w:r>
            <w:r>
              <w:rPr>
                <w:rFonts w:ascii="Calibri" w:eastAsia="Calibri" w:hAnsi="Calibri" w:cs="Calibri"/>
                <w:color w:val="533148"/>
                <w:sz w:val="20"/>
                <w:szCs w:val="20"/>
              </w:rPr>
              <w:t>Luční (</w:t>
            </w:r>
            <w:r>
              <w:rPr>
                <w:rFonts w:ascii="Calibri" w:eastAsia="Calibri" w:hAnsi="Calibri" w:cs="Calibri"/>
                <w:color w:val="3B172F"/>
                <w:sz w:val="20"/>
                <w:szCs w:val="20"/>
              </w:rPr>
              <w:t xml:space="preserve">u ul. </w:t>
            </w:r>
            <w:r>
              <w:rPr>
                <w:rFonts w:ascii="Calibri" w:eastAsia="Calibri" w:hAnsi="Calibri" w:cs="Calibri"/>
                <w:color w:val="5A290C"/>
                <w:sz w:val="20"/>
                <w:szCs w:val="20"/>
              </w:rPr>
              <w:t xml:space="preserve">U </w:t>
            </w:r>
            <w:r>
              <w:rPr>
                <w:rFonts w:ascii="Calibri" w:eastAsia="Calibri" w:hAnsi="Calibri" w:cs="Calibri"/>
                <w:color w:val="3B172F"/>
                <w:sz w:val="20"/>
                <w:szCs w:val="20"/>
              </w:rPr>
              <w:t>Nádraží)</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 K, 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25</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550441"/>
                <w:sz w:val="20"/>
                <w:szCs w:val="20"/>
              </w:rPr>
              <w:t xml:space="preserve">ul. </w:t>
            </w:r>
            <w:r>
              <w:rPr>
                <w:rFonts w:ascii="Calibri" w:eastAsia="Calibri" w:hAnsi="Calibri" w:cs="Calibri"/>
                <w:color w:val="3B172F"/>
                <w:sz w:val="20"/>
                <w:szCs w:val="20"/>
              </w:rPr>
              <w:t xml:space="preserve">Jarní </w:t>
            </w:r>
            <w:r>
              <w:rPr>
                <w:rFonts w:ascii="Calibri" w:eastAsia="Calibri" w:hAnsi="Calibri" w:cs="Calibri"/>
                <w:color w:val="533148"/>
                <w:sz w:val="20"/>
                <w:szCs w:val="20"/>
              </w:rPr>
              <w:t>(</w:t>
            </w:r>
            <w:r>
              <w:rPr>
                <w:rFonts w:ascii="Calibri" w:eastAsia="Calibri" w:hAnsi="Calibri" w:cs="Calibri"/>
                <w:color w:val="3B172F"/>
                <w:sz w:val="20"/>
                <w:szCs w:val="20"/>
              </w:rPr>
              <w:t xml:space="preserve">na křižovatce s </w:t>
            </w:r>
            <w:r>
              <w:rPr>
                <w:rFonts w:ascii="Calibri" w:eastAsia="Calibri" w:hAnsi="Calibri" w:cs="Calibri"/>
                <w:color w:val="550441"/>
                <w:sz w:val="20"/>
                <w:szCs w:val="20"/>
              </w:rPr>
              <w:t xml:space="preserve">ul. </w:t>
            </w:r>
            <w:r>
              <w:rPr>
                <w:rFonts w:ascii="Calibri" w:eastAsia="Calibri" w:hAnsi="Calibri" w:cs="Calibri"/>
                <w:color w:val="052965"/>
                <w:sz w:val="20"/>
                <w:szCs w:val="20"/>
              </w:rPr>
              <w:t xml:space="preserve">U </w:t>
            </w:r>
            <w:r>
              <w:rPr>
                <w:rFonts w:ascii="Calibri" w:eastAsia="Calibri" w:hAnsi="Calibri" w:cs="Calibri"/>
                <w:color w:val="3B172F"/>
                <w:sz w:val="20"/>
                <w:szCs w:val="20"/>
              </w:rPr>
              <w:t>Kolejí)</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Ski,Nk</w:t>
            </w:r>
          </w:p>
        </w:tc>
      </w:tr>
      <w:tr w:rsidR="00C56969" w:rsidTr="00C56969">
        <w:trPr>
          <w:trHeight w:hRule="exact" w:val="259"/>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26</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360"/>
              <w:jc w:val="both"/>
              <w:rPr>
                <w:sz w:val="20"/>
                <w:szCs w:val="20"/>
              </w:rPr>
            </w:pPr>
            <w:r>
              <w:rPr>
                <w:rFonts w:ascii="Calibri" w:eastAsia="Calibri" w:hAnsi="Calibri" w:cs="Calibri"/>
                <w:color w:val="3B172F"/>
                <w:sz w:val="20"/>
                <w:szCs w:val="20"/>
              </w:rPr>
              <w:t>Mníšek pod Brdy</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ul. Hladový vrch </w:t>
            </w:r>
            <w:r>
              <w:rPr>
                <w:rFonts w:ascii="Calibri" w:eastAsia="Calibri" w:hAnsi="Calibri" w:cs="Calibri"/>
                <w:color w:val="533148"/>
                <w:sz w:val="20"/>
                <w:szCs w:val="20"/>
              </w:rPr>
              <w:t>(</w:t>
            </w:r>
            <w:r>
              <w:rPr>
                <w:rFonts w:ascii="Calibri" w:eastAsia="Calibri" w:hAnsi="Calibri" w:cs="Calibri"/>
                <w:color w:val="3B172F"/>
                <w:sz w:val="20"/>
                <w:szCs w:val="20"/>
              </w:rPr>
              <w:t>před autobusovou zastávkou</w:t>
            </w:r>
            <w:r>
              <w:rPr>
                <w:rFonts w:ascii="Calibri" w:eastAsia="Calibri" w:hAnsi="Calibri" w:cs="Calibri"/>
                <w:color w:val="533148"/>
                <w:sz w:val="20"/>
                <w:szCs w:val="20"/>
              </w:rPr>
              <w:t>)</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 K, Nk, T</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27</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jc w:val="center"/>
              <w:rPr>
                <w:sz w:val="20"/>
                <w:szCs w:val="20"/>
              </w:rPr>
            </w:pPr>
            <w:r>
              <w:rPr>
                <w:rFonts w:ascii="Calibri" w:eastAsia="Calibri" w:hAnsi="Calibri" w:cs="Calibri"/>
                <w:color w:val="3B172F"/>
                <w:sz w:val="20"/>
                <w:szCs w:val="20"/>
              </w:rPr>
              <w:t>Stříbrná Lhota</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otoč autobusu</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Ski,Nk</w:t>
            </w:r>
          </w:p>
        </w:tc>
      </w:tr>
      <w:tr w:rsidR="00C56969" w:rsidTr="00C56969">
        <w:trPr>
          <w:trHeight w:hRule="exact" w:val="240"/>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color w:val="221024"/>
                <w:sz w:val="20"/>
                <w:szCs w:val="20"/>
              </w:rPr>
              <w:t>28</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jc w:val="center"/>
              <w:rPr>
                <w:sz w:val="20"/>
                <w:szCs w:val="20"/>
              </w:rPr>
            </w:pPr>
            <w:r>
              <w:rPr>
                <w:rFonts w:ascii="Calibri" w:eastAsia="Calibri" w:hAnsi="Calibri" w:cs="Calibri"/>
                <w:color w:val="3B172F"/>
                <w:sz w:val="20"/>
                <w:szCs w:val="20"/>
              </w:rPr>
              <w:t>Stříbrná Lhota</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60059"/>
                <w:sz w:val="20"/>
                <w:szCs w:val="20"/>
              </w:rPr>
              <w:t>u křížku</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Skl, K, Nk, T</w:t>
            </w:r>
          </w:p>
        </w:tc>
      </w:tr>
      <w:tr w:rsidR="00C56969" w:rsidTr="00C56969">
        <w:trPr>
          <w:trHeight w:hRule="exact" w:val="254"/>
          <w:jc w:val="center"/>
        </w:trPr>
        <w:tc>
          <w:tcPr>
            <w:tcW w:w="749"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sz w:val="20"/>
                <w:szCs w:val="20"/>
              </w:rPr>
              <w:t>29</w:t>
            </w:r>
          </w:p>
        </w:tc>
        <w:tc>
          <w:tcPr>
            <w:tcW w:w="2088"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jc w:val="center"/>
              <w:rPr>
                <w:sz w:val="20"/>
                <w:szCs w:val="20"/>
              </w:rPr>
            </w:pPr>
            <w:r>
              <w:rPr>
                <w:rFonts w:ascii="Calibri" w:eastAsia="Calibri" w:hAnsi="Calibri" w:cs="Calibri"/>
                <w:color w:val="3B172F"/>
                <w:sz w:val="20"/>
                <w:szCs w:val="20"/>
              </w:rPr>
              <w:t>Rymaně</w:t>
            </w:r>
          </w:p>
        </w:tc>
        <w:tc>
          <w:tcPr>
            <w:tcW w:w="5611" w:type="dxa"/>
            <w:tcBorders>
              <w:top w:val="single" w:sz="4" w:space="0" w:color="auto"/>
              <w:lef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221024"/>
                <w:sz w:val="20"/>
                <w:szCs w:val="20"/>
              </w:rPr>
              <w:t>pod Kaplí Panny Marie Svatohorské</w:t>
            </w:r>
          </w:p>
        </w:tc>
        <w:tc>
          <w:tcPr>
            <w:tcW w:w="2995" w:type="dxa"/>
            <w:tcBorders>
              <w:top w:val="single" w:sz="4" w:space="0" w:color="auto"/>
              <w:left w:val="single" w:sz="4" w:space="0" w:color="auto"/>
              <w:right w:val="single" w:sz="4" w:space="0" w:color="auto"/>
            </w:tcBorders>
            <w:shd w:val="clear" w:color="auto" w:fill="FFFFFF"/>
            <w:vAlign w:val="bottom"/>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Pl, Pa, Ski, K, Nk, T</w:t>
            </w:r>
          </w:p>
        </w:tc>
      </w:tr>
      <w:tr w:rsidR="00C56969" w:rsidTr="00C56969">
        <w:trPr>
          <w:trHeight w:hRule="exact" w:val="250"/>
          <w:jc w:val="center"/>
        </w:trPr>
        <w:tc>
          <w:tcPr>
            <w:tcW w:w="749" w:type="dxa"/>
            <w:tcBorders>
              <w:top w:val="single" w:sz="4" w:space="0" w:color="auto"/>
              <w:left w:val="single" w:sz="4" w:space="0" w:color="auto"/>
              <w:bottom w:val="single" w:sz="4" w:space="0" w:color="auto"/>
            </w:tcBorders>
            <w:shd w:val="clear" w:color="auto" w:fill="FFFFFF"/>
          </w:tcPr>
          <w:p w:rsidR="00C56969" w:rsidRDefault="00C56969" w:rsidP="00C56969">
            <w:pPr>
              <w:pStyle w:val="Jin0"/>
              <w:shd w:val="clear" w:color="auto" w:fill="auto"/>
              <w:spacing w:after="0" w:line="240" w:lineRule="auto"/>
              <w:ind w:firstLine="280"/>
              <w:jc w:val="both"/>
              <w:rPr>
                <w:sz w:val="20"/>
                <w:szCs w:val="20"/>
              </w:rPr>
            </w:pPr>
            <w:r>
              <w:rPr>
                <w:rFonts w:ascii="Calibri" w:eastAsia="Calibri" w:hAnsi="Calibri" w:cs="Calibri"/>
                <w:b/>
                <w:bCs/>
                <w:color w:val="1F254F"/>
                <w:sz w:val="20"/>
                <w:szCs w:val="20"/>
              </w:rPr>
              <w:t>30</w:t>
            </w:r>
          </w:p>
        </w:tc>
        <w:tc>
          <w:tcPr>
            <w:tcW w:w="2088" w:type="dxa"/>
            <w:tcBorders>
              <w:top w:val="single" w:sz="4" w:space="0" w:color="auto"/>
              <w:left w:val="single" w:sz="4" w:space="0" w:color="auto"/>
              <w:bottom w:val="single" w:sz="4" w:space="0" w:color="auto"/>
            </w:tcBorders>
            <w:shd w:val="clear" w:color="auto" w:fill="FFFFFF"/>
          </w:tcPr>
          <w:p w:rsidR="00C56969" w:rsidRDefault="00C56969" w:rsidP="00C56969">
            <w:pPr>
              <w:pStyle w:val="Jin0"/>
              <w:shd w:val="clear" w:color="auto" w:fill="auto"/>
              <w:spacing w:after="0" w:line="240" w:lineRule="auto"/>
              <w:jc w:val="center"/>
              <w:rPr>
                <w:sz w:val="20"/>
                <w:szCs w:val="20"/>
              </w:rPr>
            </w:pPr>
            <w:r>
              <w:rPr>
                <w:rFonts w:ascii="Calibri" w:eastAsia="Calibri" w:hAnsi="Calibri" w:cs="Calibri"/>
                <w:color w:val="3B172F"/>
                <w:sz w:val="20"/>
                <w:szCs w:val="20"/>
              </w:rPr>
              <w:t>Rymaně</w:t>
            </w:r>
          </w:p>
        </w:tc>
        <w:tc>
          <w:tcPr>
            <w:tcW w:w="5611" w:type="dxa"/>
            <w:tcBorders>
              <w:top w:val="single" w:sz="4" w:space="0" w:color="auto"/>
              <w:left w:val="single" w:sz="4" w:space="0" w:color="auto"/>
              <w:bottom w:val="single" w:sz="4" w:space="0" w:color="auto"/>
            </w:tcBorders>
            <w:shd w:val="clear" w:color="auto" w:fill="FFFFFF"/>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Kamenné </w:t>
            </w:r>
            <w:r>
              <w:rPr>
                <w:rFonts w:ascii="Calibri" w:eastAsia="Calibri" w:hAnsi="Calibri" w:cs="Calibri"/>
                <w:color w:val="272D80"/>
                <w:sz w:val="20"/>
                <w:szCs w:val="20"/>
              </w:rPr>
              <w:t>(</w:t>
            </w:r>
            <w:r>
              <w:rPr>
                <w:rFonts w:ascii="Calibri" w:eastAsia="Calibri" w:hAnsi="Calibri" w:cs="Calibri"/>
                <w:color w:val="3B172F"/>
                <w:sz w:val="20"/>
                <w:szCs w:val="20"/>
              </w:rPr>
              <w:t>naproti Penzionu)</w:t>
            </w: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C56969" w:rsidRDefault="00C56969" w:rsidP="00C56969">
            <w:pPr>
              <w:pStyle w:val="Jin0"/>
              <w:shd w:val="clear" w:color="auto" w:fill="auto"/>
              <w:spacing w:after="0" w:line="240" w:lineRule="auto"/>
              <w:ind w:firstLine="220"/>
              <w:rPr>
                <w:sz w:val="20"/>
                <w:szCs w:val="20"/>
              </w:rPr>
            </w:pPr>
            <w:r>
              <w:rPr>
                <w:rFonts w:ascii="Calibri" w:eastAsia="Calibri" w:hAnsi="Calibri" w:cs="Calibri"/>
                <w:color w:val="3B172F"/>
                <w:sz w:val="20"/>
                <w:szCs w:val="20"/>
              </w:rPr>
              <w:t xml:space="preserve">Pl, Pa, Ski, </w:t>
            </w:r>
            <w:r>
              <w:rPr>
                <w:rFonts w:ascii="Calibri" w:eastAsia="Calibri" w:hAnsi="Calibri" w:cs="Calibri"/>
                <w:color w:val="1F254F"/>
                <w:sz w:val="20"/>
                <w:szCs w:val="20"/>
              </w:rPr>
              <w:t>Nk</w:t>
            </w:r>
          </w:p>
        </w:tc>
      </w:tr>
    </w:tbl>
    <w:p w:rsidR="00C002CE" w:rsidRDefault="00FD4AE8">
      <w:pPr>
        <w:pStyle w:val="Titulektabulky0"/>
        <w:shd w:val="clear" w:color="auto" w:fill="auto"/>
        <w:ind w:left="2026"/>
        <w:rPr>
          <w:sz w:val="20"/>
          <w:szCs w:val="20"/>
        </w:rPr>
      </w:pPr>
      <w:r>
        <w:rPr>
          <w:rFonts w:ascii="Calibri" w:eastAsia="Calibri" w:hAnsi="Calibri" w:cs="Calibri"/>
          <w:color w:val="221024"/>
          <w:sz w:val="20"/>
          <w:szCs w:val="20"/>
        </w:rPr>
        <w:t xml:space="preserve">Legenda: Pa - </w:t>
      </w:r>
      <w:r>
        <w:rPr>
          <w:rFonts w:ascii="Calibri" w:eastAsia="Calibri" w:hAnsi="Calibri" w:cs="Calibri"/>
          <w:color w:val="3B172F"/>
          <w:sz w:val="20"/>
          <w:szCs w:val="20"/>
        </w:rPr>
        <w:t xml:space="preserve">papír </w:t>
      </w:r>
      <w:r>
        <w:rPr>
          <w:rFonts w:ascii="Calibri" w:eastAsia="Calibri" w:hAnsi="Calibri" w:cs="Calibri"/>
          <w:color w:val="221024"/>
          <w:sz w:val="20"/>
          <w:szCs w:val="20"/>
        </w:rPr>
        <w:t xml:space="preserve">a </w:t>
      </w:r>
      <w:r>
        <w:rPr>
          <w:rFonts w:ascii="Calibri" w:eastAsia="Calibri" w:hAnsi="Calibri" w:cs="Calibri"/>
          <w:color w:val="3B172F"/>
          <w:sz w:val="20"/>
          <w:szCs w:val="20"/>
        </w:rPr>
        <w:t xml:space="preserve">lepenka; </w:t>
      </w:r>
      <w:r>
        <w:rPr>
          <w:rFonts w:ascii="Calibri" w:eastAsia="Calibri" w:hAnsi="Calibri" w:cs="Calibri"/>
          <w:color w:val="221024"/>
          <w:sz w:val="20"/>
          <w:szCs w:val="20"/>
        </w:rPr>
        <w:t>Pl-</w:t>
      </w:r>
      <w:r>
        <w:rPr>
          <w:rFonts w:ascii="Calibri" w:eastAsia="Calibri" w:hAnsi="Calibri" w:cs="Calibri"/>
          <w:color w:val="3B172F"/>
          <w:sz w:val="20"/>
          <w:szCs w:val="20"/>
        </w:rPr>
        <w:t xml:space="preserve">plasty: Ski-sklo; </w:t>
      </w:r>
      <w:r>
        <w:rPr>
          <w:rFonts w:ascii="Calibri" w:eastAsia="Calibri" w:hAnsi="Calibri" w:cs="Calibri"/>
          <w:color w:val="582D20"/>
          <w:sz w:val="20"/>
          <w:szCs w:val="20"/>
        </w:rPr>
        <w:t xml:space="preserve">K </w:t>
      </w:r>
      <w:r>
        <w:rPr>
          <w:rFonts w:ascii="Calibri" w:eastAsia="Calibri" w:hAnsi="Calibri" w:cs="Calibri"/>
          <w:color w:val="221024"/>
          <w:sz w:val="20"/>
          <w:szCs w:val="20"/>
        </w:rPr>
        <w:t xml:space="preserve">- </w:t>
      </w:r>
      <w:r>
        <w:rPr>
          <w:rFonts w:ascii="Calibri" w:eastAsia="Calibri" w:hAnsi="Calibri" w:cs="Calibri"/>
          <w:color w:val="3B172F"/>
          <w:sz w:val="20"/>
          <w:szCs w:val="20"/>
        </w:rPr>
        <w:t xml:space="preserve">kovy; </w:t>
      </w:r>
      <w:r>
        <w:rPr>
          <w:rFonts w:ascii="Calibri" w:eastAsia="Calibri" w:hAnsi="Calibri" w:cs="Calibri"/>
          <w:color w:val="582D20"/>
          <w:sz w:val="20"/>
          <w:szCs w:val="20"/>
        </w:rPr>
        <w:t>N</w:t>
      </w:r>
      <w:r w:rsidR="00D71825">
        <w:rPr>
          <w:rFonts w:ascii="Calibri" w:eastAsia="Calibri" w:hAnsi="Calibri" w:cs="Calibri"/>
          <w:color w:val="582D20"/>
          <w:sz w:val="20"/>
          <w:szCs w:val="20"/>
        </w:rPr>
        <w:t>k</w:t>
      </w:r>
      <w:r>
        <w:rPr>
          <w:rFonts w:ascii="Calibri" w:eastAsia="Calibri" w:hAnsi="Calibri" w:cs="Calibri"/>
          <w:color w:val="582D20"/>
          <w:sz w:val="20"/>
          <w:szCs w:val="20"/>
        </w:rPr>
        <w:t xml:space="preserve"> </w:t>
      </w:r>
      <w:r>
        <w:rPr>
          <w:rFonts w:ascii="Calibri" w:eastAsia="Calibri" w:hAnsi="Calibri" w:cs="Calibri"/>
          <w:sz w:val="20"/>
          <w:szCs w:val="20"/>
        </w:rPr>
        <w:t xml:space="preserve">- </w:t>
      </w:r>
      <w:r>
        <w:rPr>
          <w:rFonts w:ascii="Calibri" w:eastAsia="Calibri" w:hAnsi="Calibri" w:cs="Calibri"/>
          <w:color w:val="3B172F"/>
          <w:sz w:val="20"/>
          <w:szCs w:val="20"/>
        </w:rPr>
        <w:t>náp</w:t>
      </w:r>
      <w:r w:rsidR="00AC1B28">
        <w:rPr>
          <w:rFonts w:ascii="Calibri" w:eastAsia="Calibri" w:hAnsi="Calibri" w:cs="Calibri"/>
          <w:color w:val="3B172F"/>
          <w:sz w:val="20"/>
          <w:szCs w:val="20"/>
        </w:rPr>
        <w:t>ojov</w:t>
      </w:r>
      <w:r>
        <w:rPr>
          <w:rFonts w:ascii="Calibri" w:eastAsia="Calibri" w:hAnsi="Calibri" w:cs="Calibri"/>
          <w:sz w:val="20"/>
          <w:szCs w:val="20"/>
        </w:rPr>
        <w:t xml:space="preserve">é </w:t>
      </w:r>
      <w:r>
        <w:rPr>
          <w:rFonts w:ascii="Calibri" w:eastAsia="Calibri" w:hAnsi="Calibri" w:cs="Calibri"/>
          <w:color w:val="3B172F"/>
          <w:sz w:val="20"/>
          <w:szCs w:val="20"/>
        </w:rPr>
        <w:t xml:space="preserve">kartony; </w:t>
      </w:r>
      <w:r>
        <w:rPr>
          <w:rFonts w:ascii="Calibri" w:eastAsia="Calibri" w:hAnsi="Calibri" w:cs="Calibri"/>
          <w:color w:val="221024"/>
          <w:sz w:val="20"/>
          <w:szCs w:val="20"/>
        </w:rPr>
        <w:t>T</w:t>
      </w:r>
      <w:r>
        <w:rPr>
          <w:rFonts w:ascii="Calibri" w:eastAsia="Calibri" w:hAnsi="Calibri" w:cs="Calibri"/>
          <w:color w:val="3B172F"/>
          <w:sz w:val="20"/>
          <w:szCs w:val="20"/>
        </w:rPr>
        <w:t>-textil</w:t>
      </w:r>
    </w:p>
    <w:sectPr w:rsidR="00C002CE">
      <w:headerReference w:type="default" r:id="rId9"/>
      <w:pgSz w:w="16840" w:h="11900" w:orient="landscape"/>
      <w:pgMar w:top="2117" w:right="2704" w:bottom="1579" w:left="2694" w:header="0" w:footer="1151"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86C" w:rsidRDefault="00FD4AE8">
      <w:r>
        <w:separator/>
      </w:r>
    </w:p>
  </w:endnote>
  <w:endnote w:type="continuationSeparator" w:id="0">
    <w:p w:rsidR="00F2686C" w:rsidRDefault="00FD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AE8" w:rsidRDefault="00FD4AE8" w:rsidP="00500404">
    <w:pPr>
      <w:pStyle w:val="Poznmkapodarou0"/>
      <w:shd w:val="clear" w:color="auto" w:fill="auto"/>
      <w:spacing w:line="240" w:lineRule="auto"/>
      <w:ind w:left="0"/>
      <w:rPr>
        <w:sz w:val="18"/>
        <w:szCs w:val="18"/>
      </w:rPr>
    </w:pPr>
  </w:p>
  <w:p w:rsidR="00500404" w:rsidRDefault="00500404" w:rsidP="00500404">
    <w:pPr>
      <w:pStyle w:val="Poznmkapodarou0"/>
      <w:shd w:val="clear" w:color="auto" w:fill="auto"/>
      <w:spacing w:line="240" w:lineRule="auto"/>
      <w:ind w:left="0"/>
      <w:rPr>
        <w:sz w:val="18"/>
        <w:szCs w:val="18"/>
      </w:rPr>
    </w:pPr>
    <w:r>
      <w:rPr>
        <w:sz w:val="18"/>
        <w:szCs w:val="18"/>
        <w:vertAlign w:val="superscript"/>
      </w:rPr>
      <w:footnoteRef/>
    </w:r>
    <w:r>
      <w:rPr>
        <w:sz w:val="18"/>
        <w:szCs w:val="18"/>
      </w:rPr>
      <w:t xml:space="preserve"> § 61 zákona č. 541/2021 Sb., o odpadech</w:t>
    </w:r>
  </w:p>
  <w:p w:rsidR="00500404" w:rsidRDefault="00FD4AE8" w:rsidP="00500404">
    <w:pPr>
      <w:pStyle w:val="Poznmkapodarou0"/>
      <w:shd w:val="clear" w:color="auto" w:fill="auto"/>
      <w:spacing w:after="320" w:line="240" w:lineRule="auto"/>
      <w:ind w:left="0"/>
      <w:rPr>
        <w:sz w:val="18"/>
        <w:szCs w:val="18"/>
      </w:rPr>
    </w:pPr>
    <w:r>
      <w:rPr>
        <w:sz w:val="18"/>
        <w:szCs w:val="18"/>
        <w:vertAlign w:val="superscript"/>
      </w:rPr>
      <w:t>2</w:t>
    </w:r>
    <w:r w:rsidR="00500404">
      <w:rPr>
        <w:sz w:val="18"/>
        <w:szCs w:val="18"/>
      </w:rPr>
      <w:t xml:space="preserve"> § 60 zákona č. 541/2021 Sb., o odpadech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2CE" w:rsidRDefault="00FD4AE8">
      <w:r>
        <w:separator/>
      </w:r>
    </w:p>
  </w:footnote>
  <w:footnote w:type="continuationSeparator" w:id="0">
    <w:p w:rsidR="00C002CE" w:rsidRDefault="00FD4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2CE" w:rsidRDefault="00FD4AE8">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4227830</wp:posOffset>
              </wp:positionH>
              <wp:positionV relativeFrom="page">
                <wp:posOffset>988060</wp:posOffset>
              </wp:positionV>
              <wp:extent cx="4532630" cy="161290"/>
              <wp:effectExtent l="0" t="0" r="0" b="0"/>
              <wp:wrapNone/>
              <wp:docPr id="2" name="Shape 2"/>
              <wp:cNvGraphicFramePr/>
              <a:graphic xmlns:a="http://schemas.openxmlformats.org/drawingml/2006/main">
                <a:graphicData uri="http://schemas.microsoft.com/office/word/2010/wordprocessingShape">
                  <wps:wsp>
                    <wps:cNvSpPr txBox="1"/>
                    <wps:spPr>
                      <a:xfrm>
                        <a:off x="0" y="0"/>
                        <a:ext cx="4532630" cy="161290"/>
                      </a:xfrm>
                      <a:prstGeom prst="rect">
                        <a:avLst/>
                      </a:prstGeom>
                      <a:noFill/>
                    </wps:spPr>
                    <wps:txbx>
                      <w:txbxContent>
                        <w:p w:rsidR="00C002CE" w:rsidRDefault="00FD4AE8">
                          <w:pPr>
                            <w:pStyle w:val="Zhlavnebozpat20"/>
                            <w:shd w:val="clear" w:color="auto" w:fill="auto"/>
                            <w:tabs>
                              <w:tab w:val="right" w:pos="7138"/>
                            </w:tabs>
                            <w:rPr>
                              <w:sz w:val="18"/>
                              <w:szCs w:val="18"/>
                            </w:rPr>
                          </w:pPr>
                          <w:r>
                            <w:rPr>
                              <w:rFonts w:ascii="Arial" w:eastAsia="Arial" w:hAnsi="Arial" w:cs="Arial"/>
                              <w:b/>
                              <w:bCs/>
                              <w:sz w:val="24"/>
                              <w:szCs w:val="24"/>
                            </w:rPr>
                            <w:t>Stanoviště tříděného odpadu</w:t>
                          </w:r>
                          <w:r>
                            <w:rPr>
                              <w:rFonts w:ascii="Arial" w:eastAsia="Arial" w:hAnsi="Arial" w:cs="Arial"/>
                              <w:b/>
                              <w:bCs/>
                              <w:sz w:val="24"/>
                              <w:szCs w:val="24"/>
                            </w:rPr>
                            <w:tab/>
                          </w:r>
                          <w:r>
                            <w:rPr>
                              <w:color w:val="38364F"/>
                              <w:sz w:val="18"/>
                              <w:szCs w:val="18"/>
                            </w:rPr>
                            <w:t>Příloha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margin-left:332.9pt;margin-top:77.8pt;width:356.9pt;height:12.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SjQEAABYDAAAOAAAAZHJzL2Uyb0RvYy54bWysUsFOwzAMvSPxD1HurFuBCap1CIRASAiQ&#10;gA/I0mSN1MRRHNbu73GybiC4IS6OYzvPz89ZXA22YxsV0ICr+Wwy5Uw5CY1x65q/v92dXHCGUbhG&#10;dOBUzbcK+dXy+GjR+0qV0ELXqMAIxGHV+5q3MfqqKFC2ygqcgFeOkhqCFZGuYV00QfSEbruinE7n&#10;RQ+h8QGkQqTo7S7JlxlfayXjs9aoIutqTtxitiHbVbLFciGqdRC+NXKkIf7AwgrjqOkB6lZEwT6C&#10;+QVljQyAoONEgi1AayNVnoGmmU1/TPPaCq/yLCQO+oNM+H+w8mnzEphpal5y5oSlFeWurEzS9B4r&#10;qnj1VBOHGxhoxfs4UjBNPOhg00mzMMqTyNuDsGqITFLw7Py0nJ9SSlJuNp+Vl1n54uu1DxjvFViW&#10;nJoHWlzWU2weMRITKt2XpGYO7kzXpXiiuKOSvDishpH3Cpot0e4eHMmVVr93wt5ZjU4CRH/9EQk0&#10;90pIu+djAxI/Uxg/Stru93uu+vrOy08AAAD//wMAUEsDBBQABgAIAAAAIQDPiaTg3gAAAAwBAAAP&#10;AAAAZHJzL2Rvd25yZXYueG1sTI/BTsMwEETvSPyDtUhcEHVclNCGOBVCcOFG4cLNjZckwl5HsZuE&#10;fj3bE9xmNaPZN9Vu8U5MOMY+kAa1ykAgNcH21Gr4eH+53YCIyZA1LhBq+MEIu/ryojKlDTO94bRP&#10;reASiqXR0KU0lFLGpkNv4ioMSOx9hdGbxOfYSjuamcu9k+ssK6Q3PfGHzgz41GHzvT96DcXyPNy8&#10;bnE9nxo30edJqYRK6+ur5fEBRMIl/YXhjM/oUDPTIRzJRuG4o8gZPbGR5wWIc+LufsvqwGqjMpB1&#10;Jf+PqH8BAAD//wMAUEsBAi0AFAAGAAgAAAAhALaDOJL+AAAA4QEAABMAAAAAAAAAAAAAAAAAAAAA&#10;AFtDb250ZW50X1R5cGVzXS54bWxQSwECLQAUAAYACAAAACEAOP0h/9YAAACUAQAACwAAAAAAAAAA&#10;AAAAAAAvAQAAX3JlbHMvLnJlbHNQSwECLQAUAAYACAAAACEA/8K+ko0BAAAWAwAADgAAAAAAAAAA&#10;AAAAAAAuAgAAZHJzL2Uyb0RvYy54bWxQSwECLQAUAAYACAAAACEAz4mk4N4AAAAMAQAADwAAAAAA&#10;AAAAAAAAAADnAwAAZHJzL2Rvd25yZXYueG1sUEsFBgAAAAAEAAQA8wAAAPIEAAAAAA==&#10;" filled="f" stroked="f">
              <v:textbox style="mso-fit-shape-to-text:t" inset="0,0,0,0">
                <w:txbxContent>
                  <w:p w:rsidR="00C002CE" w:rsidRDefault="00FD4AE8">
                    <w:pPr>
                      <w:pStyle w:val="Zhlavnebozpat20"/>
                      <w:shd w:val="clear" w:color="auto" w:fill="auto"/>
                      <w:tabs>
                        <w:tab w:val="right" w:pos="7138"/>
                      </w:tabs>
                      <w:rPr>
                        <w:sz w:val="18"/>
                        <w:szCs w:val="18"/>
                      </w:rPr>
                    </w:pPr>
                    <w:r>
                      <w:rPr>
                        <w:rFonts w:ascii="Arial" w:eastAsia="Arial" w:hAnsi="Arial" w:cs="Arial"/>
                        <w:b/>
                        <w:bCs/>
                        <w:sz w:val="24"/>
                        <w:szCs w:val="24"/>
                      </w:rPr>
                      <w:t>Stanoviště tříděného odpadu</w:t>
                    </w:r>
                    <w:r>
                      <w:rPr>
                        <w:rFonts w:ascii="Arial" w:eastAsia="Arial" w:hAnsi="Arial" w:cs="Arial"/>
                        <w:b/>
                        <w:bCs/>
                        <w:sz w:val="24"/>
                        <w:szCs w:val="24"/>
                      </w:rPr>
                      <w:tab/>
                    </w:r>
                    <w:r>
                      <w:rPr>
                        <w:color w:val="38364F"/>
                        <w:sz w:val="18"/>
                        <w:szCs w:val="18"/>
                      </w:rPr>
                      <w:t>Příloha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0945"/>
    <w:multiLevelType w:val="multilevel"/>
    <w:tmpl w:val="A06A80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E60A4"/>
    <w:multiLevelType w:val="multilevel"/>
    <w:tmpl w:val="A1D29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40AA8"/>
    <w:multiLevelType w:val="multilevel"/>
    <w:tmpl w:val="E7E4BA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EB0ACB"/>
    <w:multiLevelType w:val="multilevel"/>
    <w:tmpl w:val="6ADE4C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77290"/>
    <w:multiLevelType w:val="multilevel"/>
    <w:tmpl w:val="7A14C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977A00"/>
    <w:multiLevelType w:val="multilevel"/>
    <w:tmpl w:val="33103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DB079C"/>
    <w:multiLevelType w:val="multilevel"/>
    <w:tmpl w:val="295E6B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6C5583"/>
    <w:multiLevelType w:val="multilevel"/>
    <w:tmpl w:val="B06CC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1C1AAF"/>
    <w:multiLevelType w:val="multilevel"/>
    <w:tmpl w:val="D57C8F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E14925"/>
    <w:multiLevelType w:val="multilevel"/>
    <w:tmpl w:val="A788A030"/>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C435F9"/>
    <w:multiLevelType w:val="multilevel"/>
    <w:tmpl w:val="86505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396EE0"/>
    <w:multiLevelType w:val="multilevel"/>
    <w:tmpl w:val="B656B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0B3C52"/>
    <w:multiLevelType w:val="multilevel"/>
    <w:tmpl w:val="CBECC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642D36"/>
    <w:multiLevelType w:val="multilevel"/>
    <w:tmpl w:val="363C0D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CF2D72"/>
    <w:multiLevelType w:val="multilevel"/>
    <w:tmpl w:val="3B2C7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3C0F4B"/>
    <w:multiLevelType w:val="multilevel"/>
    <w:tmpl w:val="C2909E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9"/>
  </w:num>
  <w:num w:numId="5">
    <w:abstractNumId w:val="0"/>
  </w:num>
  <w:num w:numId="6">
    <w:abstractNumId w:val="11"/>
  </w:num>
  <w:num w:numId="7">
    <w:abstractNumId w:val="15"/>
  </w:num>
  <w:num w:numId="8">
    <w:abstractNumId w:val="4"/>
  </w:num>
  <w:num w:numId="9">
    <w:abstractNumId w:val="10"/>
  </w:num>
  <w:num w:numId="10">
    <w:abstractNumId w:val="8"/>
  </w:num>
  <w:num w:numId="11">
    <w:abstractNumId w:val="13"/>
  </w:num>
  <w:num w:numId="12">
    <w:abstractNumId w:val="6"/>
  </w:num>
  <w:num w:numId="13">
    <w:abstractNumId w:val="14"/>
  </w:num>
  <w:num w:numId="14">
    <w:abstractNumId w:val="2"/>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CE"/>
    <w:rsid w:val="00051934"/>
    <w:rsid w:val="00205FCA"/>
    <w:rsid w:val="004B592A"/>
    <w:rsid w:val="004C31C3"/>
    <w:rsid w:val="004D3277"/>
    <w:rsid w:val="00500404"/>
    <w:rsid w:val="00615B17"/>
    <w:rsid w:val="00645188"/>
    <w:rsid w:val="006F6AD1"/>
    <w:rsid w:val="00703709"/>
    <w:rsid w:val="00807471"/>
    <w:rsid w:val="00871365"/>
    <w:rsid w:val="0093141B"/>
    <w:rsid w:val="00AC1B28"/>
    <w:rsid w:val="00B02C33"/>
    <w:rsid w:val="00C002CE"/>
    <w:rsid w:val="00C56969"/>
    <w:rsid w:val="00D71825"/>
    <w:rsid w:val="00D802A2"/>
    <w:rsid w:val="00EE511B"/>
    <w:rsid w:val="00F2686C"/>
    <w:rsid w:val="00FC0563"/>
    <w:rsid w:val="00FD4AE8"/>
    <w:rsid w:val="00FF0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F244957-5CED-4EEC-A4AB-F4B5BB75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color w:val="232321"/>
      <w:sz w:val="16"/>
      <w:szCs w:val="16"/>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44"/>
      <w:szCs w:val="44"/>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line="276" w:lineRule="auto"/>
      <w:ind w:left="580"/>
    </w:pPr>
    <w:rPr>
      <w:rFonts w:ascii="Times New Roman" w:eastAsia="Times New Roman" w:hAnsi="Times New Roman" w:cs="Times New Roman"/>
    </w:rPr>
  </w:style>
  <w:style w:type="paragraph" w:customStyle="1" w:styleId="Titulekobrzku0">
    <w:name w:val="Titulek obrázku"/>
    <w:basedOn w:val="Normln"/>
    <w:link w:val="Titulekobrzku"/>
    <w:pPr>
      <w:shd w:val="clear" w:color="auto" w:fill="FFFFFF"/>
      <w:spacing w:line="194" w:lineRule="auto"/>
      <w:jc w:val="center"/>
    </w:pPr>
    <w:rPr>
      <w:rFonts w:ascii="Times New Roman" w:eastAsia="Times New Roman" w:hAnsi="Times New Roman" w:cs="Times New Roman"/>
      <w:b/>
      <w:bCs/>
      <w:color w:val="232321"/>
      <w:sz w:val="16"/>
      <w:szCs w:val="16"/>
    </w:rPr>
  </w:style>
  <w:style w:type="paragraph" w:customStyle="1" w:styleId="Nadpis10">
    <w:name w:val="Nadpis #1"/>
    <w:basedOn w:val="Normln"/>
    <w:link w:val="Nadpis1"/>
    <w:pPr>
      <w:shd w:val="clear" w:color="auto" w:fill="FFFFFF"/>
      <w:spacing w:after="260"/>
      <w:jc w:val="center"/>
      <w:outlineLvl w:val="0"/>
    </w:pPr>
    <w:rPr>
      <w:rFonts w:ascii="Calibri" w:eastAsia="Calibri" w:hAnsi="Calibri" w:cs="Calibri"/>
      <w:sz w:val="44"/>
      <w:szCs w:val="44"/>
    </w:rPr>
  </w:style>
  <w:style w:type="paragraph" w:customStyle="1" w:styleId="Nadpis20">
    <w:name w:val="Nadpis #2"/>
    <w:basedOn w:val="Normln"/>
    <w:link w:val="Nadpis2"/>
    <w:pPr>
      <w:shd w:val="clear" w:color="auto" w:fill="FFFFFF"/>
      <w:spacing w:after="60"/>
      <w:jc w:val="center"/>
      <w:outlineLvl w:val="1"/>
    </w:pPr>
    <w:rPr>
      <w:rFonts w:ascii="Times New Roman" w:eastAsia="Times New Roman" w:hAnsi="Times New Roman" w:cs="Times New Roman"/>
      <w:b/>
      <w:bCs/>
      <w:sz w:val="36"/>
      <w:szCs w:val="36"/>
    </w:rPr>
  </w:style>
  <w:style w:type="paragraph" w:customStyle="1" w:styleId="Nadpis30">
    <w:name w:val="Nadpis #3"/>
    <w:basedOn w:val="Normln"/>
    <w:link w:val="Nadpis3"/>
    <w:pPr>
      <w:shd w:val="clear" w:color="auto" w:fill="FFFFFF"/>
      <w:spacing w:after="260"/>
      <w:jc w:val="center"/>
      <w:outlineLvl w:val="2"/>
    </w:pPr>
    <w:rPr>
      <w:rFonts w:ascii="Times New Roman" w:eastAsia="Times New Roman" w:hAnsi="Times New Roman" w:cs="Times New Roman"/>
      <w:b/>
      <w:bCs/>
      <w:sz w:val="32"/>
      <w:szCs w:val="32"/>
    </w:rPr>
  </w:style>
  <w:style w:type="paragraph" w:customStyle="1" w:styleId="Zkladntext1">
    <w:name w:val="Základní text1"/>
    <w:basedOn w:val="Normln"/>
    <w:link w:val="Zkladntext"/>
    <w:pPr>
      <w:shd w:val="clear" w:color="auto" w:fill="FFFFFF"/>
      <w:spacing w:after="280" w:line="257" w:lineRule="auto"/>
    </w:pPr>
    <w:rPr>
      <w:rFonts w:ascii="Times New Roman" w:eastAsia="Times New Roman" w:hAnsi="Times New Roman" w:cs="Times New Roman"/>
    </w:rPr>
  </w:style>
  <w:style w:type="paragraph" w:customStyle="1" w:styleId="Nadpis40">
    <w:name w:val="Nadpis #4"/>
    <w:basedOn w:val="Normln"/>
    <w:link w:val="Nadpis4"/>
    <w:pPr>
      <w:shd w:val="clear" w:color="auto" w:fill="FFFFFF"/>
      <w:jc w:val="center"/>
      <w:outlineLvl w:val="3"/>
    </w:pPr>
    <w:rPr>
      <w:rFonts w:ascii="Times New Roman" w:eastAsia="Times New Roman" w:hAnsi="Times New Roman" w:cs="Times New Roman"/>
      <w:b/>
      <w:bCs/>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rPr>
  </w:style>
  <w:style w:type="paragraph" w:customStyle="1" w:styleId="Jin0">
    <w:name w:val="Jiné"/>
    <w:basedOn w:val="Normln"/>
    <w:link w:val="Jin"/>
    <w:pPr>
      <w:shd w:val="clear" w:color="auto" w:fill="FFFFFF"/>
      <w:spacing w:after="280" w:line="257" w:lineRule="auto"/>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500404"/>
    <w:pPr>
      <w:tabs>
        <w:tab w:val="center" w:pos="4536"/>
        <w:tab w:val="right" w:pos="9072"/>
      </w:tabs>
    </w:pPr>
  </w:style>
  <w:style w:type="character" w:customStyle="1" w:styleId="ZhlavChar">
    <w:name w:val="Záhlaví Char"/>
    <w:basedOn w:val="Standardnpsmoodstavce"/>
    <w:link w:val="Zhlav"/>
    <w:uiPriority w:val="99"/>
    <w:rsid w:val="00500404"/>
    <w:rPr>
      <w:color w:val="000000"/>
    </w:rPr>
  </w:style>
  <w:style w:type="paragraph" w:styleId="Zpat">
    <w:name w:val="footer"/>
    <w:basedOn w:val="Normln"/>
    <w:link w:val="ZpatChar"/>
    <w:uiPriority w:val="99"/>
    <w:unhideWhenUsed/>
    <w:rsid w:val="00500404"/>
    <w:pPr>
      <w:tabs>
        <w:tab w:val="center" w:pos="4536"/>
        <w:tab w:val="right" w:pos="9072"/>
      </w:tabs>
    </w:pPr>
  </w:style>
  <w:style w:type="character" w:customStyle="1" w:styleId="ZpatChar">
    <w:name w:val="Zápatí Char"/>
    <w:basedOn w:val="Standardnpsmoodstavce"/>
    <w:link w:val="Zpat"/>
    <w:uiPriority w:val="99"/>
    <w:rsid w:val="0050040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1548</Words>
  <Characters>9138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Pícha</dc:creator>
  <cp:keywords/>
  <cp:lastModifiedBy>Mgr. Jaroslav Pešice</cp:lastModifiedBy>
  <cp:revision>2</cp:revision>
  <dcterms:created xsi:type="dcterms:W3CDTF">2022-04-22T11:28:00Z</dcterms:created>
  <dcterms:modified xsi:type="dcterms:W3CDTF">2022-04-22T11:28:00Z</dcterms:modified>
</cp:coreProperties>
</file>