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A410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4FC4DC7E" w14:textId="77777777" w:rsidR="00CB37A5" w:rsidRDefault="001B747F" w:rsidP="007677E0">
      <w:pPr>
        <w:jc w:val="center"/>
        <w:outlineLvl w:val="0"/>
        <w:rPr>
          <w:b/>
        </w:rPr>
      </w:pPr>
      <w:r>
        <w:rPr>
          <w:b/>
        </w:rPr>
        <w:t xml:space="preserve">Libereckého kraje </w:t>
      </w:r>
    </w:p>
    <w:p w14:paraId="4E4BB014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357B52">
        <w:t>3</w:t>
      </w:r>
      <w:r w:rsidR="00B7646B">
        <w:t>.</w:t>
      </w:r>
      <w:r w:rsidR="00071699">
        <w:t xml:space="preserve"> </w:t>
      </w:r>
      <w:r w:rsidR="00357B52">
        <w:t>5</w:t>
      </w:r>
      <w:r w:rsidR="00B7646B">
        <w:t>.</w:t>
      </w:r>
      <w:r w:rsidR="00071699">
        <w:t xml:space="preserve"> </w:t>
      </w:r>
      <w:r w:rsidR="0076662A">
        <w:t>201</w:t>
      </w:r>
      <w:r w:rsidR="00931D44">
        <w:t>6</w:t>
      </w:r>
    </w:p>
    <w:p w14:paraId="48AED518" w14:textId="77777777" w:rsidR="0057404D" w:rsidRDefault="0057404D" w:rsidP="00CB37A5">
      <w:pPr>
        <w:jc w:val="center"/>
        <w:rPr>
          <w:b/>
        </w:rPr>
      </w:pPr>
    </w:p>
    <w:p w14:paraId="7631CDC9" w14:textId="77777777" w:rsidR="00CB37A5" w:rsidRDefault="001F41D9" w:rsidP="00CB37A5">
      <w:pPr>
        <w:jc w:val="center"/>
        <w:rPr>
          <w:b/>
        </w:rPr>
      </w:pPr>
      <w:r>
        <w:rPr>
          <w:b/>
        </w:rPr>
        <w:t xml:space="preserve">o </w:t>
      </w:r>
      <w:r w:rsidR="00931D44">
        <w:rPr>
          <w:b/>
        </w:rPr>
        <w:t>odejmut</w:t>
      </w:r>
      <w:r>
        <w:rPr>
          <w:b/>
        </w:rPr>
        <w:t xml:space="preserve">í </w:t>
      </w:r>
      <w:r w:rsidR="00931D44">
        <w:rPr>
          <w:b/>
        </w:rPr>
        <w:t xml:space="preserve">působnosti </w:t>
      </w:r>
      <w:r>
        <w:rPr>
          <w:b/>
        </w:rPr>
        <w:t>obecn</w:t>
      </w:r>
      <w:r w:rsidR="00931D44">
        <w:rPr>
          <w:b/>
        </w:rPr>
        <w:t>ého</w:t>
      </w:r>
      <w:r>
        <w:rPr>
          <w:b/>
        </w:rPr>
        <w:t xml:space="preserve"> stavební</w:t>
      </w:r>
      <w:r w:rsidR="00931D44">
        <w:rPr>
          <w:b/>
        </w:rPr>
        <w:t>ho</w:t>
      </w:r>
      <w:r>
        <w:rPr>
          <w:b/>
        </w:rPr>
        <w:t xml:space="preserve"> úřad</w:t>
      </w:r>
      <w:r w:rsidR="00931D44">
        <w:rPr>
          <w:b/>
        </w:rPr>
        <w:t>u</w:t>
      </w:r>
      <w:r w:rsidR="00CE3A2A">
        <w:rPr>
          <w:b/>
        </w:rPr>
        <w:t xml:space="preserve"> Obecnímu úřadu Vše</w:t>
      </w:r>
      <w:r w:rsidR="00F75FC1">
        <w:rPr>
          <w:b/>
        </w:rPr>
        <w:t xml:space="preserve">ň ke dni </w:t>
      </w:r>
      <w:r w:rsidR="00CE3A2A">
        <w:rPr>
          <w:b/>
        </w:rPr>
        <w:t>31. 5. 2016 a určení Městského úřadu Turnov, staveb</w:t>
      </w:r>
      <w:r w:rsidR="00F75FC1">
        <w:rPr>
          <w:b/>
        </w:rPr>
        <w:t>ního úřadu, který bude od 1. 6. </w:t>
      </w:r>
      <w:r w:rsidR="00CE3A2A">
        <w:rPr>
          <w:b/>
        </w:rPr>
        <w:t xml:space="preserve">2016 vykonávat působnost </w:t>
      </w:r>
      <w:r w:rsidR="00F75FC1">
        <w:rPr>
          <w:b/>
        </w:rPr>
        <w:t>ve správním obvodu zaniklého stavebního úřadu</w:t>
      </w:r>
      <w:r w:rsidR="00CE3A2A">
        <w:rPr>
          <w:b/>
        </w:rPr>
        <w:t xml:space="preserve"> </w:t>
      </w:r>
    </w:p>
    <w:p w14:paraId="6FB09094" w14:textId="77777777" w:rsidR="0057404D" w:rsidRDefault="0057404D" w:rsidP="00CB37A5">
      <w:pPr>
        <w:ind w:left="360" w:hanging="360"/>
        <w:jc w:val="both"/>
      </w:pPr>
    </w:p>
    <w:p w14:paraId="63A761A5" w14:textId="77777777" w:rsidR="00CB37A5" w:rsidRDefault="00CB37A5" w:rsidP="00CB37A5">
      <w:pPr>
        <w:ind w:left="360" w:hanging="360"/>
        <w:jc w:val="both"/>
      </w:pPr>
      <w:r>
        <w:t xml:space="preserve">          </w:t>
      </w:r>
    </w:p>
    <w:p w14:paraId="2759D5BA" w14:textId="77777777" w:rsidR="00CB37A5" w:rsidRDefault="00CB37A5" w:rsidP="00554E44">
      <w:pPr>
        <w:jc w:val="both"/>
      </w:pPr>
      <w:r>
        <w:t>Rada Libereckého kraje</w:t>
      </w:r>
      <w:r w:rsidR="008820F4">
        <w:t xml:space="preserve"> v souladu </w:t>
      </w:r>
      <w:r>
        <w:t>s</w:t>
      </w:r>
      <w:r w:rsidR="008D5BE7">
        <w:t> ust.</w:t>
      </w:r>
      <w:r w:rsidR="00A05328">
        <w:t xml:space="preserve"> § 59 odst. 4 písm. k) zákona č. 129/2000 Sb.</w:t>
      </w:r>
      <w:r w:rsidR="00457CA7">
        <w:t xml:space="preserve">, o krajích, ve znění pozdějších předpisů </w:t>
      </w:r>
      <w:r w:rsidR="00A05328">
        <w:t xml:space="preserve">a </w:t>
      </w:r>
      <w:r>
        <w:t xml:space="preserve">§ </w:t>
      </w:r>
      <w:r w:rsidR="008820F4">
        <w:t xml:space="preserve">13 odst. </w:t>
      </w:r>
      <w:r w:rsidR="00F75FC1">
        <w:t>4</w:t>
      </w:r>
      <w:r w:rsidR="008820F4">
        <w:t xml:space="preserve"> </w:t>
      </w:r>
      <w:r w:rsidRPr="007677E0">
        <w:t>zákona</w:t>
      </w:r>
      <w:r w:rsidR="008820F4">
        <w:t xml:space="preserve"> č. 183/2006 Sb.,</w:t>
      </w:r>
      <w:r w:rsidR="00554E44">
        <w:t xml:space="preserve"> o</w:t>
      </w:r>
      <w:r w:rsidR="008820F4">
        <w:t xml:space="preserve"> územním plánování a stavebním řádu,</w:t>
      </w:r>
      <w:r w:rsidR="002E21C4" w:rsidRPr="002E21C4">
        <w:t xml:space="preserve"> </w:t>
      </w:r>
      <w:r w:rsidR="002E21C4">
        <w:t>ve znění pozdějších předpisů,</w:t>
      </w:r>
      <w:r>
        <w:t xml:space="preserve"> vydává toto nařízení kraje. </w:t>
      </w:r>
    </w:p>
    <w:p w14:paraId="3C6911CB" w14:textId="77777777" w:rsidR="0052449C" w:rsidRDefault="0052449C" w:rsidP="00A43DDE">
      <w:pPr>
        <w:jc w:val="both"/>
      </w:pPr>
    </w:p>
    <w:p w14:paraId="25DC6EB1" w14:textId="77777777" w:rsidR="00CB37A5" w:rsidRDefault="00CB37A5" w:rsidP="007677E0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148F3CE4" w14:textId="77777777" w:rsidR="009D16F1" w:rsidRDefault="00EF7ACC" w:rsidP="007677E0">
      <w:pPr>
        <w:jc w:val="center"/>
        <w:outlineLvl w:val="0"/>
        <w:rPr>
          <w:b/>
        </w:rPr>
      </w:pPr>
      <w:r>
        <w:rPr>
          <w:b/>
        </w:rPr>
        <w:t xml:space="preserve">Odejmutí působnosti obecného stavebního úřadu Obecnímu úřadu Všeň </w:t>
      </w:r>
    </w:p>
    <w:p w14:paraId="561FC055" w14:textId="77777777" w:rsidR="00EF7ACC" w:rsidRDefault="00EF7ACC" w:rsidP="007677E0">
      <w:pPr>
        <w:jc w:val="center"/>
        <w:outlineLvl w:val="0"/>
        <w:rPr>
          <w:b/>
        </w:rPr>
      </w:pPr>
    </w:p>
    <w:p w14:paraId="1B225DFD" w14:textId="77777777" w:rsidR="009D16F1" w:rsidRPr="009D16F1" w:rsidRDefault="009D16F1" w:rsidP="009D16F1">
      <w:pPr>
        <w:jc w:val="both"/>
        <w:outlineLvl w:val="0"/>
      </w:pPr>
      <w:r w:rsidRPr="009D16F1">
        <w:t>Libereck</w:t>
      </w:r>
      <w:r w:rsidR="00A74464">
        <w:t>ý</w:t>
      </w:r>
      <w:r w:rsidRPr="009D16F1">
        <w:t xml:space="preserve"> kraj</w:t>
      </w:r>
      <w:r>
        <w:t xml:space="preserve"> </w:t>
      </w:r>
      <w:r w:rsidR="008D5BE7">
        <w:t xml:space="preserve">v souladu s ust. § 13 odst. </w:t>
      </w:r>
      <w:r w:rsidR="00A74464">
        <w:t>4</w:t>
      </w:r>
      <w:r w:rsidR="008D5BE7">
        <w:t xml:space="preserve"> </w:t>
      </w:r>
      <w:r w:rsidR="008D5BE7" w:rsidRPr="007677E0">
        <w:t>zákona</w:t>
      </w:r>
      <w:r w:rsidR="008D5BE7">
        <w:t xml:space="preserve"> č. 183/2006 Sb., </w:t>
      </w:r>
      <w:r w:rsidR="00A74464">
        <w:t>o </w:t>
      </w:r>
      <w:r w:rsidR="008D5BE7">
        <w:t>územním plánování a stavebním řádu</w:t>
      </w:r>
      <w:r w:rsidR="00374206">
        <w:t>, ve znění pozdějších předpisů,</w:t>
      </w:r>
      <w:r w:rsidR="008D5BE7">
        <w:t xml:space="preserve"> </w:t>
      </w:r>
      <w:r w:rsidR="00A74464">
        <w:t xml:space="preserve">odnímá </w:t>
      </w:r>
      <w:r w:rsidR="006220C5">
        <w:t>Obecnímu úřadu Všeň</w:t>
      </w:r>
      <w:r w:rsidR="004774F0">
        <w:t xml:space="preserve"> </w:t>
      </w:r>
      <w:r w:rsidR="004A4A3A">
        <w:t>ke dni 31. </w:t>
      </w:r>
      <w:r w:rsidR="008A75AA">
        <w:t>5. </w:t>
      </w:r>
      <w:r w:rsidR="00965A50">
        <w:t>2016 </w:t>
      </w:r>
      <w:r w:rsidR="008B7E7B">
        <w:t>působnost obecného</w:t>
      </w:r>
      <w:r>
        <w:t xml:space="preserve"> stavební</w:t>
      </w:r>
      <w:r w:rsidR="008B7E7B">
        <w:t>ho</w:t>
      </w:r>
      <w:r>
        <w:t xml:space="preserve"> úřad</w:t>
      </w:r>
      <w:r w:rsidR="008B7E7B">
        <w:t>u</w:t>
      </w:r>
      <w:r w:rsidR="008D5BE7">
        <w:t xml:space="preserve">. </w:t>
      </w:r>
      <w:r w:rsidR="00AF36FA">
        <w:t xml:space="preserve">Stavební úřad Všeň vykonával působnost stavebního úřadu pro celý správní obvod </w:t>
      </w:r>
      <w:r w:rsidR="008A75AA">
        <w:t>o</w:t>
      </w:r>
      <w:r w:rsidR="00AF36FA">
        <w:t>bce Všeň o rozloze 560 ha, zahrnující katastrální území Všeň</w:t>
      </w:r>
      <w:r w:rsidR="008A75AA">
        <w:t>.</w:t>
      </w:r>
    </w:p>
    <w:p w14:paraId="107C75F9" w14:textId="77777777" w:rsidR="009D16F1" w:rsidRDefault="009D16F1" w:rsidP="004A4A3A">
      <w:pPr>
        <w:outlineLvl w:val="0"/>
        <w:rPr>
          <w:b/>
        </w:rPr>
      </w:pPr>
    </w:p>
    <w:p w14:paraId="11C69ABD" w14:textId="77777777" w:rsidR="009D16F1" w:rsidRDefault="009D16F1" w:rsidP="007677E0">
      <w:pPr>
        <w:jc w:val="center"/>
        <w:outlineLvl w:val="0"/>
        <w:rPr>
          <w:b/>
        </w:rPr>
      </w:pPr>
      <w:r>
        <w:rPr>
          <w:b/>
        </w:rPr>
        <w:t>Čl. 2</w:t>
      </w:r>
    </w:p>
    <w:p w14:paraId="0B2B10DE" w14:textId="77777777" w:rsidR="00CB37A5" w:rsidRPr="004167A3" w:rsidRDefault="00AF36FA" w:rsidP="00374206">
      <w:pPr>
        <w:jc w:val="center"/>
        <w:rPr>
          <w:b/>
        </w:rPr>
      </w:pPr>
      <w:r>
        <w:rPr>
          <w:b/>
        </w:rPr>
        <w:t>U</w:t>
      </w:r>
      <w:r w:rsidR="004E67D0">
        <w:rPr>
          <w:b/>
        </w:rPr>
        <w:t xml:space="preserve">rčení </w:t>
      </w:r>
      <w:r w:rsidR="00CA4527">
        <w:rPr>
          <w:b/>
        </w:rPr>
        <w:t xml:space="preserve">stavebního </w:t>
      </w:r>
      <w:r w:rsidR="006858E7">
        <w:rPr>
          <w:b/>
        </w:rPr>
        <w:t xml:space="preserve">úřadu </w:t>
      </w:r>
      <w:r w:rsidR="00CA4527">
        <w:rPr>
          <w:b/>
        </w:rPr>
        <w:t xml:space="preserve">pro výkon působnosti </w:t>
      </w:r>
      <w:r w:rsidR="004A4A3A">
        <w:rPr>
          <w:b/>
        </w:rPr>
        <w:t>ve správním obvodu zaniklého stavebního úřadu</w:t>
      </w:r>
      <w:r w:rsidR="004E67D0">
        <w:rPr>
          <w:b/>
        </w:rPr>
        <w:t xml:space="preserve"> </w:t>
      </w:r>
      <w:r w:rsidR="008D5BE7">
        <w:rPr>
          <w:b/>
        </w:rPr>
        <w:t xml:space="preserve"> </w:t>
      </w:r>
    </w:p>
    <w:p w14:paraId="0E32BDB6" w14:textId="77777777" w:rsidR="004167A3" w:rsidRDefault="004167A3" w:rsidP="004167A3">
      <w:pPr>
        <w:jc w:val="both"/>
        <w:rPr>
          <w:b/>
        </w:rPr>
      </w:pPr>
    </w:p>
    <w:p w14:paraId="4BA4B746" w14:textId="77777777" w:rsidR="008D5BE7" w:rsidRPr="00580EDD" w:rsidRDefault="00CA4527" w:rsidP="008D5BE7">
      <w:pPr>
        <w:ind w:hanging="11"/>
        <w:jc w:val="both"/>
        <w:outlineLvl w:val="0"/>
      </w:pPr>
      <w:r>
        <w:t xml:space="preserve">Pro výkon působnosti ve správním obvodu zaniklého stavebního úřadu se pro celý správní obvod obce Všeň o rozloze 560 ha zahrnující katastrální území Všeň určuje </w:t>
      </w:r>
      <w:r w:rsidR="00965A50">
        <w:t>od 1. 6. 2016 Městský úřad Turnov</w:t>
      </w:r>
      <w:r w:rsidR="006858E7">
        <w:t>, Stavební úřad</w:t>
      </w:r>
      <w:r w:rsidR="002E21C4" w:rsidRPr="00580EDD">
        <w:t>.</w:t>
      </w:r>
    </w:p>
    <w:p w14:paraId="0917CF33" w14:textId="77777777" w:rsidR="00CB37A5" w:rsidRDefault="00CB37A5" w:rsidP="00A43DDE">
      <w:pPr>
        <w:jc w:val="both"/>
        <w:rPr>
          <w:color w:val="0000FF"/>
        </w:rPr>
      </w:pPr>
    </w:p>
    <w:p w14:paraId="7174980A" w14:textId="77777777" w:rsidR="00CB37A5" w:rsidRDefault="00380171" w:rsidP="00171917">
      <w:pPr>
        <w:jc w:val="center"/>
        <w:outlineLvl w:val="0"/>
        <w:rPr>
          <w:b/>
        </w:rPr>
      </w:pPr>
      <w:r>
        <w:rPr>
          <w:b/>
        </w:rPr>
        <w:t xml:space="preserve">Čl. </w:t>
      </w:r>
      <w:r w:rsidR="00AF36FA">
        <w:rPr>
          <w:b/>
        </w:rPr>
        <w:t>3</w:t>
      </w:r>
    </w:p>
    <w:p w14:paraId="20F9A089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239066A3" w14:textId="77777777" w:rsidR="00CB37A5" w:rsidRDefault="00CB37A5" w:rsidP="00A43DDE">
      <w:pPr>
        <w:jc w:val="both"/>
        <w:rPr>
          <w:b/>
        </w:rPr>
      </w:pPr>
    </w:p>
    <w:p w14:paraId="75BE3DE6" w14:textId="77777777" w:rsidR="00CB37A5" w:rsidRDefault="00CB37A5" w:rsidP="00226183">
      <w:r>
        <w:t xml:space="preserve">Toto nařízení nabývá účinnosti </w:t>
      </w:r>
      <w:r w:rsidR="00374206">
        <w:t>dnem</w:t>
      </w:r>
      <w:r w:rsidR="004818CB">
        <w:t xml:space="preserve"> 31. 5. </w:t>
      </w:r>
      <w:r w:rsidR="00374206">
        <w:t>201</w:t>
      </w:r>
      <w:r w:rsidR="00965A50">
        <w:t>6</w:t>
      </w:r>
      <w:r w:rsidR="00374206">
        <w:t>.</w:t>
      </w:r>
    </w:p>
    <w:p w14:paraId="1E5993B9" w14:textId="77777777" w:rsidR="00CB37A5" w:rsidRDefault="00CB37A5" w:rsidP="00CB37A5">
      <w:pPr>
        <w:rPr>
          <w:b/>
        </w:rPr>
      </w:pPr>
    </w:p>
    <w:p w14:paraId="6D84DAB9" w14:textId="77777777" w:rsidR="00CB37A5" w:rsidRDefault="00CB37A5" w:rsidP="00CB37A5">
      <w:pPr>
        <w:jc w:val="center"/>
        <w:rPr>
          <w:b/>
        </w:rPr>
      </w:pPr>
    </w:p>
    <w:p w14:paraId="1CC7E618" w14:textId="77777777" w:rsidR="002F0C7F" w:rsidRDefault="002F0C7F" w:rsidP="00CB37A5">
      <w:pPr>
        <w:jc w:val="center"/>
        <w:rPr>
          <w:b/>
        </w:rPr>
      </w:pPr>
    </w:p>
    <w:p w14:paraId="3BD2D600" w14:textId="77777777" w:rsidR="002F0C7F" w:rsidRDefault="002F0C7F" w:rsidP="00CB37A5">
      <w:pPr>
        <w:jc w:val="center"/>
        <w:rPr>
          <w:b/>
        </w:rPr>
      </w:pPr>
    </w:p>
    <w:p w14:paraId="22688915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</w:t>
      </w:r>
      <w:r w:rsidR="002F0C7F">
        <w:t xml:space="preserve"> </w:t>
      </w:r>
      <w:r w:rsidR="00CB37A5">
        <w:t>r.</w:t>
      </w:r>
    </w:p>
    <w:p w14:paraId="1F5F9E42" w14:textId="77777777" w:rsidR="00CB37A5" w:rsidRDefault="002F0C7F" w:rsidP="00CB37A5">
      <w:pPr>
        <w:jc w:val="center"/>
      </w:pPr>
      <w:r>
        <w:t>h</w:t>
      </w:r>
      <w:r w:rsidR="00CB37A5">
        <w:t>ejtman</w:t>
      </w:r>
    </w:p>
    <w:p w14:paraId="32470339" w14:textId="77777777" w:rsidR="002F0C7F" w:rsidRDefault="002F0C7F" w:rsidP="00CB37A5">
      <w:pPr>
        <w:jc w:val="center"/>
      </w:pPr>
    </w:p>
    <w:p w14:paraId="695372DA" w14:textId="77777777" w:rsidR="002F0C7F" w:rsidRDefault="002F0C7F" w:rsidP="00CB37A5">
      <w:pPr>
        <w:jc w:val="center"/>
      </w:pPr>
    </w:p>
    <w:p w14:paraId="416A0A89" w14:textId="77777777" w:rsidR="002F0C7F" w:rsidRDefault="002F0C7F" w:rsidP="00CB37A5">
      <w:pPr>
        <w:jc w:val="center"/>
      </w:pPr>
    </w:p>
    <w:p w14:paraId="1C22EE7B" w14:textId="77777777" w:rsidR="002F0C7F" w:rsidRDefault="00D05D92" w:rsidP="002F0C7F">
      <w:pPr>
        <w:jc w:val="center"/>
      </w:pPr>
      <w:r>
        <w:rPr>
          <w:b/>
        </w:rPr>
        <w:t>PhDr</w:t>
      </w:r>
      <w:r w:rsidR="001C2289" w:rsidRPr="001C2289">
        <w:rPr>
          <w:b/>
        </w:rPr>
        <w:t xml:space="preserve">. </w:t>
      </w:r>
      <w:r w:rsidR="001C2289">
        <w:rPr>
          <w:b/>
        </w:rPr>
        <w:t xml:space="preserve">Hana </w:t>
      </w:r>
      <w:r w:rsidR="001C2289" w:rsidRPr="001C2289">
        <w:rPr>
          <w:b/>
        </w:rPr>
        <w:t>Maierová</w:t>
      </w:r>
      <w:r w:rsidR="001C2289">
        <w:t xml:space="preserve"> </w:t>
      </w:r>
      <w:r w:rsidR="002F0C7F">
        <w:t>v. r.</w:t>
      </w:r>
    </w:p>
    <w:p w14:paraId="0323ADD1" w14:textId="77777777" w:rsidR="002F0C7F" w:rsidRDefault="002F0C7F" w:rsidP="00CB37A5">
      <w:pPr>
        <w:jc w:val="center"/>
      </w:pPr>
      <w:r>
        <w:t>statutární náměstkyně hejtmana</w:t>
      </w:r>
    </w:p>
    <w:sectPr w:rsidR="002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A7D9E"/>
    <w:multiLevelType w:val="hybridMultilevel"/>
    <w:tmpl w:val="9A02ABB2"/>
    <w:lvl w:ilvl="0" w:tplc="040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511E4"/>
    <w:rsid w:val="0005528E"/>
    <w:rsid w:val="00071699"/>
    <w:rsid w:val="000726D2"/>
    <w:rsid w:val="000D7408"/>
    <w:rsid w:val="000F0449"/>
    <w:rsid w:val="00121876"/>
    <w:rsid w:val="00130FB1"/>
    <w:rsid w:val="00171917"/>
    <w:rsid w:val="001778D6"/>
    <w:rsid w:val="001B747F"/>
    <w:rsid w:val="001B79ED"/>
    <w:rsid w:val="001C2289"/>
    <w:rsid w:val="001C3DF1"/>
    <w:rsid w:val="001C68C2"/>
    <w:rsid w:val="001C701F"/>
    <w:rsid w:val="001E0802"/>
    <w:rsid w:val="001F41D9"/>
    <w:rsid w:val="002077B4"/>
    <w:rsid w:val="00226183"/>
    <w:rsid w:val="00260743"/>
    <w:rsid w:val="00261762"/>
    <w:rsid w:val="0027470F"/>
    <w:rsid w:val="00284AE1"/>
    <w:rsid w:val="00296366"/>
    <w:rsid w:val="002964EF"/>
    <w:rsid w:val="002C236A"/>
    <w:rsid w:val="002C6987"/>
    <w:rsid w:val="002D2A18"/>
    <w:rsid w:val="002E21C4"/>
    <w:rsid w:val="002F0C7F"/>
    <w:rsid w:val="003210FC"/>
    <w:rsid w:val="00327AF5"/>
    <w:rsid w:val="00357B52"/>
    <w:rsid w:val="00374206"/>
    <w:rsid w:val="00380171"/>
    <w:rsid w:val="00382FB1"/>
    <w:rsid w:val="0038776F"/>
    <w:rsid w:val="003A2A49"/>
    <w:rsid w:val="003D57C3"/>
    <w:rsid w:val="003D6D98"/>
    <w:rsid w:val="003E3D20"/>
    <w:rsid w:val="003F336C"/>
    <w:rsid w:val="004167A3"/>
    <w:rsid w:val="004209A7"/>
    <w:rsid w:val="004233C6"/>
    <w:rsid w:val="00440F8A"/>
    <w:rsid w:val="00457CA7"/>
    <w:rsid w:val="004774F0"/>
    <w:rsid w:val="00480238"/>
    <w:rsid w:val="00480A3E"/>
    <w:rsid w:val="004818CB"/>
    <w:rsid w:val="004A4A3A"/>
    <w:rsid w:val="004E3763"/>
    <w:rsid w:val="004E5711"/>
    <w:rsid w:val="004E67D0"/>
    <w:rsid w:val="00502216"/>
    <w:rsid w:val="00523D45"/>
    <w:rsid w:val="0052449C"/>
    <w:rsid w:val="005368C4"/>
    <w:rsid w:val="00554E44"/>
    <w:rsid w:val="00566BAB"/>
    <w:rsid w:val="00571145"/>
    <w:rsid w:val="0057404D"/>
    <w:rsid w:val="00580EDD"/>
    <w:rsid w:val="005E4BC5"/>
    <w:rsid w:val="006220C5"/>
    <w:rsid w:val="00624B8E"/>
    <w:rsid w:val="006264E7"/>
    <w:rsid w:val="0066652F"/>
    <w:rsid w:val="00673E9C"/>
    <w:rsid w:val="006858E7"/>
    <w:rsid w:val="006C775E"/>
    <w:rsid w:val="006D71EA"/>
    <w:rsid w:val="006E147F"/>
    <w:rsid w:val="0076662A"/>
    <w:rsid w:val="007677E0"/>
    <w:rsid w:val="007714A8"/>
    <w:rsid w:val="00785069"/>
    <w:rsid w:val="00794AB5"/>
    <w:rsid w:val="00836129"/>
    <w:rsid w:val="008411D9"/>
    <w:rsid w:val="008820F4"/>
    <w:rsid w:val="008A751B"/>
    <w:rsid w:val="008A75AA"/>
    <w:rsid w:val="008B7E7B"/>
    <w:rsid w:val="008D156D"/>
    <w:rsid w:val="008D5BE7"/>
    <w:rsid w:val="008E5E29"/>
    <w:rsid w:val="009055B4"/>
    <w:rsid w:val="0093118B"/>
    <w:rsid w:val="00931D44"/>
    <w:rsid w:val="00932BBE"/>
    <w:rsid w:val="009607F0"/>
    <w:rsid w:val="00965A50"/>
    <w:rsid w:val="009C5B69"/>
    <w:rsid w:val="009D16F1"/>
    <w:rsid w:val="009D1F1C"/>
    <w:rsid w:val="00A0367E"/>
    <w:rsid w:val="00A05328"/>
    <w:rsid w:val="00A10F1A"/>
    <w:rsid w:val="00A403AC"/>
    <w:rsid w:val="00A43DDE"/>
    <w:rsid w:val="00A74464"/>
    <w:rsid w:val="00AA0A4B"/>
    <w:rsid w:val="00AC31B1"/>
    <w:rsid w:val="00AD6087"/>
    <w:rsid w:val="00AE1CDE"/>
    <w:rsid w:val="00AF0A71"/>
    <w:rsid w:val="00AF36FA"/>
    <w:rsid w:val="00B0146C"/>
    <w:rsid w:val="00B56EEC"/>
    <w:rsid w:val="00B67A23"/>
    <w:rsid w:val="00B7646B"/>
    <w:rsid w:val="00B92A17"/>
    <w:rsid w:val="00BA7114"/>
    <w:rsid w:val="00BB4500"/>
    <w:rsid w:val="00C16F69"/>
    <w:rsid w:val="00C44579"/>
    <w:rsid w:val="00C54C30"/>
    <w:rsid w:val="00C611C7"/>
    <w:rsid w:val="00C62C95"/>
    <w:rsid w:val="00C65514"/>
    <w:rsid w:val="00C94C58"/>
    <w:rsid w:val="00CA4527"/>
    <w:rsid w:val="00CB37A5"/>
    <w:rsid w:val="00CB403C"/>
    <w:rsid w:val="00CB4193"/>
    <w:rsid w:val="00CD2B94"/>
    <w:rsid w:val="00CE3A2A"/>
    <w:rsid w:val="00D05D92"/>
    <w:rsid w:val="00DA3A8C"/>
    <w:rsid w:val="00DB4205"/>
    <w:rsid w:val="00DD0775"/>
    <w:rsid w:val="00DD2EE6"/>
    <w:rsid w:val="00E1332F"/>
    <w:rsid w:val="00E375B7"/>
    <w:rsid w:val="00E52D98"/>
    <w:rsid w:val="00E545BA"/>
    <w:rsid w:val="00E65AAA"/>
    <w:rsid w:val="00E83EA4"/>
    <w:rsid w:val="00E87406"/>
    <w:rsid w:val="00EA33CF"/>
    <w:rsid w:val="00EE341A"/>
    <w:rsid w:val="00EF7ACC"/>
    <w:rsid w:val="00F20BDA"/>
    <w:rsid w:val="00F243B0"/>
    <w:rsid w:val="00F3401B"/>
    <w:rsid w:val="00F4403A"/>
    <w:rsid w:val="00F748ED"/>
    <w:rsid w:val="00F75FC1"/>
    <w:rsid w:val="00F934F6"/>
    <w:rsid w:val="00FC5C54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31D478"/>
  <w15:chartTrackingRefBased/>
  <w15:docId w15:val="{ED6A2FA2-730F-404C-AEA4-3486FD65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E65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2016-04-21T09:23:00Z</cp:lastPrinted>
  <dcterms:created xsi:type="dcterms:W3CDTF">2022-01-27T12:50:00Z</dcterms:created>
  <dcterms:modified xsi:type="dcterms:W3CDTF">2022-01-27T12:50:00Z</dcterms:modified>
</cp:coreProperties>
</file>